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4A924" w14:textId="627B7443" w:rsidR="008D7F4E" w:rsidRPr="002B4451" w:rsidRDefault="00DF0B54" w:rsidP="00425D7D">
      <w:pPr>
        <w:ind w:left="720" w:hanging="720"/>
      </w:pPr>
      <w:r w:rsidRPr="002B4451">
        <w:rPr>
          <w:noProof/>
          <w:lang w:val="es-ES" w:eastAsia="es-ES"/>
        </w:rPr>
        <w:drawing>
          <wp:anchor distT="0" distB="0" distL="114300" distR="114300" simplePos="0" relativeHeight="251656192" behindDoc="0" locked="0" layoutInCell="1" allowOverlap="1" wp14:anchorId="3F0A51DA" wp14:editId="44055E36">
            <wp:simplePos x="0" y="0"/>
            <wp:positionH relativeFrom="column">
              <wp:posOffset>1811655</wp:posOffset>
            </wp:positionH>
            <wp:positionV relativeFrom="paragraph">
              <wp:posOffset>211455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24A9A258" w14:textId="3DC24FC8" w:rsidR="008D7F4E" w:rsidRPr="002B4451" w:rsidRDefault="008D7F4E" w:rsidP="008D7F4E"/>
    <w:p w14:paraId="1AC5E2C3" w14:textId="77777777" w:rsidR="008D7F4E" w:rsidRPr="002B4451" w:rsidRDefault="008D7F4E" w:rsidP="008D7F4E"/>
    <w:p w14:paraId="34990FAF" w14:textId="52B5DA41" w:rsidR="008D7F4E" w:rsidRPr="002B4451" w:rsidRDefault="008D7F4E" w:rsidP="008D7F4E">
      <w:bookmarkStart w:id="0" w:name="_Hlk86404256"/>
      <w:bookmarkEnd w:id="0"/>
    </w:p>
    <w:p w14:paraId="6EFB72EE" w14:textId="272B2AD6" w:rsidR="008D7F4E" w:rsidRPr="002B4451" w:rsidRDefault="008D7F4E" w:rsidP="008D7F4E"/>
    <w:p w14:paraId="3F7503CE" w14:textId="3689E989" w:rsidR="008D7F4E" w:rsidRPr="002B4451" w:rsidRDefault="00E93EA5" w:rsidP="008D7F4E">
      <w:r w:rsidRPr="002B4451">
        <w:rPr>
          <w:noProof/>
          <w:lang w:val="es-ES" w:eastAsia="es-ES"/>
        </w:rPr>
        <mc:AlternateContent>
          <mc:Choice Requires="wps">
            <w:drawing>
              <wp:anchor distT="0" distB="0" distL="114300" distR="114300" simplePos="0" relativeHeight="251660288" behindDoc="0" locked="0" layoutInCell="1" allowOverlap="1" wp14:anchorId="49B1C421" wp14:editId="2374E684">
                <wp:simplePos x="0" y="0"/>
                <wp:positionH relativeFrom="column">
                  <wp:posOffset>1616710</wp:posOffset>
                </wp:positionH>
                <wp:positionV relativeFrom="paragraph">
                  <wp:posOffset>283845</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937E0F" w:rsidRPr="005C548C" w:rsidRDefault="00937E0F"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127.3pt;margin-top:22.35pt;width:148.4pt;height:1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" filled="f" stroked="f">
                <v:textbox inset="0,1pt,0,0">
                  <w:txbxContent>
                    <w:p w14:paraId="65FDDD46" w14:textId="77777777" w:rsidR="00937E0F" w:rsidRPr="005C548C" w:rsidRDefault="00937E0F"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v:textbox>
              </v:shape>
            </w:pict>
          </mc:Fallback>
        </mc:AlternateContent>
      </w:r>
    </w:p>
    <w:p w14:paraId="071FCCAE" w14:textId="0BD647B7" w:rsidR="008D7F4E" w:rsidRPr="002B4451" w:rsidRDefault="008D7F4E" w:rsidP="008D7F4E"/>
    <w:p w14:paraId="69FBF6B1" w14:textId="7ADAC71B" w:rsidR="008D7F4E" w:rsidRPr="002B4451" w:rsidRDefault="008D7F4E" w:rsidP="008D7F4E"/>
    <w:p w14:paraId="0233C915" w14:textId="77777777" w:rsidR="008D7F4E" w:rsidRPr="002B4451" w:rsidRDefault="008D7F4E" w:rsidP="008D7F4E"/>
    <w:p w14:paraId="274DCED8" w14:textId="1542DF28" w:rsidR="004F2DD5" w:rsidRPr="003A47C9" w:rsidRDefault="0039336B" w:rsidP="004F2DD5">
      <w:r>
        <w:rPr>
          <w:noProof/>
          <w:lang w:val="es-ES" w:eastAsia="es-ES"/>
        </w:rPr>
        <mc:AlternateContent>
          <mc:Choice Requires="wpg">
            <w:drawing>
              <wp:anchor distT="0" distB="0" distL="114300" distR="114300" simplePos="0" relativeHeight="251722752" behindDoc="0" locked="0" layoutInCell="1" allowOverlap="1" wp14:anchorId="361EF7BA" wp14:editId="109FE3A3">
                <wp:simplePos x="0" y="0"/>
                <wp:positionH relativeFrom="column">
                  <wp:posOffset>-209550</wp:posOffset>
                </wp:positionH>
                <wp:positionV relativeFrom="paragraph">
                  <wp:posOffset>4232275</wp:posOffset>
                </wp:positionV>
                <wp:extent cx="2524125" cy="1057275"/>
                <wp:effectExtent l="0" t="0" r="0" b="0"/>
                <wp:wrapNone/>
                <wp:docPr id="11" name="Group 11"/>
                <wp:cNvGraphicFramePr/>
                <a:graphic xmlns:a="http://schemas.openxmlformats.org/drawingml/2006/main">
                  <a:graphicData uri="http://schemas.microsoft.com/office/word/2010/wordprocessingGroup">
                    <wpg:wgp>
                      <wpg:cNvGrpSpPr/>
                      <wpg:grpSpPr>
                        <a:xfrm>
                          <a:off x="0" y="0"/>
                          <a:ext cx="2524125" cy="1057275"/>
                          <a:chOff x="-166370" y="0"/>
                          <a:chExt cx="2524125" cy="1057275"/>
                        </a:xfrm>
                      </wpg:grpSpPr>
                      <wps:wsp>
                        <wps:cNvPr id="34" name="Text Box 34"/>
                        <wps:cNvSpPr txBox="1">
                          <a:spLocks/>
                        </wps:cNvSpPr>
                        <wps:spPr>
                          <a:xfrm>
                            <a:off x="-166370" y="600075"/>
                            <a:ext cx="2524125" cy="457200"/>
                          </a:xfrm>
                          <a:prstGeom prst="rect">
                            <a:avLst/>
                          </a:prstGeom>
                        </wps:spPr>
                        <wps:txbx>
                          <w:txbxContent>
                            <w:p w14:paraId="17B5654D" w14:textId="77777777" w:rsidR="00937E0F" w:rsidRPr="003A00CC" w:rsidRDefault="00937E0F" w:rsidP="00E93EA5">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24FC060E" w14:textId="77777777" w:rsidR="00937E0F" w:rsidRDefault="00937E0F" w:rsidP="00E93EA5">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10" name="Group 10"/>
                        <wpg:cNvGrpSpPr/>
                        <wpg:grpSpPr>
                          <a:xfrm>
                            <a:off x="-99695" y="0"/>
                            <a:ext cx="612775" cy="1005840"/>
                            <a:chOff x="-99695" y="0"/>
                            <a:chExt cx="612775" cy="1005840"/>
                          </a:xfrm>
                        </wpg:grpSpPr>
                        <wps:wsp>
                          <wps:cNvPr id="33" name="Freeform: Shape 33"/>
                          <wps:cNvSpPr>
                            <a:spLocks/>
                          </wps:cNvSpPr>
                          <wps:spPr>
                            <a:xfrm>
                              <a:off x="-99695"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5" name="Picture 35" descr="Icon&#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99695" y="0"/>
                              <a:ext cx="612775" cy="57150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361EF7BA" id="Group 11" o:spid="_x0000_s1027" style="position:absolute;margin-left:-16.5pt;margin-top:333.25pt;width:198.75pt;height:83.25pt;z-index:251722752;mso-width-relative:margin;mso-height-relative:margin" coordorigin="-1663" coordsize="25241,10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">
                <v:shape id="Text Box 34" o:spid="_x0000_s1028" type="#_x0000_t202" style="position:absolute;left:-1663;top:6000;width:2524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" filled="f" stroked="f">
                  <v:textbox inset="0,1.2pt,0,0">
                    <w:txbxContent>
                      <w:p w14:paraId="17B5654D" w14:textId="77777777" w:rsidR="00937E0F" w:rsidRPr="003A00CC" w:rsidRDefault="00937E0F" w:rsidP="00E93EA5">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24FC060E" w14:textId="77777777" w:rsidR="00937E0F" w:rsidRDefault="00937E0F" w:rsidP="00E93EA5">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10" o:spid="_x0000_s1029" style="position:absolute;left:-996;width:6126;height:10058" coordorigin="-996"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Shape 33" o:spid="_x0000_s1030" style="position:absolute;left:-996;top:9810;width:5129;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31" type="#_x0000_t75" alt="Icon&#10;&#10;Description automatically generated" style="position:absolute;left:-996;width:6126;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">
                    <v:imagedata r:id="rId10" o:title="Icon&#10;&#10;Description automatically generated"/>
                  </v:shape>
                </v:group>
              </v:group>
            </w:pict>
          </mc:Fallback>
        </mc:AlternateContent>
      </w:r>
      <w:r w:rsidR="006B1B6A" w:rsidRPr="002B4451">
        <w:rPr>
          <w:noProof/>
          <w:lang w:val="es-ES" w:eastAsia="es-ES"/>
        </w:rPr>
        <mc:AlternateContent>
          <mc:Choice Requires="wps">
            <w:drawing>
              <wp:anchor distT="0" distB="0" distL="114300" distR="114300" simplePos="0" relativeHeight="251659264" behindDoc="0" locked="0" layoutInCell="1" allowOverlap="1" wp14:anchorId="6B2EB822" wp14:editId="55936DA3">
                <wp:simplePos x="0" y="0"/>
                <wp:positionH relativeFrom="column">
                  <wp:posOffset>1809750</wp:posOffset>
                </wp:positionH>
                <wp:positionV relativeFrom="paragraph">
                  <wp:posOffset>2801620</wp:posOffset>
                </wp:positionV>
                <wp:extent cx="1645920" cy="295275"/>
                <wp:effectExtent l="0" t="0" r="0" b="0"/>
                <wp:wrapNone/>
                <wp:docPr id="5" name="object 5"/>
                <wp:cNvGraphicFramePr/>
                <a:graphic xmlns:a="http://schemas.openxmlformats.org/drawingml/2006/main">
                  <a:graphicData uri="http://schemas.microsoft.com/office/word/2010/wordprocessingShape">
                    <wps:wsp>
                      <wps:cNvSpPr txBox="1"/>
                      <wps:spPr>
                        <a:xfrm>
                          <a:off x="0" y="0"/>
                          <a:ext cx="1645920" cy="295275"/>
                        </a:xfrm>
                        <a:prstGeom prst="rect">
                          <a:avLst/>
                        </a:prstGeom>
                      </wps:spPr>
                      <wps:txbx>
                        <w:txbxContent>
                          <w:p w14:paraId="50ABDE0F" w14:textId="253A4F47" w:rsidR="00937E0F" w:rsidRPr="00F36012" w:rsidRDefault="006B1B6A" w:rsidP="003F0331">
                            <w:pPr>
                              <w:spacing w:before="20"/>
                              <w:ind w:left="14"/>
                              <w:jc w:val="center"/>
                              <w:rPr>
                                <w:b/>
                                <w:bCs/>
                                <w:color w:val="D5B788"/>
                                <w:spacing w:val="74"/>
                                <w:kern w:val="24"/>
                                <w:sz w:val="28"/>
                                <w:szCs w:val="28"/>
                              </w:rPr>
                            </w:pPr>
                            <w:r>
                              <w:rPr>
                                <w:b/>
                                <w:bCs/>
                                <w:color w:val="D5B788"/>
                                <w:spacing w:val="68"/>
                                <w:kern w:val="24"/>
                                <w:sz w:val="28"/>
                                <w:szCs w:val="28"/>
                              </w:rPr>
                              <w:t xml:space="preserve">AÑO </w:t>
                            </w:r>
                            <w:r w:rsidR="00937E0F" w:rsidRPr="00F36012">
                              <w:rPr>
                                <w:b/>
                                <w:bCs/>
                                <w:color w:val="D5B788"/>
                                <w:spacing w:val="68"/>
                                <w:kern w:val="24"/>
                                <w:sz w:val="28"/>
                                <w:szCs w:val="28"/>
                              </w:rPr>
                              <w:t>2</w:t>
                            </w:r>
                            <w:r w:rsidR="00937E0F" w:rsidRPr="00F36012">
                              <w:rPr>
                                <w:b/>
                                <w:bCs/>
                                <w:color w:val="D5B788"/>
                                <w:spacing w:val="28"/>
                                <w:kern w:val="24"/>
                                <w:sz w:val="28"/>
                                <w:szCs w:val="28"/>
                              </w:rPr>
                              <w:t>0</w:t>
                            </w:r>
                            <w:r w:rsidR="00937E0F" w:rsidRPr="00F36012">
                              <w:rPr>
                                <w:b/>
                                <w:bCs/>
                                <w:color w:val="D5B788"/>
                                <w:spacing w:val="-23"/>
                                <w:kern w:val="24"/>
                                <w:sz w:val="28"/>
                                <w:szCs w:val="28"/>
                              </w:rPr>
                              <w:t xml:space="preserve"> </w:t>
                            </w:r>
                            <w:r w:rsidR="00937E0F" w:rsidRPr="00F36012">
                              <w:rPr>
                                <w:b/>
                                <w:bCs/>
                                <w:color w:val="D5B788"/>
                                <w:spacing w:val="68"/>
                                <w:kern w:val="24"/>
                                <w:sz w:val="28"/>
                                <w:szCs w:val="28"/>
                              </w:rPr>
                              <w:t>2</w:t>
                            </w:r>
                            <w:r w:rsidR="00937E0F">
                              <w:rPr>
                                <w:b/>
                                <w:bCs/>
                                <w:color w:val="D5B788"/>
                                <w:spacing w:val="28"/>
                                <w:kern w:val="24"/>
                                <w:sz w:val="28"/>
                                <w:szCs w:val="28"/>
                              </w:rPr>
                              <w:t>4</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32" type="#_x0000_t202" style="position:absolute;margin-left:142.5pt;margin-top:220.6pt;width:129.6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" filled="f" stroked="f">
                <v:textbox inset="0,1pt,0,0">
                  <w:txbxContent>
                    <w:p w14:paraId="50ABDE0F" w14:textId="253A4F47" w:rsidR="00937E0F" w:rsidRPr="00F36012" w:rsidRDefault="006B1B6A" w:rsidP="003F0331">
                      <w:pPr>
                        <w:spacing w:before="20"/>
                        <w:ind w:left="14"/>
                        <w:jc w:val="center"/>
                        <w:rPr>
                          <w:b/>
                          <w:bCs/>
                          <w:color w:val="D5B788"/>
                          <w:spacing w:val="74"/>
                          <w:kern w:val="24"/>
                          <w:sz w:val="28"/>
                          <w:szCs w:val="28"/>
                        </w:rPr>
                      </w:pPr>
                      <w:r>
                        <w:rPr>
                          <w:b/>
                          <w:bCs/>
                          <w:color w:val="D5B788"/>
                          <w:spacing w:val="68"/>
                          <w:kern w:val="24"/>
                          <w:sz w:val="28"/>
                          <w:szCs w:val="28"/>
                        </w:rPr>
                        <w:t xml:space="preserve">AÑO </w:t>
                      </w:r>
                      <w:r w:rsidR="00937E0F" w:rsidRPr="00F36012">
                        <w:rPr>
                          <w:b/>
                          <w:bCs/>
                          <w:color w:val="D5B788"/>
                          <w:spacing w:val="68"/>
                          <w:kern w:val="24"/>
                          <w:sz w:val="28"/>
                          <w:szCs w:val="28"/>
                        </w:rPr>
                        <w:t>2</w:t>
                      </w:r>
                      <w:r w:rsidR="00937E0F" w:rsidRPr="00F36012">
                        <w:rPr>
                          <w:b/>
                          <w:bCs/>
                          <w:color w:val="D5B788"/>
                          <w:spacing w:val="28"/>
                          <w:kern w:val="24"/>
                          <w:sz w:val="28"/>
                          <w:szCs w:val="28"/>
                        </w:rPr>
                        <w:t>0</w:t>
                      </w:r>
                      <w:r w:rsidR="00937E0F" w:rsidRPr="00F36012">
                        <w:rPr>
                          <w:b/>
                          <w:bCs/>
                          <w:color w:val="D5B788"/>
                          <w:spacing w:val="-23"/>
                          <w:kern w:val="24"/>
                          <w:sz w:val="28"/>
                          <w:szCs w:val="28"/>
                        </w:rPr>
                        <w:t xml:space="preserve"> </w:t>
                      </w:r>
                      <w:r w:rsidR="00937E0F" w:rsidRPr="00F36012">
                        <w:rPr>
                          <w:b/>
                          <w:bCs/>
                          <w:color w:val="D5B788"/>
                          <w:spacing w:val="68"/>
                          <w:kern w:val="24"/>
                          <w:sz w:val="28"/>
                          <w:szCs w:val="28"/>
                        </w:rPr>
                        <w:t>2</w:t>
                      </w:r>
                      <w:r w:rsidR="00937E0F">
                        <w:rPr>
                          <w:b/>
                          <w:bCs/>
                          <w:color w:val="D5B788"/>
                          <w:spacing w:val="28"/>
                          <w:kern w:val="24"/>
                          <w:sz w:val="28"/>
                          <w:szCs w:val="28"/>
                        </w:rPr>
                        <w:t>4</w:t>
                      </w:r>
                    </w:p>
                  </w:txbxContent>
                </v:textbox>
              </v:shape>
            </w:pict>
          </mc:Fallback>
        </mc:AlternateContent>
      </w:r>
      <w:r w:rsidR="006B1B6A">
        <w:rPr>
          <w:noProof/>
          <w:lang w:val="es-ES" w:eastAsia="es-ES"/>
        </w:rPr>
        <mc:AlternateContent>
          <mc:Choice Requires="wps">
            <w:drawing>
              <wp:anchor distT="4294967295" distB="4294967295" distL="114300" distR="114300" simplePos="0" relativeHeight="251703296" behindDoc="0" locked="0" layoutInCell="1" allowOverlap="1" wp14:anchorId="209AF3DE" wp14:editId="74E56D88">
                <wp:simplePos x="0" y="0"/>
                <wp:positionH relativeFrom="margin">
                  <wp:posOffset>2378075</wp:posOffset>
                </wp:positionH>
                <wp:positionV relativeFrom="paragraph">
                  <wp:posOffset>2533650</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718534F" id="Straight Connector 9" o:spid="_x0000_s1026" style="position:absolute;z-index:2517032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7.25pt,199.5pt" to="223.7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" strokecolor="#c8b688" strokeweight="2.25pt">
                <v:stroke joinstyle="miter"/>
                <o:lock v:ext="edit" shapetype="f"/>
                <w10:wrap anchorx="margin"/>
              </v:line>
            </w:pict>
          </mc:Fallback>
        </mc:AlternateContent>
      </w:r>
      <w:r w:rsidR="006B1B6A" w:rsidRPr="002B4451">
        <w:rPr>
          <w:noProof/>
          <w:lang w:val="es-ES" w:eastAsia="es-ES"/>
        </w:rPr>
        <mc:AlternateContent>
          <mc:Choice Requires="wps">
            <w:drawing>
              <wp:anchor distT="0" distB="0" distL="114300" distR="114300" simplePos="0" relativeHeight="251658240" behindDoc="0" locked="0" layoutInCell="1" allowOverlap="1" wp14:anchorId="0C109D41" wp14:editId="27CE1E6C">
                <wp:simplePos x="0" y="0"/>
                <wp:positionH relativeFrom="column">
                  <wp:posOffset>85725</wp:posOffset>
                </wp:positionH>
                <wp:positionV relativeFrom="paragraph">
                  <wp:posOffset>1496695</wp:posOffset>
                </wp:positionV>
                <wp:extent cx="5124450" cy="923925"/>
                <wp:effectExtent l="0" t="0" r="0" b="0"/>
                <wp:wrapNone/>
                <wp:docPr id="4" name="object 4"/>
                <wp:cNvGraphicFramePr/>
                <a:graphic xmlns:a="http://schemas.openxmlformats.org/drawingml/2006/main">
                  <a:graphicData uri="http://schemas.microsoft.com/office/word/2010/wordprocessingShape">
                    <wps:wsp>
                      <wps:cNvSpPr txBox="1"/>
                      <wps:spPr>
                        <a:xfrm>
                          <a:off x="0" y="0"/>
                          <a:ext cx="5124450" cy="923925"/>
                        </a:xfrm>
                        <a:prstGeom prst="rect">
                          <a:avLst/>
                        </a:prstGeom>
                      </wps:spPr>
                      <wps:txbx>
                        <w:txbxContent>
                          <w:p w14:paraId="20F97994" w14:textId="77777777" w:rsidR="00A33A65" w:rsidRDefault="006B1B6A" w:rsidP="008D7F4E">
                            <w:pPr>
                              <w:spacing w:after="0"/>
                              <w:jc w:val="center"/>
                              <w:rPr>
                                <w:b/>
                                <w:bCs/>
                                <w:color w:val="D5B788"/>
                                <w:spacing w:val="60"/>
                                <w:kern w:val="24"/>
                                <w:sz w:val="56"/>
                                <w:szCs w:val="56"/>
                              </w:rPr>
                            </w:pPr>
                            <w:r>
                              <w:rPr>
                                <w:b/>
                                <w:bCs/>
                                <w:color w:val="D5B788"/>
                                <w:spacing w:val="60"/>
                                <w:kern w:val="24"/>
                                <w:sz w:val="56"/>
                                <w:szCs w:val="56"/>
                              </w:rPr>
                              <w:t xml:space="preserve">MEMORIA </w:t>
                            </w:r>
                          </w:p>
                          <w:p w14:paraId="0C3AA7DD" w14:textId="0F75458A" w:rsidR="00937E0F" w:rsidRPr="008D7F4E" w:rsidRDefault="006B1B6A" w:rsidP="008D7F4E">
                            <w:pPr>
                              <w:spacing w:after="0"/>
                              <w:jc w:val="center"/>
                              <w:rPr>
                                <w:b/>
                                <w:bCs/>
                                <w:color w:val="D5B788"/>
                                <w:spacing w:val="60"/>
                                <w:kern w:val="24"/>
                                <w:sz w:val="56"/>
                                <w:szCs w:val="56"/>
                              </w:rPr>
                            </w:pPr>
                            <w:r>
                              <w:rPr>
                                <w:b/>
                                <w:bCs/>
                                <w:color w:val="D5B788"/>
                                <w:spacing w:val="60"/>
                                <w:kern w:val="24"/>
                                <w:sz w:val="56"/>
                                <w:szCs w:val="56"/>
                              </w:rPr>
                              <w:t>INSTITUCIONAL</w:t>
                            </w: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33" type="#_x0000_t202" style="position:absolute;margin-left:6.75pt;margin-top:117.85pt;width:403.5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" filled="f" stroked="f">
                <v:textbox inset="0,1.35pt,0,0">
                  <w:txbxContent>
                    <w:p w14:paraId="20F97994" w14:textId="77777777" w:rsidR="00A33A65" w:rsidRDefault="006B1B6A" w:rsidP="008D7F4E">
                      <w:pPr>
                        <w:spacing w:after="0"/>
                        <w:jc w:val="center"/>
                        <w:rPr>
                          <w:b/>
                          <w:bCs/>
                          <w:color w:val="D5B788"/>
                          <w:spacing w:val="60"/>
                          <w:kern w:val="24"/>
                          <w:sz w:val="56"/>
                          <w:szCs w:val="56"/>
                        </w:rPr>
                      </w:pPr>
                      <w:r>
                        <w:rPr>
                          <w:b/>
                          <w:bCs/>
                          <w:color w:val="D5B788"/>
                          <w:spacing w:val="60"/>
                          <w:kern w:val="24"/>
                          <w:sz w:val="56"/>
                          <w:szCs w:val="56"/>
                        </w:rPr>
                        <w:t xml:space="preserve">MEMORIA </w:t>
                      </w:r>
                    </w:p>
                    <w:p w14:paraId="0C3AA7DD" w14:textId="0F75458A" w:rsidR="00937E0F" w:rsidRPr="008D7F4E" w:rsidRDefault="006B1B6A" w:rsidP="008D7F4E">
                      <w:pPr>
                        <w:spacing w:after="0"/>
                        <w:jc w:val="center"/>
                        <w:rPr>
                          <w:b/>
                          <w:bCs/>
                          <w:color w:val="D5B788"/>
                          <w:spacing w:val="60"/>
                          <w:kern w:val="24"/>
                          <w:sz w:val="56"/>
                          <w:szCs w:val="56"/>
                        </w:rPr>
                      </w:pPr>
                      <w:r>
                        <w:rPr>
                          <w:b/>
                          <w:bCs/>
                          <w:color w:val="D5B788"/>
                          <w:spacing w:val="60"/>
                          <w:kern w:val="24"/>
                          <w:sz w:val="56"/>
                          <w:szCs w:val="56"/>
                        </w:rPr>
                        <w:t>INSTITUCIONAL</w:t>
                      </w:r>
                    </w:p>
                  </w:txbxContent>
                </v:textbox>
              </v:shape>
            </w:pict>
          </mc:Fallback>
        </mc:AlternateContent>
      </w:r>
      <w:r w:rsidR="00E93EA5">
        <w:rPr>
          <w:noProof/>
          <w:lang w:val="es-ES" w:eastAsia="es-ES"/>
        </w:rPr>
        <w:drawing>
          <wp:anchor distT="0" distB="0" distL="114300" distR="114300" simplePos="0" relativeHeight="251714560" behindDoc="1" locked="0" layoutInCell="1" allowOverlap="1" wp14:anchorId="12E51534" wp14:editId="3044372C">
            <wp:simplePos x="0" y="0"/>
            <wp:positionH relativeFrom="column">
              <wp:posOffset>3808730</wp:posOffset>
            </wp:positionH>
            <wp:positionV relativeFrom="paragraph">
              <wp:posOffset>4232910</wp:posOffset>
            </wp:positionV>
            <wp:extent cx="1714500" cy="914400"/>
            <wp:effectExtent l="0" t="0" r="0" b="0"/>
            <wp:wrapNone/>
            <wp:docPr id="29" name="Imagen 29"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descr="Texto&#10;&#10;Descripción generada automáticamente"/>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60B6">
        <w:rPr>
          <w:noProof/>
          <w:lang w:val="es-ES" w:eastAsia="es-ES"/>
        </w:rPr>
        <mc:AlternateContent>
          <mc:Choice Requires="wps">
            <w:drawing>
              <wp:anchor distT="0" distB="0" distL="114300" distR="114300" simplePos="0" relativeHeight="251685888" behindDoc="0" locked="0" layoutInCell="1" allowOverlap="1" wp14:anchorId="4B9C2ACC" wp14:editId="56EFC40C">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2ED0D5B" id="Freeform: Shape 44" o:spid="_x0000_s1026" style="position:absolute;margin-left:371.65pt;margin-top:699.75pt;width:42.75pt;height:4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o:lock v:ext="edit" aspectratio="t"/>
              </v:shape>
            </w:pict>
          </mc:Fallback>
        </mc:AlternateContent>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p>
    <w:p w14:paraId="6F050B88" w14:textId="69B60FFF" w:rsidR="004F2DD5" w:rsidRDefault="00E93EA5" w:rsidP="004F2DD5">
      <w:r w:rsidRPr="00677513">
        <w:rPr>
          <w:noProof/>
          <w:color w:val="767171"/>
          <w:lang w:val="es-ES" w:eastAsia="es-ES"/>
        </w:rPr>
        <mc:AlternateContent>
          <mc:Choice Requires="wps">
            <w:drawing>
              <wp:anchor distT="0" distB="0" distL="114300" distR="114300" simplePos="0" relativeHeight="251724800" behindDoc="0" locked="0" layoutInCell="1" allowOverlap="1" wp14:anchorId="529C1ABB" wp14:editId="7CED57B0">
                <wp:simplePos x="0" y="0"/>
                <wp:positionH relativeFrom="column">
                  <wp:posOffset>3810000</wp:posOffset>
                </wp:positionH>
                <wp:positionV relativeFrom="paragraph">
                  <wp:posOffset>267970</wp:posOffset>
                </wp:positionV>
                <wp:extent cx="1771650" cy="304800"/>
                <wp:effectExtent l="0" t="0" r="0" b="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304800"/>
                        </a:xfrm>
                        <a:prstGeom prst="rect">
                          <a:avLst/>
                        </a:prstGeom>
                      </wps:spPr>
                      <wps:txbx>
                        <w:txbxContent>
                          <w:p w14:paraId="3B806227" w14:textId="77777777" w:rsidR="00937E0F" w:rsidRPr="00DB7804" w:rsidRDefault="00937E0F" w:rsidP="00E93EA5">
                            <w:pPr>
                              <w:spacing w:before="13"/>
                              <w:ind w:left="14"/>
                              <w:jc w:val="both"/>
                              <w:rPr>
                                <w:rFonts w:ascii="Arial" w:hAnsi="Arial" w:cs="Arial"/>
                                <w:b/>
                                <w:bCs/>
                                <w:color w:val="D5B788"/>
                                <w:spacing w:val="18"/>
                                <w:kern w:val="24"/>
                                <w:sz w:val="10"/>
                                <w:szCs w:val="10"/>
                                <w:lang w:val="es-US"/>
                              </w:rPr>
                            </w:pPr>
                            <w:bookmarkStart w:id="1" w:name="_Hlk121398094"/>
                            <w:r w:rsidRPr="00DB7804">
                              <w:rPr>
                                <w:rFonts w:ascii="Arial" w:hAnsi="Arial" w:cs="Arial"/>
                                <w:b/>
                                <w:bCs/>
                                <w:color w:val="D5B788"/>
                                <w:spacing w:val="18"/>
                                <w:kern w:val="24"/>
                                <w:sz w:val="10"/>
                                <w:szCs w:val="10"/>
                                <w:lang w:val="es-US"/>
                              </w:rPr>
                              <w:t>COMISIÓN REGULADORA DE PRÁCTICAS DESLEALES EN EL COMERCIO Y SOBRE MEDIDAS DE SALVAGUARDIAS</w:t>
                            </w:r>
                            <w:bookmarkEnd w:id="1"/>
                          </w:p>
                        </w:txbxContent>
                      </wps:txbx>
                      <wps:bodyPr vert="horz" wrap="square" lIns="0" tIns="15240" rIns="0" bIns="0" rtlCol="0">
                        <a:noAutofit/>
                      </wps:bodyPr>
                    </wps:wsp>
                  </a:graphicData>
                </a:graphic>
                <wp14:sizeRelH relativeFrom="margin">
                  <wp14:pctWidth>0</wp14:pctWidth>
                </wp14:sizeRelH>
                <wp14:sizeRelV relativeFrom="margin">
                  <wp14:pctHeight>0</wp14:pctHeight>
                </wp14:sizeRelV>
              </wp:anchor>
            </w:drawing>
          </mc:Choice>
          <mc:Fallback>
            <w:pict>
              <v:shape w14:anchorId="529C1ABB" id="Cuadro de texto 31" o:spid="_x0000_s1034" type="#_x0000_t202" style="position:absolute;margin-left:300pt;margin-top:21.1pt;width:139.5pt;height:2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" filled="f" stroked="f">
                <v:textbox inset="0,1.2pt,0,0">
                  <w:txbxContent>
                    <w:p w14:paraId="3B806227" w14:textId="77777777" w:rsidR="00937E0F" w:rsidRPr="00DB7804" w:rsidRDefault="00937E0F" w:rsidP="00E93EA5">
                      <w:pPr>
                        <w:spacing w:before="13"/>
                        <w:ind w:left="14"/>
                        <w:jc w:val="both"/>
                        <w:rPr>
                          <w:rFonts w:ascii="Arial" w:hAnsi="Arial" w:cs="Arial"/>
                          <w:b/>
                          <w:bCs/>
                          <w:color w:val="D5B788"/>
                          <w:spacing w:val="18"/>
                          <w:kern w:val="24"/>
                          <w:sz w:val="10"/>
                          <w:szCs w:val="10"/>
                          <w:lang w:val="es-US"/>
                        </w:rPr>
                      </w:pPr>
                      <w:bookmarkStart w:id="2" w:name="_Hlk121398094"/>
                      <w:r w:rsidRPr="00DB7804">
                        <w:rPr>
                          <w:rFonts w:ascii="Arial" w:hAnsi="Arial" w:cs="Arial"/>
                          <w:b/>
                          <w:bCs/>
                          <w:color w:val="D5B788"/>
                          <w:spacing w:val="18"/>
                          <w:kern w:val="24"/>
                          <w:sz w:val="10"/>
                          <w:szCs w:val="10"/>
                          <w:lang w:val="es-US"/>
                        </w:rPr>
                        <w:t>COMISIÓN REGULADORA DE PRÁCTICAS DESLEALES EN EL COMERCIO Y SOBRE MEDIDAS DE SALVAGUARDIAS</w:t>
                      </w:r>
                      <w:bookmarkEnd w:id="2"/>
                    </w:p>
                  </w:txbxContent>
                </v:textbox>
              </v:shape>
            </w:pict>
          </mc:Fallback>
        </mc:AlternateContent>
      </w:r>
    </w:p>
    <w:p w14:paraId="168B6679" w14:textId="6824E019" w:rsidR="00E93EA5" w:rsidRPr="00E93EA5" w:rsidRDefault="00E93EA5" w:rsidP="00E93EA5">
      <w:pPr>
        <w:tabs>
          <w:tab w:val="left" w:pos="6560"/>
        </w:tabs>
      </w:pPr>
      <w:r>
        <w:tab/>
      </w:r>
    </w:p>
    <w:p w14:paraId="38D9CF2E" w14:textId="6726788F" w:rsidR="008D7F4E" w:rsidRPr="002B4451" w:rsidRDefault="008D7F4E" w:rsidP="008D7F4E">
      <w:r w:rsidRPr="002B4451">
        <w:lastRenderedPageBreak/>
        <w:tab/>
      </w:r>
      <w:r w:rsidRPr="002B4451">
        <w:tab/>
      </w:r>
      <w:r w:rsidRPr="002B4451">
        <w:tab/>
      </w:r>
      <w:r w:rsidRPr="002B4451">
        <w:tab/>
      </w:r>
      <w:r w:rsidR="00330BBF">
        <w:rPr>
          <w:noProof/>
          <w:lang w:val="es-ES" w:eastAsia="es-ES"/>
        </w:rPr>
        <mc:AlternateContent>
          <mc:Choice Requires="wps">
            <w:drawing>
              <wp:anchor distT="45720" distB="45720" distL="114300" distR="114300" simplePos="0" relativeHeight="251700224" behindDoc="1" locked="0" layoutInCell="1" allowOverlap="1" wp14:anchorId="41B7A0D7" wp14:editId="22F39BD7">
                <wp:simplePos x="0" y="0"/>
                <wp:positionH relativeFrom="column">
                  <wp:posOffset>3653289</wp:posOffset>
                </wp:positionH>
                <wp:positionV relativeFrom="paragraph">
                  <wp:posOffset>53975</wp:posOffset>
                </wp:positionV>
                <wp:extent cx="2409825" cy="504825"/>
                <wp:effectExtent l="0" t="0" r="9525" b="9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504825"/>
                        </a:xfrm>
                        <a:prstGeom prst="rect">
                          <a:avLst/>
                        </a:prstGeom>
                        <a:solidFill>
                          <a:srgbClr val="FFFFFF"/>
                        </a:solidFill>
                        <a:ln w="9525">
                          <a:noFill/>
                          <a:miter lim="800000"/>
                          <a:headEnd/>
                          <a:tailEnd/>
                        </a:ln>
                      </wps:spPr>
                      <wps:txbx>
                        <w:txbxContent>
                          <w:p w14:paraId="5E519409" w14:textId="5A9B7349" w:rsidR="00937E0F" w:rsidRPr="00032423" w:rsidRDefault="00937E0F" w:rsidP="00032423">
                            <w:pPr>
                              <w:jc w:val="center"/>
                              <w:rPr>
                                <w:color w:val="D8B88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7A0D7" id="Text Box 2" o:spid="_x0000_s1035" type="#_x0000_t202" style="position:absolute;margin-left:287.65pt;margin-top:4.25pt;width:189.75pt;height:39.75pt;z-index:-251616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" stroked="f">
                <v:textbox>
                  <w:txbxContent>
                    <w:p w14:paraId="5E519409" w14:textId="5A9B7349" w:rsidR="00937E0F" w:rsidRPr="00032423" w:rsidRDefault="00937E0F" w:rsidP="00032423">
                      <w:pPr>
                        <w:jc w:val="center"/>
                        <w:rPr>
                          <w:color w:val="D8B888"/>
                        </w:rPr>
                      </w:pPr>
                    </w:p>
                  </w:txbxContent>
                </v:textbox>
              </v:shape>
            </w:pict>
          </mc:Fallback>
        </mc:AlternateContent>
      </w:r>
    </w:p>
    <w:p w14:paraId="52109915" w14:textId="77777777" w:rsidR="008D7F4E" w:rsidRPr="002B4451" w:rsidRDefault="008D7F4E" w:rsidP="008D7F4E"/>
    <w:p w14:paraId="61CD95E4" w14:textId="75608CA4" w:rsidR="008D7F4E" w:rsidRPr="002B4451" w:rsidRDefault="008D7F4E" w:rsidP="008D7F4E"/>
    <w:p w14:paraId="26FC2ECF" w14:textId="1304E68D" w:rsidR="008D7F4E" w:rsidRPr="002B4451" w:rsidRDefault="008D7F4E" w:rsidP="008D7F4E"/>
    <w:p w14:paraId="339C9304" w14:textId="532ECEA5" w:rsidR="008D7F4E" w:rsidRPr="002B4451" w:rsidRDefault="008D7F4E" w:rsidP="008D7F4E"/>
    <w:p w14:paraId="45BA7FA9" w14:textId="77777777" w:rsidR="0087772C" w:rsidRPr="002B4451" w:rsidRDefault="0087772C" w:rsidP="008D7F4E"/>
    <w:p w14:paraId="38D6C8AE" w14:textId="626E8B34" w:rsidR="008D7F4E" w:rsidRPr="002B4451" w:rsidRDefault="008D7F4E" w:rsidP="008D7F4E"/>
    <w:p w14:paraId="22DD7F53" w14:textId="11B7CA22" w:rsidR="008D7F4E" w:rsidRPr="002B4451" w:rsidRDefault="008D7F4E" w:rsidP="008D7F4E"/>
    <w:p w14:paraId="266A4AE7" w14:textId="5784A2EE" w:rsidR="008D7F4E" w:rsidRPr="002B4451" w:rsidRDefault="008D7F4E" w:rsidP="008D7F4E"/>
    <w:p w14:paraId="56C838CA" w14:textId="59180D27" w:rsidR="008D7F4E" w:rsidRPr="002B4451" w:rsidRDefault="008D7F4E" w:rsidP="008D7F4E"/>
    <w:p w14:paraId="5A37720D" w14:textId="305BC668" w:rsidR="008D7F4E" w:rsidRPr="002B4451" w:rsidRDefault="008D7F4E" w:rsidP="008D7F4E"/>
    <w:p w14:paraId="1C1F404E" w14:textId="3CA520D8" w:rsidR="008D7F4E" w:rsidRPr="002B4451" w:rsidRDefault="006B1B6A" w:rsidP="008D7F4E">
      <w:r w:rsidRPr="002B4451">
        <w:rPr>
          <w:noProof/>
          <w:lang w:val="es-ES" w:eastAsia="es-ES"/>
        </w:rPr>
        <mc:AlternateContent>
          <mc:Choice Requires="wps">
            <w:drawing>
              <wp:anchor distT="0" distB="0" distL="114300" distR="114300" simplePos="0" relativeHeight="251707392" behindDoc="0" locked="0" layoutInCell="1" allowOverlap="1" wp14:anchorId="4D0BD95E" wp14:editId="79468831">
                <wp:simplePos x="0" y="0"/>
                <wp:positionH relativeFrom="column">
                  <wp:posOffset>692150</wp:posOffset>
                </wp:positionH>
                <wp:positionV relativeFrom="paragraph">
                  <wp:posOffset>275590</wp:posOffset>
                </wp:positionV>
                <wp:extent cx="4165600" cy="990600"/>
                <wp:effectExtent l="0" t="0" r="0" b="0"/>
                <wp:wrapNone/>
                <wp:docPr id="23" name="object 4"/>
                <wp:cNvGraphicFramePr/>
                <a:graphic xmlns:a="http://schemas.openxmlformats.org/drawingml/2006/main">
                  <a:graphicData uri="http://schemas.microsoft.com/office/word/2010/wordprocessingShape">
                    <wps:wsp>
                      <wps:cNvSpPr txBox="1"/>
                      <wps:spPr>
                        <a:xfrm>
                          <a:off x="0" y="0"/>
                          <a:ext cx="4165600" cy="990600"/>
                        </a:xfrm>
                        <a:prstGeom prst="rect">
                          <a:avLst/>
                        </a:prstGeom>
                      </wps:spPr>
                      <wps:txbx>
                        <w:txbxContent>
                          <w:p w14:paraId="7F8BD352" w14:textId="77777777" w:rsidR="00A33A65" w:rsidRDefault="006B1B6A" w:rsidP="00C64CEF">
                            <w:pPr>
                              <w:spacing w:after="0"/>
                              <w:jc w:val="center"/>
                              <w:rPr>
                                <w:b/>
                                <w:bCs/>
                                <w:color w:val="D5B788"/>
                                <w:spacing w:val="60"/>
                                <w:kern w:val="24"/>
                                <w:sz w:val="56"/>
                                <w:szCs w:val="56"/>
                              </w:rPr>
                            </w:pPr>
                            <w:r>
                              <w:rPr>
                                <w:b/>
                                <w:bCs/>
                                <w:color w:val="D5B788"/>
                                <w:spacing w:val="60"/>
                                <w:kern w:val="24"/>
                                <w:sz w:val="56"/>
                                <w:szCs w:val="56"/>
                              </w:rPr>
                              <w:t xml:space="preserve">MEMORIA </w:t>
                            </w:r>
                          </w:p>
                          <w:p w14:paraId="2F488BCC" w14:textId="249B940F" w:rsidR="00937E0F" w:rsidRPr="008D7F4E" w:rsidRDefault="006B1B6A" w:rsidP="00C64CEF">
                            <w:pPr>
                              <w:spacing w:after="0"/>
                              <w:jc w:val="center"/>
                              <w:rPr>
                                <w:b/>
                                <w:bCs/>
                                <w:color w:val="D5B788"/>
                                <w:spacing w:val="60"/>
                                <w:kern w:val="24"/>
                                <w:sz w:val="56"/>
                                <w:szCs w:val="56"/>
                              </w:rPr>
                            </w:pPr>
                            <w:r>
                              <w:rPr>
                                <w:b/>
                                <w:bCs/>
                                <w:color w:val="D5B788"/>
                                <w:spacing w:val="60"/>
                                <w:kern w:val="24"/>
                                <w:sz w:val="56"/>
                                <w:szCs w:val="56"/>
                              </w:rPr>
                              <w:t>INSTITUCIONAL</w:t>
                            </w: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D0BD95E" id="_x0000_s1036" type="#_x0000_t202" style="position:absolute;margin-left:54.5pt;margin-top:21.7pt;width:328pt;height:7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" filled="f" stroked="f">
                <v:textbox inset="0,1.35pt,0,0">
                  <w:txbxContent>
                    <w:p w14:paraId="7F8BD352" w14:textId="77777777" w:rsidR="00A33A65" w:rsidRDefault="006B1B6A" w:rsidP="00C64CEF">
                      <w:pPr>
                        <w:spacing w:after="0"/>
                        <w:jc w:val="center"/>
                        <w:rPr>
                          <w:b/>
                          <w:bCs/>
                          <w:color w:val="D5B788"/>
                          <w:spacing w:val="60"/>
                          <w:kern w:val="24"/>
                          <w:sz w:val="56"/>
                          <w:szCs w:val="56"/>
                        </w:rPr>
                      </w:pPr>
                      <w:r>
                        <w:rPr>
                          <w:b/>
                          <w:bCs/>
                          <w:color w:val="D5B788"/>
                          <w:spacing w:val="60"/>
                          <w:kern w:val="24"/>
                          <w:sz w:val="56"/>
                          <w:szCs w:val="56"/>
                        </w:rPr>
                        <w:t xml:space="preserve">MEMORIA </w:t>
                      </w:r>
                    </w:p>
                    <w:p w14:paraId="2F488BCC" w14:textId="249B940F" w:rsidR="00937E0F" w:rsidRPr="008D7F4E" w:rsidRDefault="006B1B6A" w:rsidP="00C64CEF">
                      <w:pPr>
                        <w:spacing w:after="0"/>
                        <w:jc w:val="center"/>
                        <w:rPr>
                          <w:b/>
                          <w:bCs/>
                          <w:color w:val="D5B788"/>
                          <w:spacing w:val="60"/>
                          <w:kern w:val="24"/>
                          <w:sz w:val="56"/>
                          <w:szCs w:val="56"/>
                        </w:rPr>
                      </w:pPr>
                      <w:r>
                        <w:rPr>
                          <w:b/>
                          <w:bCs/>
                          <w:color w:val="D5B788"/>
                          <w:spacing w:val="60"/>
                          <w:kern w:val="24"/>
                          <w:sz w:val="56"/>
                          <w:szCs w:val="56"/>
                        </w:rPr>
                        <w:t>INSTITUCIONAL</w:t>
                      </w:r>
                    </w:p>
                  </w:txbxContent>
                </v:textbox>
              </v:shape>
            </w:pict>
          </mc:Fallback>
        </mc:AlternateContent>
      </w:r>
    </w:p>
    <w:p w14:paraId="75F2B32B" w14:textId="36462924" w:rsidR="008D7F4E" w:rsidRPr="002B4451" w:rsidRDefault="008D7F4E" w:rsidP="008D7F4E">
      <w:pPr>
        <w:rPr>
          <w:b/>
          <w:bCs/>
        </w:rPr>
      </w:pPr>
    </w:p>
    <w:p w14:paraId="7AD079B8" w14:textId="6A76E097" w:rsidR="008D7F4E" w:rsidRPr="002B4451" w:rsidRDefault="008D7F4E" w:rsidP="008D7F4E"/>
    <w:p w14:paraId="2ADA86D9" w14:textId="7BFC7FAB" w:rsidR="008D7F4E" w:rsidRPr="002B4451" w:rsidRDefault="008D7F4E" w:rsidP="008D7F4E">
      <w:pPr>
        <w:rPr>
          <w:b/>
          <w:bCs/>
        </w:rPr>
      </w:pPr>
    </w:p>
    <w:p w14:paraId="163CEF29" w14:textId="2E82E86B" w:rsidR="00E739F8" w:rsidRPr="002B4451" w:rsidRDefault="001E07B9" w:rsidP="008D7F4E">
      <w:pPr>
        <w:rPr>
          <w:b/>
          <w:bCs/>
        </w:rPr>
      </w:pPr>
      <w:r>
        <w:rPr>
          <w:noProof/>
          <w:lang w:val="es-ES" w:eastAsia="es-ES"/>
        </w:rPr>
        <mc:AlternateContent>
          <mc:Choice Requires="wps">
            <w:drawing>
              <wp:anchor distT="4294967295" distB="4294967295" distL="114300" distR="114300" simplePos="0" relativeHeight="251705344" behindDoc="0" locked="0" layoutInCell="1" allowOverlap="1" wp14:anchorId="4E0C23B7" wp14:editId="6130D1AB">
                <wp:simplePos x="0" y="0"/>
                <wp:positionH relativeFrom="margin">
                  <wp:posOffset>2366010</wp:posOffset>
                </wp:positionH>
                <wp:positionV relativeFrom="paragraph">
                  <wp:posOffset>234315</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AEA5E3D" id="Straight Connector 22" o:spid="_x0000_s1026" style="position:absolute;z-index:2517053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6.3pt,18.45pt" to="222.8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" strokecolor="#c8b688" strokeweight="2.25pt">
                <v:stroke joinstyle="miter"/>
                <o:lock v:ext="edit" shapetype="f"/>
                <w10:wrap anchorx="margin"/>
              </v:line>
            </w:pict>
          </mc:Fallback>
        </mc:AlternateContent>
      </w:r>
    </w:p>
    <w:p w14:paraId="3A86A8D9" w14:textId="6F1B1115" w:rsidR="00E739F8" w:rsidRPr="002B4451" w:rsidRDefault="001E07B9" w:rsidP="008D7F4E">
      <w:pPr>
        <w:rPr>
          <w:b/>
          <w:bCs/>
        </w:rPr>
      </w:pPr>
      <w:r w:rsidRPr="002B4451">
        <w:rPr>
          <w:noProof/>
          <w:lang w:val="es-ES" w:eastAsia="es-ES"/>
        </w:rPr>
        <mc:AlternateContent>
          <mc:Choice Requires="wps">
            <w:drawing>
              <wp:anchor distT="0" distB="0" distL="114300" distR="114300" simplePos="0" relativeHeight="251670528" behindDoc="0" locked="0" layoutInCell="1" allowOverlap="1" wp14:anchorId="65361376" wp14:editId="4A4179F8">
                <wp:simplePos x="0" y="0"/>
                <wp:positionH relativeFrom="column">
                  <wp:posOffset>1743075</wp:posOffset>
                </wp:positionH>
                <wp:positionV relativeFrom="paragraph">
                  <wp:posOffset>182880</wp:posOffset>
                </wp:positionV>
                <wp:extent cx="1704975" cy="314325"/>
                <wp:effectExtent l="0" t="0" r="0" b="0"/>
                <wp:wrapNone/>
                <wp:docPr id="16" name="object 5"/>
                <wp:cNvGraphicFramePr/>
                <a:graphic xmlns:a="http://schemas.openxmlformats.org/drawingml/2006/main">
                  <a:graphicData uri="http://schemas.microsoft.com/office/word/2010/wordprocessingShape">
                    <wps:wsp>
                      <wps:cNvSpPr txBox="1"/>
                      <wps:spPr>
                        <a:xfrm>
                          <a:off x="0" y="0"/>
                          <a:ext cx="1704975" cy="314325"/>
                        </a:xfrm>
                        <a:prstGeom prst="rect">
                          <a:avLst/>
                        </a:prstGeom>
                      </wps:spPr>
                      <wps:txbx>
                        <w:txbxContent>
                          <w:p w14:paraId="6B362718" w14:textId="7D1A482F" w:rsidR="00937E0F" w:rsidRPr="005805BA" w:rsidRDefault="006B1B6A" w:rsidP="006D2256">
                            <w:pPr>
                              <w:spacing w:after="120" w:line="240" w:lineRule="auto"/>
                              <w:ind w:left="11"/>
                              <w:jc w:val="center"/>
                              <w:rPr>
                                <w:b/>
                                <w:bCs/>
                                <w:color w:val="D5B788"/>
                                <w:spacing w:val="74"/>
                                <w:kern w:val="24"/>
                                <w:sz w:val="28"/>
                                <w:szCs w:val="28"/>
                              </w:rPr>
                            </w:pPr>
                            <w:r>
                              <w:rPr>
                                <w:b/>
                                <w:bCs/>
                                <w:color w:val="D5B788"/>
                                <w:spacing w:val="74"/>
                                <w:kern w:val="24"/>
                                <w:sz w:val="28"/>
                                <w:szCs w:val="28"/>
                              </w:rPr>
                              <w:t>AÑO</w:t>
                            </w:r>
                            <w:r w:rsidR="00A7306B">
                              <w:rPr>
                                <w:b/>
                                <w:bCs/>
                                <w:color w:val="D5B788"/>
                                <w:spacing w:val="74"/>
                                <w:kern w:val="24"/>
                                <w:sz w:val="28"/>
                                <w:szCs w:val="28"/>
                              </w:rPr>
                              <w:t xml:space="preserve"> </w:t>
                            </w:r>
                            <w:r w:rsidR="00937E0F" w:rsidRPr="005805BA">
                              <w:rPr>
                                <w:b/>
                                <w:bCs/>
                                <w:color w:val="D5B788"/>
                                <w:spacing w:val="68"/>
                                <w:kern w:val="24"/>
                                <w:sz w:val="28"/>
                                <w:szCs w:val="28"/>
                              </w:rPr>
                              <w:t>2</w:t>
                            </w:r>
                            <w:r w:rsidR="00937E0F" w:rsidRPr="005805BA">
                              <w:rPr>
                                <w:b/>
                                <w:bCs/>
                                <w:color w:val="D5B788"/>
                                <w:spacing w:val="28"/>
                                <w:kern w:val="24"/>
                                <w:sz w:val="28"/>
                                <w:szCs w:val="28"/>
                              </w:rPr>
                              <w:t>0</w:t>
                            </w:r>
                            <w:r w:rsidR="00937E0F" w:rsidRPr="005805BA">
                              <w:rPr>
                                <w:b/>
                                <w:bCs/>
                                <w:color w:val="D5B788"/>
                                <w:spacing w:val="-23"/>
                                <w:kern w:val="24"/>
                                <w:sz w:val="28"/>
                                <w:szCs w:val="28"/>
                              </w:rPr>
                              <w:t xml:space="preserve"> </w:t>
                            </w:r>
                            <w:r w:rsidR="00937E0F" w:rsidRPr="005805BA">
                              <w:rPr>
                                <w:b/>
                                <w:bCs/>
                                <w:color w:val="D5B788"/>
                                <w:spacing w:val="68"/>
                                <w:kern w:val="24"/>
                                <w:sz w:val="28"/>
                                <w:szCs w:val="28"/>
                              </w:rPr>
                              <w:t>2</w:t>
                            </w:r>
                            <w:r w:rsidR="00937E0F">
                              <w:rPr>
                                <w:b/>
                                <w:bCs/>
                                <w:color w:val="D5B788"/>
                                <w:spacing w:val="28"/>
                                <w:kern w:val="24"/>
                                <w:sz w:val="28"/>
                                <w:szCs w:val="28"/>
                              </w:rPr>
                              <w:t>4</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7" type="#_x0000_t202" style="position:absolute;margin-left:137.25pt;margin-top:14.4pt;width:134.2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" filled="f" stroked="f">
                <v:textbox inset="0,1pt,0,0">
                  <w:txbxContent>
                    <w:p w14:paraId="6B362718" w14:textId="7D1A482F" w:rsidR="00937E0F" w:rsidRPr="005805BA" w:rsidRDefault="006B1B6A" w:rsidP="006D2256">
                      <w:pPr>
                        <w:spacing w:after="120" w:line="240" w:lineRule="auto"/>
                        <w:ind w:left="11"/>
                        <w:jc w:val="center"/>
                        <w:rPr>
                          <w:b/>
                          <w:bCs/>
                          <w:color w:val="D5B788"/>
                          <w:spacing w:val="74"/>
                          <w:kern w:val="24"/>
                          <w:sz w:val="28"/>
                          <w:szCs w:val="28"/>
                        </w:rPr>
                      </w:pPr>
                      <w:r>
                        <w:rPr>
                          <w:b/>
                          <w:bCs/>
                          <w:color w:val="D5B788"/>
                          <w:spacing w:val="74"/>
                          <w:kern w:val="24"/>
                          <w:sz w:val="28"/>
                          <w:szCs w:val="28"/>
                        </w:rPr>
                        <w:t>AÑO</w:t>
                      </w:r>
                      <w:r w:rsidR="00A7306B">
                        <w:rPr>
                          <w:b/>
                          <w:bCs/>
                          <w:color w:val="D5B788"/>
                          <w:spacing w:val="74"/>
                          <w:kern w:val="24"/>
                          <w:sz w:val="28"/>
                          <w:szCs w:val="28"/>
                        </w:rPr>
                        <w:t xml:space="preserve"> </w:t>
                      </w:r>
                      <w:r w:rsidR="00937E0F" w:rsidRPr="005805BA">
                        <w:rPr>
                          <w:b/>
                          <w:bCs/>
                          <w:color w:val="D5B788"/>
                          <w:spacing w:val="68"/>
                          <w:kern w:val="24"/>
                          <w:sz w:val="28"/>
                          <w:szCs w:val="28"/>
                        </w:rPr>
                        <w:t>2</w:t>
                      </w:r>
                      <w:r w:rsidR="00937E0F" w:rsidRPr="005805BA">
                        <w:rPr>
                          <w:b/>
                          <w:bCs/>
                          <w:color w:val="D5B788"/>
                          <w:spacing w:val="28"/>
                          <w:kern w:val="24"/>
                          <w:sz w:val="28"/>
                          <w:szCs w:val="28"/>
                        </w:rPr>
                        <w:t>0</w:t>
                      </w:r>
                      <w:r w:rsidR="00937E0F" w:rsidRPr="005805BA">
                        <w:rPr>
                          <w:b/>
                          <w:bCs/>
                          <w:color w:val="D5B788"/>
                          <w:spacing w:val="-23"/>
                          <w:kern w:val="24"/>
                          <w:sz w:val="28"/>
                          <w:szCs w:val="28"/>
                        </w:rPr>
                        <w:t xml:space="preserve"> </w:t>
                      </w:r>
                      <w:r w:rsidR="00937E0F" w:rsidRPr="005805BA">
                        <w:rPr>
                          <w:b/>
                          <w:bCs/>
                          <w:color w:val="D5B788"/>
                          <w:spacing w:val="68"/>
                          <w:kern w:val="24"/>
                          <w:sz w:val="28"/>
                          <w:szCs w:val="28"/>
                        </w:rPr>
                        <w:t>2</w:t>
                      </w:r>
                      <w:r w:rsidR="00937E0F">
                        <w:rPr>
                          <w:b/>
                          <w:bCs/>
                          <w:color w:val="D5B788"/>
                          <w:spacing w:val="28"/>
                          <w:kern w:val="24"/>
                          <w:sz w:val="28"/>
                          <w:szCs w:val="28"/>
                        </w:rPr>
                        <w:t>4</w:t>
                      </w:r>
                    </w:p>
                  </w:txbxContent>
                </v:textbox>
              </v:shape>
            </w:pict>
          </mc:Fallback>
        </mc:AlternateContent>
      </w:r>
    </w:p>
    <w:p w14:paraId="1C74082E" w14:textId="28C0782E" w:rsidR="008D7F4E" w:rsidRPr="002B4451" w:rsidRDefault="008D7F4E" w:rsidP="008D7F4E">
      <w:pPr>
        <w:tabs>
          <w:tab w:val="left" w:pos="5229"/>
        </w:tabs>
      </w:pPr>
      <w:r w:rsidRPr="002B4451">
        <w:tab/>
      </w:r>
      <w:r w:rsidRPr="002B4451">
        <w:tab/>
      </w:r>
      <w:r w:rsidRPr="002B4451">
        <w:tab/>
      </w:r>
    </w:p>
    <w:p w14:paraId="2A6A7BEB" w14:textId="35E3FF32" w:rsidR="008D7F4E" w:rsidRPr="002B4451" w:rsidRDefault="008D7F4E" w:rsidP="008D7F4E">
      <w:pPr>
        <w:tabs>
          <w:tab w:val="left" w:pos="5229"/>
        </w:tabs>
      </w:pPr>
    </w:p>
    <w:p w14:paraId="5220AA7B" w14:textId="7492138B" w:rsidR="008D7F4E" w:rsidRPr="002B4451" w:rsidRDefault="008D7F4E" w:rsidP="008D7F4E">
      <w:pPr>
        <w:tabs>
          <w:tab w:val="left" w:pos="5229"/>
        </w:tabs>
      </w:pPr>
    </w:p>
    <w:p w14:paraId="04CE79E8" w14:textId="72BEC060" w:rsidR="00B45B38" w:rsidRDefault="00B45B38" w:rsidP="008D7F4E">
      <w:pPr>
        <w:tabs>
          <w:tab w:val="left" w:pos="5229"/>
        </w:tabs>
      </w:pPr>
    </w:p>
    <w:p w14:paraId="59F2CBAA" w14:textId="61250789" w:rsidR="00B45B38" w:rsidRDefault="00B45B38" w:rsidP="00B45B38">
      <w:pPr>
        <w:tabs>
          <w:tab w:val="left" w:pos="5229"/>
        </w:tabs>
        <w:jc w:val="center"/>
      </w:pPr>
    </w:p>
    <w:p w14:paraId="2838944E" w14:textId="77777777" w:rsidR="00E93EA5" w:rsidRDefault="00E93EA5" w:rsidP="008D7F4E">
      <w:pPr>
        <w:tabs>
          <w:tab w:val="left" w:pos="5229"/>
        </w:tabs>
      </w:pPr>
    </w:p>
    <w:p w14:paraId="6B439D31" w14:textId="52A89B60" w:rsidR="00B45B38" w:rsidRDefault="0039336B" w:rsidP="008D7F4E">
      <w:pPr>
        <w:tabs>
          <w:tab w:val="left" w:pos="5229"/>
        </w:tabs>
      </w:pPr>
      <w:r>
        <w:rPr>
          <w:noProof/>
          <w:lang w:val="es-ES" w:eastAsia="es-ES"/>
        </w:rPr>
        <mc:AlternateContent>
          <mc:Choice Requires="wpg">
            <w:drawing>
              <wp:anchor distT="0" distB="0" distL="114300" distR="114300" simplePos="0" relativeHeight="251691008" behindDoc="0" locked="0" layoutInCell="1" allowOverlap="1" wp14:anchorId="4727C32C" wp14:editId="11926C7A">
                <wp:simplePos x="0" y="0"/>
                <wp:positionH relativeFrom="column">
                  <wp:posOffset>-352425</wp:posOffset>
                </wp:positionH>
                <wp:positionV relativeFrom="paragraph">
                  <wp:posOffset>323850</wp:posOffset>
                </wp:positionV>
                <wp:extent cx="2439035" cy="809625"/>
                <wp:effectExtent l="0" t="0" r="0" b="0"/>
                <wp:wrapNone/>
                <wp:docPr id="19" name="Group 19"/>
                <wp:cNvGraphicFramePr/>
                <a:graphic xmlns:a="http://schemas.openxmlformats.org/drawingml/2006/main">
                  <a:graphicData uri="http://schemas.microsoft.com/office/word/2010/wordprocessingGroup">
                    <wpg:wgp>
                      <wpg:cNvGrpSpPr/>
                      <wpg:grpSpPr>
                        <a:xfrm>
                          <a:off x="0" y="0"/>
                          <a:ext cx="2439035" cy="809625"/>
                          <a:chOff x="-171450" y="0"/>
                          <a:chExt cx="2439035" cy="1047750"/>
                        </a:xfrm>
                      </wpg:grpSpPr>
                      <wps:wsp>
                        <wps:cNvPr id="47" name="Text Box 47"/>
                        <wps:cNvSpPr txBox="1">
                          <a:spLocks/>
                        </wps:cNvSpPr>
                        <wps:spPr>
                          <a:xfrm>
                            <a:off x="-171450" y="601433"/>
                            <a:ext cx="2439035" cy="446317"/>
                          </a:xfrm>
                          <a:prstGeom prst="rect">
                            <a:avLst/>
                          </a:prstGeom>
                        </wps:spPr>
                        <wps:txbx>
                          <w:txbxContent>
                            <w:p w14:paraId="048A91A1" w14:textId="77777777" w:rsidR="00937E0F" w:rsidRPr="003A00CC" w:rsidRDefault="00937E0F" w:rsidP="00BB7662">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301737A" w14:textId="77777777" w:rsidR="00937E0F" w:rsidRDefault="00937E0F" w:rsidP="00BB7662">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pic:pic xmlns:pic="http://schemas.openxmlformats.org/drawingml/2006/picture">
                        <pic:nvPicPr>
                          <pic:cNvPr id="49" name="Picture 49" descr="Icon&#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727C32C" id="Group 19" o:spid="_x0000_s1038" style="position:absolute;margin-left:-27.75pt;margin-top:25.5pt;width:192.05pt;height:63.75pt;z-index:251691008;mso-width-relative:margin;mso-height-relative:margin" coordorigin="-1714" coordsize="24390,10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">
                <v:shape id="Text Box 47" o:spid="_x0000_s1039" type="#_x0000_t202" style="position:absolute;left:-1714;top:6014;width:24389;height:4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" filled="f" stroked="f">
                  <v:textbox inset="0,1.2pt,0,0">
                    <w:txbxContent>
                      <w:p w14:paraId="048A91A1" w14:textId="77777777" w:rsidR="00937E0F" w:rsidRPr="003A00CC" w:rsidRDefault="00937E0F" w:rsidP="00BB7662">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301737A" w14:textId="77777777" w:rsidR="00937E0F" w:rsidRDefault="00937E0F" w:rsidP="00BB7662">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shape id="Picture 49" o:spid="_x0000_s1040"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">
                  <v:imagedata r:id="rId10" o:title="Icon&#10;&#10;Description automatically generated"/>
                </v:shape>
              </v:group>
            </w:pict>
          </mc:Fallback>
        </mc:AlternateContent>
      </w:r>
      <w:r w:rsidR="00E93EA5">
        <w:rPr>
          <w:noProof/>
          <w:lang w:val="es-ES" w:eastAsia="es-ES"/>
        </w:rPr>
        <w:drawing>
          <wp:anchor distT="0" distB="0" distL="114300" distR="114300" simplePos="0" relativeHeight="251718656" behindDoc="1" locked="0" layoutInCell="1" allowOverlap="1" wp14:anchorId="3372C317" wp14:editId="602CC310">
            <wp:simplePos x="0" y="0"/>
            <wp:positionH relativeFrom="column">
              <wp:posOffset>3742690</wp:posOffset>
            </wp:positionH>
            <wp:positionV relativeFrom="paragraph">
              <wp:posOffset>218440</wp:posOffset>
            </wp:positionV>
            <wp:extent cx="1714500" cy="914400"/>
            <wp:effectExtent l="0" t="0" r="0" b="0"/>
            <wp:wrapNone/>
            <wp:docPr id="25" name="Imagen 2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descr="Texto&#10;&#10;Descripción generada automáticamente"/>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390ECB" w14:textId="31FFFF11" w:rsidR="008D7F4E" w:rsidRPr="002B4451" w:rsidRDefault="008D7F4E" w:rsidP="008D7F4E">
      <w:pPr>
        <w:tabs>
          <w:tab w:val="left" w:pos="5229"/>
        </w:tabs>
      </w:pPr>
    </w:p>
    <w:p w14:paraId="09F960FC" w14:textId="284B8619" w:rsidR="008D7F4E" w:rsidRPr="002B4451" w:rsidRDefault="008D7F4E" w:rsidP="008D7F4E">
      <w:pPr>
        <w:tabs>
          <w:tab w:val="left" w:pos="5229"/>
        </w:tabs>
      </w:pPr>
    </w:p>
    <w:p w14:paraId="70955679" w14:textId="6B2AD981" w:rsidR="00E80BF2" w:rsidRPr="002B4451" w:rsidRDefault="0039336B" w:rsidP="0034224F">
      <w:pPr>
        <w:tabs>
          <w:tab w:val="left" w:pos="5913"/>
        </w:tabs>
      </w:pPr>
      <w:r>
        <w:rPr>
          <w:noProof/>
          <w:lang w:val="es-ES" w:eastAsia="es-ES"/>
        </w:rPr>
        <mc:AlternateContent>
          <mc:Choice Requires="wps">
            <w:drawing>
              <wp:anchor distT="0" distB="0" distL="114300" distR="114300" simplePos="0" relativeHeight="251695104" behindDoc="0" locked="0" layoutInCell="1" allowOverlap="1" wp14:anchorId="5EF24404" wp14:editId="0AA0988A">
                <wp:simplePos x="0" y="0"/>
                <wp:positionH relativeFrom="column">
                  <wp:posOffset>-271780</wp:posOffset>
                </wp:positionH>
                <wp:positionV relativeFrom="paragraph">
                  <wp:posOffset>280035</wp:posOffset>
                </wp:positionV>
                <wp:extent cx="513080" cy="24765"/>
                <wp:effectExtent l="0" t="0" r="1270" b="0"/>
                <wp:wrapNone/>
                <wp:docPr id="51" name="Freeform: Shape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shape w14:anchorId="529FD243" id="Freeform: Shape 51" o:spid="_x0000_s1026" style="position:absolute;margin-left:-21.4pt;margin-top:22.05pt;width:40.4pt;height:1.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0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" path="m512457,l,,,24256r512457,l512457,xe" fillcolor="#d5b788" stroked="f">
                <v:path arrowok="t"/>
                <o:lock v:ext="edit" aspectratio="t"/>
              </v:shape>
            </w:pict>
          </mc:Fallback>
        </mc:AlternateContent>
      </w:r>
      <w:r w:rsidR="00E93EA5" w:rsidRPr="00677513">
        <w:rPr>
          <w:noProof/>
          <w:color w:val="767171"/>
          <w:lang w:val="es-ES" w:eastAsia="es-ES"/>
        </w:rPr>
        <mc:AlternateContent>
          <mc:Choice Requires="wps">
            <w:drawing>
              <wp:anchor distT="0" distB="0" distL="114300" distR="114300" simplePos="0" relativeHeight="251720704" behindDoc="0" locked="0" layoutInCell="1" allowOverlap="1" wp14:anchorId="118EEBF6" wp14:editId="60F9E757">
                <wp:simplePos x="0" y="0"/>
                <wp:positionH relativeFrom="column">
                  <wp:posOffset>3780155</wp:posOffset>
                </wp:positionH>
                <wp:positionV relativeFrom="paragraph">
                  <wp:posOffset>273050</wp:posOffset>
                </wp:positionV>
                <wp:extent cx="1710690" cy="304800"/>
                <wp:effectExtent l="0" t="0" r="0" b="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690" cy="304800"/>
                        </a:xfrm>
                        <a:prstGeom prst="rect">
                          <a:avLst/>
                        </a:prstGeom>
                      </wps:spPr>
                      <wps:txbx>
                        <w:txbxContent>
                          <w:p w14:paraId="3D3574A3" w14:textId="77777777" w:rsidR="00937E0F" w:rsidRPr="00DB7804" w:rsidRDefault="00937E0F" w:rsidP="00F95630">
                            <w:pPr>
                              <w:spacing w:before="13"/>
                              <w:ind w:left="14"/>
                              <w:jc w:val="both"/>
                              <w:rPr>
                                <w:rFonts w:ascii="Arial" w:hAnsi="Arial" w:cs="Arial"/>
                                <w:b/>
                                <w:bCs/>
                                <w:color w:val="D5B788"/>
                                <w:spacing w:val="18"/>
                                <w:kern w:val="24"/>
                                <w:sz w:val="10"/>
                                <w:szCs w:val="10"/>
                                <w:lang w:val="es-US"/>
                              </w:rPr>
                            </w:pPr>
                            <w:r w:rsidRPr="00DB7804">
                              <w:rPr>
                                <w:rFonts w:ascii="Arial" w:hAnsi="Arial" w:cs="Arial"/>
                                <w:b/>
                                <w:bCs/>
                                <w:color w:val="D5B788"/>
                                <w:spacing w:val="18"/>
                                <w:kern w:val="24"/>
                                <w:sz w:val="10"/>
                                <w:szCs w:val="10"/>
                                <w:lang w:val="es-US"/>
                              </w:rPr>
                              <w:t>COMISIÓN REGULADORA DE PRÁCTICAS DESLEALES EN EL COMERCIO Y SOBRE MEDIDAS DE SALVAGUARDIAS</w:t>
                            </w:r>
                          </w:p>
                        </w:txbxContent>
                      </wps:txbx>
                      <wps:bodyPr vert="horz" wrap="square" lIns="0" tIns="15240" rIns="0" bIns="0" rtlCol="0">
                        <a:noAutofit/>
                      </wps:bodyPr>
                    </wps:wsp>
                  </a:graphicData>
                </a:graphic>
                <wp14:sizeRelH relativeFrom="margin">
                  <wp14:pctWidth>0</wp14:pctWidth>
                </wp14:sizeRelH>
                <wp14:sizeRelV relativeFrom="margin">
                  <wp14:pctHeight>0</wp14:pctHeight>
                </wp14:sizeRelV>
              </wp:anchor>
            </w:drawing>
          </mc:Choice>
          <mc:Fallback>
            <w:pict>
              <v:shape w14:anchorId="118EEBF6" id="Cuadro de texto 27" o:spid="_x0000_s1041" type="#_x0000_t202" style="position:absolute;margin-left:297.65pt;margin-top:21.5pt;width:134.7pt;height:2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" filled="f" stroked="f">
                <v:textbox inset="0,1.2pt,0,0">
                  <w:txbxContent>
                    <w:p w14:paraId="3D3574A3" w14:textId="77777777" w:rsidR="00937E0F" w:rsidRPr="00DB7804" w:rsidRDefault="00937E0F" w:rsidP="00F95630">
                      <w:pPr>
                        <w:spacing w:before="13"/>
                        <w:ind w:left="14"/>
                        <w:jc w:val="both"/>
                        <w:rPr>
                          <w:rFonts w:ascii="Arial" w:hAnsi="Arial" w:cs="Arial"/>
                          <w:b/>
                          <w:bCs/>
                          <w:color w:val="D5B788"/>
                          <w:spacing w:val="18"/>
                          <w:kern w:val="24"/>
                          <w:sz w:val="10"/>
                          <w:szCs w:val="10"/>
                          <w:lang w:val="es-US"/>
                        </w:rPr>
                      </w:pPr>
                      <w:r w:rsidRPr="00DB7804">
                        <w:rPr>
                          <w:rFonts w:ascii="Arial" w:hAnsi="Arial" w:cs="Arial"/>
                          <w:b/>
                          <w:bCs/>
                          <w:color w:val="D5B788"/>
                          <w:spacing w:val="18"/>
                          <w:kern w:val="24"/>
                          <w:sz w:val="10"/>
                          <w:szCs w:val="10"/>
                          <w:lang w:val="es-US"/>
                        </w:rPr>
                        <w:t>COMISIÓN REGULADORA DE PRÁCTICAS DESLEALES EN EL COMERCIO Y SOBRE MEDIDAS DE SALVAGUARDIAS</w:t>
                      </w:r>
                    </w:p>
                  </w:txbxContent>
                </v:textbox>
              </v:shape>
            </w:pict>
          </mc:Fallback>
        </mc:AlternateContent>
      </w:r>
    </w:p>
    <w:p w14:paraId="64AE30BF" w14:textId="12EEB88E" w:rsidR="00E80BF2" w:rsidRPr="002B4451" w:rsidRDefault="00E80BF2"/>
    <w:p w14:paraId="31E2FE32" w14:textId="65E7135C" w:rsidR="00545797" w:rsidRPr="001269BD" w:rsidRDefault="00B04142" w:rsidP="0039336B">
      <w:pPr>
        <w:jc w:val="center"/>
        <w:rPr>
          <w:b/>
          <w:bCs/>
          <w:color w:val="767171"/>
          <w:sz w:val="28"/>
        </w:rPr>
      </w:pPr>
      <w:r>
        <w:rPr>
          <w:b/>
          <w:bCs/>
          <w:color w:val="767171"/>
          <w:sz w:val="28"/>
        </w:rPr>
        <w:br w:type="page"/>
      </w:r>
      <w:r w:rsidR="00545797" w:rsidRPr="001269BD">
        <w:rPr>
          <w:b/>
          <w:bCs/>
          <w:color w:val="767171"/>
          <w:sz w:val="28"/>
        </w:rPr>
        <w:lastRenderedPageBreak/>
        <w:t>TABLA DE CONTENIDOS</w:t>
      </w:r>
    </w:p>
    <w:p w14:paraId="6C3E8713" w14:textId="348C4B56" w:rsidR="00545797" w:rsidRPr="001D2CEC" w:rsidRDefault="00545797" w:rsidP="00062453">
      <w:pPr>
        <w:tabs>
          <w:tab w:val="right" w:pos="7920"/>
        </w:tabs>
        <w:rPr>
          <w:color w:val="767171"/>
        </w:rPr>
      </w:pPr>
      <w:r w:rsidRPr="001D2CEC">
        <w:rPr>
          <w:noProof/>
          <w:color w:val="767171"/>
          <w:lang w:val="es-ES" w:eastAsia="es-ES"/>
        </w:rPr>
        <mc:AlternateContent>
          <mc:Choice Requires="wps">
            <w:drawing>
              <wp:anchor distT="0" distB="0" distL="114300" distR="114300" simplePos="0" relativeHeight="251675648" behindDoc="0" locked="0" layoutInCell="1" allowOverlap="1" wp14:anchorId="1E07F231" wp14:editId="2E3BA150">
                <wp:simplePos x="0" y="0"/>
                <wp:positionH relativeFrom="margin">
                  <wp:posOffset>2153285</wp:posOffset>
                </wp:positionH>
                <wp:positionV relativeFrom="paragraph">
                  <wp:posOffset>86995</wp:posOffset>
                </wp:positionV>
                <wp:extent cx="463550" cy="0"/>
                <wp:effectExtent l="22860" t="15875" r="18415" b="222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64345" id="Straight Connector 18"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9.55pt,6.85pt" to="206.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" strokecolor="#ee2a24" strokeweight="2.25pt">
                <v:stroke joinstyle="miter"/>
                <w10:wrap anchorx="margin"/>
              </v:line>
            </w:pict>
          </mc:Fallback>
        </mc:AlternateContent>
      </w:r>
      <w:r w:rsidR="00062453">
        <w:rPr>
          <w:color w:val="767171"/>
        </w:rPr>
        <w:tab/>
      </w:r>
    </w:p>
    <w:p w14:paraId="271AE506" w14:textId="3EE2C1C5" w:rsidR="003F0331" w:rsidRPr="001D2CEC" w:rsidRDefault="006B1B6A" w:rsidP="003F0331">
      <w:pPr>
        <w:spacing w:after="0"/>
        <w:jc w:val="center"/>
        <w:rPr>
          <w:color w:val="767171"/>
        </w:rPr>
      </w:pPr>
      <w:r w:rsidRPr="001D2CEC">
        <w:rPr>
          <w:color w:val="767171"/>
        </w:rPr>
        <w:t>Memoria Institucional</w:t>
      </w:r>
      <w:r w:rsidR="003F0331" w:rsidRPr="001D2CEC">
        <w:rPr>
          <w:color w:val="767171"/>
        </w:rPr>
        <w:t xml:space="preserve"> 2024</w:t>
      </w:r>
    </w:p>
    <w:sdt>
      <w:sdtPr>
        <w:rPr>
          <w:rFonts w:asciiTheme="minorHAnsi" w:eastAsiaTheme="minorHAnsi" w:hAnsiTheme="minorHAnsi" w:cstheme="minorBidi"/>
          <w:b w:val="0"/>
          <w:color w:val="767171"/>
          <w:sz w:val="22"/>
          <w:szCs w:val="22"/>
          <w:lang w:val="es-ES"/>
        </w:rPr>
        <w:id w:val="-1164854939"/>
        <w:docPartObj>
          <w:docPartGallery w:val="Table of Contents"/>
          <w:docPartUnique/>
        </w:docPartObj>
      </w:sdtPr>
      <w:sdtEndPr>
        <w:rPr>
          <w:rFonts w:ascii="Times New Roman" w:hAnsi="Times New Roman" w:cs="Times New Roman"/>
          <w:bCs/>
          <w:sz w:val="24"/>
          <w:szCs w:val="24"/>
        </w:rPr>
      </w:sdtEndPr>
      <w:sdtContent>
        <w:p w14:paraId="34E169E8" w14:textId="6B008CAC" w:rsidR="0009506F" w:rsidRPr="001D2CEC" w:rsidRDefault="001269BD" w:rsidP="001269BD">
          <w:pPr>
            <w:pStyle w:val="TtuloTDC"/>
            <w:numPr>
              <w:ilvl w:val="0"/>
              <w:numId w:val="0"/>
            </w:numPr>
            <w:tabs>
              <w:tab w:val="right" w:pos="7920"/>
            </w:tabs>
            <w:ind w:left="720" w:hanging="360"/>
            <w:jc w:val="left"/>
            <w:rPr>
              <w:rFonts w:ascii="Times New Roman" w:hAnsi="Times New Roman" w:cs="Times New Roman"/>
              <w:b w:val="0"/>
              <w:bCs/>
              <w:color w:val="767171"/>
              <w:sz w:val="24"/>
              <w:szCs w:val="24"/>
            </w:rPr>
          </w:pPr>
          <w:r>
            <w:rPr>
              <w:rFonts w:asciiTheme="minorHAnsi" w:eastAsiaTheme="minorHAnsi" w:hAnsiTheme="minorHAnsi" w:cstheme="minorBidi"/>
              <w:b w:val="0"/>
              <w:color w:val="767171"/>
              <w:sz w:val="22"/>
              <w:szCs w:val="22"/>
              <w:lang w:val="es-ES"/>
            </w:rPr>
            <w:tab/>
          </w:r>
          <w:r>
            <w:rPr>
              <w:rFonts w:asciiTheme="minorHAnsi" w:eastAsiaTheme="minorHAnsi" w:hAnsiTheme="minorHAnsi" w:cstheme="minorBidi"/>
              <w:b w:val="0"/>
              <w:color w:val="767171"/>
              <w:sz w:val="22"/>
              <w:szCs w:val="22"/>
              <w:lang w:val="es-ES"/>
            </w:rPr>
            <w:tab/>
          </w:r>
        </w:p>
        <w:p w14:paraId="42E9C9F3" w14:textId="0D0FEBBC" w:rsidR="001600D4" w:rsidRPr="001600D4" w:rsidRDefault="0009506F">
          <w:pPr>
            <w:pStyle w:val="TDC1"/>
            <w:rPr>
              <w:rFonts w:asciiTheme="minorHAnsi" w:eastAsiaTheme="minorEastAsia" w:hAnsiTheme="minorHAnsi" w:cstheme="minorBidi"/>
              <w:b w:val="0"/>
              <w:bCs w:val="0"/>
              <w:color w:val="767171"/>
              <w:spacing w:val="0"/>
              <w:sz w:val="22"/>
              <w:szCs w:val="22"/>
              <w:lang w:eastAsia="es-DO"/>
            </w:rPr>
          </w:pPr>
          <w:r w:rsidRPr="00AB16B5">
            <w:rPr>
              <w:color w:val="767171"/>
              <w:lang w:val="en-US"/>
            </w:rPr>
            <w:fldChar w:fldCharType="begin"/>
          </w:r>
          <w:r w:rsidRPr="00AB16B5">
            <w:rPr>
              <w:color w:val="767171"/>
            </w:rPr>
            <w:instrText xml:space="preserve"> TOC \o "1-3" \h \z \u </w:instrText>
          </w:r>
          <w:r w:rsidRPr="00AB16B5">
            <w:rPr>
              <w:color w:val="767171"/>
              <w:lang w:val="en-US"/>
            </w:rPr>
            <w:fldChar w:fldCharType="separate"/>
          </w:r>
          <w:hyperlink w:anchor="_Toc185502088" w:history="1">
            <w:r w:rsidR="001600D4" w:rsidRPr="001600D4">
              <w:rPr>
                <w:rStyle w:val="Hipervnculo"/>
                <w:color w:val="767171"/>
              </w:rPr>
              <w:t>I.</w:t>
            </w:r>
            <w:r w:rsidR="001600D4" w:rsidRPr="001600D4">
              <w:rPr>
                <w:rFonts w:asciiTheme="minorHAnsi" w:eastAsiaTheme="minorEastAsia" w:hAnsiTheme="minorHAnsi" w:cstheme="minorBidi"/>
                <w:b w:val="0"/>
                <w:bCs w:val="0"/>
                <w:color w:val="767171"/>
                <w:spacing w:val="0"/>
                <w:sz w:val="22"/>
                <w:szCs w:val="22"/>
                <w:lang w:eastAsia="es-DO"/>
              </w:rPr>
              <w:tab/>
            </w:r>
            <w:r w:rsidR="001600D4" w:rsidRPr="001269BD">
              <w:rPr>
                <w:rStyle w:val="Hipervnculo"/>
                <w:color w:val="767171"/>
              </w:rPr>
              <w:t>RESUMEN EJECUTIVO</w:t>
            </w:r>
            <w:r w:rsidR="001600D4" w:rsidRPr="001600D4">
              <w:rPr>
                <w:webHidden/>
                <w:color w:val="767171"/>
              </w:rPr>
              <w:tab/>
            </w:r>
            <w:r w:rsidR="001600D4" w:rsidRPr="001600D4">
              <w:rPr>
                <w:webHidden/>
                <w:color w:val="767171"/>
              </w:rPr>
              <w:fldChar w:fldCharType="begin"/>
            </w:r>
            <w:r w:rsidR="001600D4" w:rsidRPr="001600D4">
              <w:rPr>
                <w:webHidden/>
                <w:color w:val="767171"/>
              </w:rPr>
              <w:instrText xml:space="preserve"> PAGEREF _Toc185502088 \h </w:instrText>
            </w:r>
            <w:r w:rsidR="001600D4" w:rsidRPr="001600D4">
              <w:rPr>
                <w:webHidden/>
                <w:color w:val="767171"/>
              </w:rPr>
            </w:r>
            <w:r w:rsidR="001600D4" w:rsidRPr="001600D4">
              <w:rPr>
                <w:webHidden/>
                <w:color w:val="767171"/>
              </w:rPr>
              <w:fldChar w:fldCharType="separate"/>
            </w:r>
            <w:r w:rsidR="001600D4" w:rsidRPr="001600D4">
              <w:rPr>
                <w:webHidden/>
                <w:color w:val="767171"/>
              </w:rPr>
              <w:t>1</w:t>
            </w:r>
            <w:r w:rsidR="001600D4" w:rsidRPr="001600D4">
              <w:rPr>
                <w:webHidden/>
                <w:color w:val="767171"/>
              </w:rPr>
              <w:fldChar w:fldCharType="end"/>
            </w:r>
          </w:hyperlink>
        </w:p>
        <w:p w14:paraId="1DF5388F" w14:textId="6ECC4B43" w:rsidR="001600D4" w:rsidRPr="001600D4" w:rsidRDefault="001600D4">
          <w:pPr>
            <w:pStyle w:val="TDC1"/>
            <w:rPr>
              <w:rFonts w:asciiTheme="minorHAnsi" w:eastAsiaTheme="minorEastAsia" w:hAnsiTheme="minorHAnsi" w:cstheme="minorBidi"/>
              <w:b w:val="0"/>
              <w:bCs w:val="0"/>
              <w:color w:val="767171"/>
              <w:spacing w:val="0"/>
              <w:sz w:val="22"/>
              <w:szCs w:val="22"/>
              <w:lang w:eastAsia="es-DO"/>
            </w:rPr>
          </w:pPr>
          <w:hyperlink w:anchor="_Toc185502089" w:history="1">
            <w:r w:rsidRPr="001600D4">
              <w:rPr>
                <w:rStyle w:val="Hipervnculo"/>
                <w:color w:val="767171"/>
              </w:rPr>
              <w:t>II.</w:t>
            </w:r>
            <w:r w:rsidRPr="001600D4">
              <w:rPr>
                <w:rFonts w:asciiTheme="minorHAnsi" w:eastAsiaTheme="minorEastAsia" w:hAnsiTheme="minorHAnsi" w:cstheme="minorBidi"/>
                <w:b w:val="0"/>
                <w:bCs w:val="0"/>
                <w:color w:val="767171"/>
                <w:spacing w:val="0"/>
                <w:sz w:val="22"/>
                <w:szCs w:val="22"/>
                <w:lang w:eastAsia="es-DO"/>
              </w:rPr>
              <w:tab/>
            </w:r>
            <w:r w:rsidRPr="001269BD">
              <w:rPr>
                <w:rStyle w:val="Hipervnculo"/>
                <w:color w:val="767171"/>
              </w:rPr>
              <w:t>INFORMACIÓN</w:t>
            </w:r>
            <w:r w:rsidRPr="001600D4">
              <w:rPr>
                <w:rStyle w:val="Hipervnculo"/>
                <w:color w:val="767171"/>
              </w:rPr>
              <w:t xml:space="preserve"> INSTITUCIONAL</w:t>
            </w:r>
            <w:r w:rsidRPr="001600D4">
              <w:rPr>
                <w:webHidden/>
                <w:color w:val="767171"/>
              </w:rPr>
              <w:tab/>
            </w:r>
            <w:r w:rsidRPr="001600D4">
              <w:rPr>
                <w:webHidden/>
                <w:color w:val="767171"/>
              </w:rPr>
              <w:fldChar w:fldCharType="begin"/>
            </w:r>
            <w:r w:rsidRPr="001600D4">
              <w:rPr>
                <w:webHidden/>
                <w:color w:val="767171"/>
              </w:rPr>
              <w:instrText xml:space="preserve"> PAGEREF _Toc185502089 \h </w:instrText>
            </w:r>
            <w:r w:rsidRPr="001600D4">
              <w:rPr>
                <w:webHidden/>
                <w:color w:val="767171"/>
              </w:rPr>
            </w:r>
            <w:r w:rsidRPr="001600D4">
              <w:rPr>
                <w:webHidden/>
                <w:color w:val="767171"/>
              </w:rPr>
              <w:fldChar w:fldCharType="separate"/>
            </w:r>
            <w:r w:rsidRPr="001600D4">
              <w:rPr>
                <w:webHidden/>
                <w:color w:val="767171"/>
              </w:rPr>
              <w:t>8</w:t>
            </w:r>
            <w:r w:rsidRPr="001600D4">
              <w:rPr>
                <w:webHidden/>
                <w:color w:val="767171"/>
              </w:rPr>
              <w:fldChar w:fldCharType="end"/>
            </w:r>
          </w:hyperlink>
        </w:p>
        <w:p w14:paraId="63879226" w14:textId="5DE67F70" w:rsidR="001600D4" w:rsidRPr="001600D4" w:rsidRDefault="001600D4">
          <w:pPr>
            <w:pStyle w:val="TDC1"/>
            <w:rPr>
              <w:rFonts w:asciiTheme="minorHAnsi" w:eastAsiaTheme="minorEastAsia" w:hAnsiTheme="minorHAnsi" w:cstheme="minorBidi"/>
              <w:b w:val="0"/>
              <w:bCs w:val="0"/>
              <w:color w:val="767171"/>
              <w:spacing w:val="0"/>
              <w:sz w:val="22"/>
              <w:szCs w:val="22"/>
              <w:lang w:eastAsia="es-DO"/>
            </w:rPr>
          </w:pPr>
          <w:hyperlink w:anchor="_Toc185502090" w:history="1">
            <w:r w:rsidRPr="001600D4">
              <w:rPr>
                <w:rStyle w:val="Hipervnculo"/>
                <w:color w:val="767171"/>
              </w:rPr>
              <w:t>III.</w:t>
            </w:r>
            <w:r w:rsidRPr="001600D4">
              <w:rPr>
                <w:rFonts w:asciiTheme="minorHAnsi" w:eastAsiaTheme="minorEastAsia" w:hAnsiTheme="minorHAnsi" w:cstheme="minorBidi"/>
                <w:b w:val="0"/>
                <w:bCs w:val="0"/>
                <w:color w:val="767171"/>
                <w:spacing w:val="0"/>
                <w:sz w:val="22"/>
                <w:szCs w:val="22"/>
                <w:lang w:eastAsia="es-DO"/>
              </w:rPr>
              <w:tab/>
            </w:r>
            <w:r w:rsidRPr="001600D4">
              <w:rPr>
                <w:rStyle w:val="Hipervnculo"/>
                <w:color w:val="767171"/>
              </w:rPr>
              <w:t>RESULTADOS MISIONALES</w:t>
            </w:r>
            <w:r w:rsidRPr="001600D4">
              <w:rPr>
                <w:webHidden/>
                <w:color w:val="767171"/>
              </w:rPr>
              <w:tab/>
            </w:r>
            <w:r w:rsidRPr="001600D4">
              <w:rPr>
                <w:webHidden/>
                <w:color w:val="767171"/>
              </w:rPr>
              <w:fldChar w:fldCharType="begin"/>
            </w:r>
            <w:r w:rsidRPr="001600D4">
              <w:rPr>
                <w:webHidden/>
                <w:color w:val="767171"/>
              </w:rPr>
              <w:instrText xml:space="preserve"> PAGEREF _Toc185502090 \h </w:instrText>
            </w:r>
            <w:r w:rsidRPr="001600D4">
              <w:rPr>
                <w:webHidden/>
                <w:color w:val="767171"/>
              </w:rPr>
            </w:r>
            <w:r w:rsidRPr="001600D4">
              <w:rPr>
                <w:webHidden/>
                <w:color w:val="767171"/>
              </w:rPr>
              <w:fldChar w:fldCharType="separate"/>
            </w:r>
            <w:r w:rsidRPr="001600D4">
              <w:rPr>
                <w:webHidden/>
                <w:color w:val="767171"/>
              </w:rPr>
              <w:t>12</w:t>
            </w:r>
            <w:r w:rsidRPr="001600D4">
              <w:rPr>
                <w:webHidden/>
                <w:color w:val="767171"/>
              </w:rPr>
              <w:fldChar w:fldCharType="end"/>
            </w:r>
          </w:hyperlink>
        </w:p>
        <w:p w14:paraId="62FEB197" w14:textId="0DE48DA9" w:rsidR="001600D4" w:rsidRPr="001600D4" w:rsidRDefault="001600D4">
          <w:pPr>
            <w:pStyle w:val="TDC2"/>
            <w:tabs>
              <w:tab w:val="right" w:leader="dot" w:pos="7910"/>
            </w:tabs>
            <w:rPr>
              <w:rFonts w:asciiTheme="minorHAnsi" w:eastAsiaTheme="minorEastAsia" w:hAnsiTheme="minorHAnsi" w:cstheme="minorBidi"/>
              <w:noProof/>
              <w:color w:val="767171"/>
              <w:spacing w:val="0"/>
              <w:sz w:val="22"/>
              <w:szCs w:val="22"/>
              <w:lang w:eastAsia="es-DO"/>
            </w:rPr>
          </w:pPr>
          <w:hyperlink w:anchor="_Toc185502091" w:history="1">
            <w:r w:rsidRPr="001600D4">
              <w:rPr>
                <w:rStyle w:val="Hipervnculo"/>
                <w:rFonts w:eastAsia="Calibri"/>
                <w:bCs/>
                <w:noProof/>
                <w:color w:val="767171"/>
              </w:rPr>
              <w:t>3.1 Información cualitativa, cualitativa e indicadores de los resultados misionales.</w:t>
            </w:r>
            <w:r w:rsidRPr="001600D4">
              <w:rPr>
                <w:noProof/>
                <w:webHidden/>
                <w:color w:val="767171"/>
              </w:rPr>
              <w:tab/>
            </w:r>
            <w:r w:rsidRPr="001600D4">
              <w:rPr>
                <w:noProof/>
                <w:webHidden/>
                <w:color w:val="767171"/>
              </w:rPr>
              <w:fldChar w:fldCharType="begin"/>
            </w:r>
            <w:r w:rsidRPr="001600D4">
              <w:rPr>
                <w:noProof/>
                <w:webHidden/>
                <w:color w:val="767171"/>
              </w:rPr>
              <w:instrText xml:space="preserve"> PAGEREF _Toc185502091 \h </w:instrText>
            </w:r>
            <w:r w:rsidRPr="001600D4">
              <w:rPr>
                <w:noProof/>
                <w:webHidden/>
                <w:color w:val="767171"/>
              </w:rPr>
            </w:r>
            <w:r w:rsidRPr="001600D4">
              <w:rPr>
                <w:noProof/>
                <w:webHidden/>
                <w:color w:val="767171"/>
              </w:rPr>
              <w:fldChar w:fldCharType="separate"/>
            </w:r>
            <w:r w:rsidRPr="001600D4">
              <w:rPr>
                <w:noProof/>
                <w:webHidden/>
                <w:color w:val="767171"/>
              </w:rPr>
              <w:t>12</w:t>
            </w:r>
            <w:r w:rsidRPr="001600D4">
              <w:rPr>
                <w:noProof/>
                <w:webHidden/>
                <w:color w:val="767171"/>
              </w:rPr>
              <w:fldChar w:fldCharType="end"/>
            </w:r>
          </w:hyperlink>
        </w:p>
        <w:p w14:paraId="5FEFDC60" w14:textId="4519AAD6" w:rsidR="001600D4" w:rsidRPr="001600D4" w:rsidRDefault="001600D4">
          <w:pPr>
            <w:pStyle w:val="TDC1"/>
            <w:rPr>
              <w:rFonts w:asciiTheme="minorHAnsi" w:eastAsiaTheme="minorEastAsia" w:hAnsiTheme="minorHAnsi" w:cstheme="minorBidi"/>
              <w:b w:val="0"/>
              <w:bCs w:val="0"/>
              <w:color w:val="767171"/>
              <w:spacing w:val="0"/>
              <w:sz w:val="22"/>
              <w:szCs w:val="22"/>
              <w:lang w:eastAsia="es-DO"/>
            </w:rPr>
          </w:pPr>
          <w:hyperlink w:anchor="_Toc185502092" w:history="1">
            <w:r w:rsidRPr="001600D4">
              <w:rPr>
                <w:rStyle w:val="Hipervnculo"/>
                <w:color w:val="767171"/>
              </w:rPr>
              <w:t>IV.</w:t>
            </w:r>
            <w:r w:rsidRPr="001600D4">
              <w:rPr>
                <w:rFonts w:asciiTheme="minorHAnsi" w:eastAsiaTheme="minorEastAsia" w:hAnsiTheme="minorHAnsi" w:cstheme="minorBidi"/>
                <w:b w:val="0"/>
                <w:bCs w:val="0"/>
                <w:color w:val="767171"/>
                <w:spacing w:val="0"/>
                <w:sz w:val="22"/>
                <w:szCs w:val="22"/>
                <w:lang w:eastAsia="es-DO"/>
              </w:rPr>
              <w:tab/>
            </w:r>
            <w:r w:rsidRPr="001600D4">
              <w:rPr>
                <w:rStyle w:val="Hipervnculo"/>
                <w:color w:val="767171"/>
              </w:rPr>
              <w:t>RESULTADOS DE LAS ÁREAS TRANSVERSALES Y DE APOYO</w:t>
            </w:r>
            <w:r w:rsidRPr="001600D4">
              <w:rPr>
                <w:webHidden/>
                <w:color w:val="767171"/>
              </w:rPr>
              <w:tab/>
            </w:r>
            <w:r w:rsidRPr="001600D4">
              <w:rPr>
                <w:webHidden/>
                <w:color w:val="767171"/>
              </w:rPr>
              <w:fldChar w:fldCharType="begin"/>
            </w:r>
            <w:r w:rsidRPr="001600D4">
              <w:rPr>
                <w:webHidden/>
                <w:color w:val="767171"/>
              </w:rPr>
              <w:instrText xml:space="preserve"> PAGEREF _Toc185502092 \h </w:instrText>
            </w:r>
            <w:r w:rsidRPr="001600D4">
              <w:rPr>
                <w:webHidden/>
                <w:color w:val="767171"/>
              </w:rPr>
            </w:r>
            <w:r w:rsidRPr="001600D4">
              <w:rPr>
                <w:webHidden/>
                <w:color w:val="767171"/>
              </w:rPr>
              <w:fldChar w:fldCharType="separate"/>
            </w:r>
            <w:r w:rsidRPr="001600D4">
              <w:rPr>
                <w:webHidden/>
                <w:color w:val="767171"/>
              </w:rPr>
              <w:t>25</w:t>
            </w:r>
            <w:r w:rsidRPr="001600D4">
              <w:rPr>
                <w:webHidden/>
                <w:color w:val="767171"/>
              </w:rPr>
              <w:fldChar w:fldCharType="end"/>
            </w:r>
          </w:hyperlink>
        </w:p>
        <w:p w14:paraId="0FE625A5" w14:textId="37190B1B" w:rsidR="001600D4" w:rsidRPr="001600D4" w:rsidRDefault="001600D4">
          <w:pPr>
            <w:pStyle w:val="TDC2"/>
            <w:tabs>
              <w:tab w:val="right" w:leader="dot" w:pos="7910"/>
            </w:tabs>
            <w:rPr>
              <w:rFonts w:asciiTheme="minorHAnsi" w:eastAsiaTheme="minorEastAsia" w:hAnsiTheme="minorHAnsi" w:cstheme="minorBidi"/>
              <w:noProof/>
              <w:color w:val="767171"/>
              <w:spacing w:val="0"/>
              <w:sz w:val="22"/>
              <w:szCs w:val="22"/>
              <w:lang w:eastAsia="es-DO"/>
            </w:rPr>
          </w:pPr>
          <w:hyperlink w:anchor="_Toc185502093" w:history="1">
            <w:r w:rsidRPr="001600D4">
              <w:rPr>
                <w:rStyle w:val="Hipervnculo"/>
                <w:rFonts w:eastAsia="Calibri"/>
                <w:bCs/>
                <w:noProof/>
                <w:color w:val="767171"/>
              </w:rPr>
              <w:t>4.1 Desempeño del área Administrativa y Financiera.</w:t>
            </w:r>
            <w:r w:rsidRPr="001600D4">
              <w:rPr>
                <w:noProof/>
                <w:webHidden/>
                <w:color w:val="767171"/>
              </w:rPr>
              <w:tab/>
            </w:r>
            <w:r w:rsidRPr="001600D4">
              <w:rPr>
                <w:noProof/>
                <w:webHidden/>
                <w:color w:val="767171"/>
              </w:rPr>
              <w:fldChar w:fldCharType="begin"/>
            </w:r>
            <w:r w:rsidRPr="001600D4">
              <w:rPr>
                <w:noProof/>
                <w:webHidden/>
                <w:color w:val="767171"/>
              </w:rPr>
              <w:instrText xml:space="preserve"> PAGEREF _Toc185502093 \h </w:instrText>
            </w:r>
            <w:r w:rsidRPr="001600D4">
              <w:rPr>
                <w:noProof/>
                <w:webHidden/>
                <w:color w:val="767171"/>
              </w:rPr>
            </w:r>
            <w:r w:rsidRPr="001600D4">
              <w:rPr>
                <w:noProof/>
                <w:webHidden/>
                <w:color w:val="767171"/>
              </w:rPr>
              <w:fldChar w:fldCharType="separate"/>
            </w:r>
            <w:r w:rsidRPr="001600D4">
              <w:rPr>
                <w:noProof/>
                <w:webHidden/>
                <w:color w:val="767171"/>
              </w:rPr>
              <w:t>25</w:t>
            </w:r>
            <w:r w:rsidRPr="001600D4">
              <w:rPr>
                <w:noProof/>
                <w:webHidden/>
                <w:color w:val="767171"/>
              </w:rPr>
              <w:fldChar w:fldCharType="end"/>
            </w:r>
          </w:hyperlink>
        </w:p>
        <w:p w14:paraId="0B3EEB75" w14:textId="1C8D146A" w:rsidR="001600D4" w:rsidRPr="001600D4" w:rsidRDefault="001600D4">
          <w:pPr>
            <w:pStyle w:val="TDC2"/>
            <w:tabs>
              <w:tab w:val="right" w:leader="dot" w:pos="7910"/>
            </w:tabs>
            <w:rPr>
              <w:rFonts w:asciiTheme="minorHAnsi" w:eastAsiaTheme="minorEastAsia" w:hAnsiTheme="minorHAnsi" w:cstheme="minorBidi"/>
              <w:noProof/>
              <w:color w:val="767171"/>
              <w:spacing w:val="0"/>
              <w:sz w:val="22"/>
              <w:szCs w:val="22"/>
              <w:lang w:eastAsia="es-DO"/>
            </w:rPr>
          </w:pPr>
          <w:hyperlink w:anchor="_Toc185502094" w:history="1">
            <w:r w:rsidRPr="001600D4">
              <w:rPr>
                <w:rStyle w:val="Hipervnculo"/>
                <w:rFonts w:eastAsia="Calibri"/>
                <w:bCs/>
                <w:noProof/>
                <w:color w:val="767171"/>
              </w:rPr>
              <w:t>4.2 Desempeño de los Recursos Humanos:</w:t>
            </w:r>
            <w:r w:rsidRPr="001600D4">
              <w:rPr>
                <w:noProof/>
                <w:webHidden/>
                <w:color w:val="767171"/>
              </w:rPr>
              <w:tab/>
            </w:r>
            <w:r w:rsidRPr="001600D4">
              <w:rPr>
                <w:noProof/>
                <w:webHidden/>
                <w:color w:val="767171"/>
              </w:rPr>
              <w:fldChar w:fldCharType="begin"/>
            </w:r>
            <w:r w:rsidRPr="001600D4">
              <w:rPr>
                <w:noProof/>
                <w:webHidden/>
                <w:color w:val="767171"/>
              </w:rPr>
              <w:instrText xml:space="preserve"> PAGEREF _Toc185502094 \h </w:instrText>
            </w:r>
            <w:r w:rsidRPr="001600D4">
              <w:rPr>
                <w:noProof/>
                <w:webHidden/>
                <w:color w:val="767171"/>
              </w:rPr>
            </w:r>
            <w:r w:rsidRPr="001600D4">
              <w:rPr>
                <w:noProof/>
                <w:webHidden/>
                <w:color w:val="767171"/>
              </w:rPr>
              <w:fldChar w:fldCharType="separate"/>
            </w:r>
            <w:r w:rsidRPr="001600D4">
              <w:rPr>
                <w:noProof/>
                <w:webHidden/>
                <w:color w:val="767171"/>
              </w:rPr>
              <w:t>35</w:t>
            </w:r>
            <w:r w:rsidRPr="001600D4">
              <w:rPr>
                <w:noProof/>
                <w:webHidden/>
                <w:color w:val="767171"/>
              </w:rPr>
              <w:fldChar w:fldCharType="end"/>
            </w:r>
          </w:hyperlink>
        </w:p>
        <w:p w14:paraId="07DBAA0B" w14:textId="6677AAB6" w:rsidR="001600D4" w:rsidRPr="001600D4" w:rsidRDefault="001600D4">
          <w:pPr>
            <w:pStyle w:val="TDC2"/>
            <w:tabs>
              <w:tab w:val="right" w:leader="dot" w:pos="7910"/>
            </w:tabs>
            <w:rPr>
              <w:rFonts w:asciiTheme="minorHAnsi" w:eastAsiaTheme="minorEastAsia" w:hAnsiTheme="minorHAnsi" w:cstheme="minorBidi"/>
              <w:noProof/>
              <w:color w:val="767171"/>
              <w:spacing w:val="0"/>
              <w:sz w:val="22"/>
              <w:szCs w:val="22"/>
              <w:lang w:eastAsia="es-DO"/>
            </w:rPr>
          </w:pPr>
          <w:hyperlink w:anchor="_Toc185502095" w:history="1">
            <w:r w:rsidRPr="001600D4">
              <w:rPr>
                <w:rStyle w:val="Hipervnculo"/>
                <w:rFonts w:eastAsia="Calibri"/>
                <w:bCs/>
                <w:noProof/>
                <w:color w:val="767171"/>
              </w:rPr>
              <w:t>4.3 Desempeño de los procesos jurídicos.</w:t>
            </w:r>
            <w:r w:rsidRPr="001600D4">
              <w:rPr>
                <w:noProof/>
                <w:webHidden/>
                <w:color w:val="767171"/>
              </w:rPr>
              <w:tab/>
            </w:r>
            <w:r w:rsidRPr="001600D4">
              <w:rPr>
                <w:noProof/>
                <w:webHidden/>
                <w:color w:val="767171"/>
              </w:rPr>
              <w:fldChar w:fldCharType="begin"/>
            </w:r>
            <w:r w:rsidRPr="001600D4">
              <w:rPr>
                <w:noProof/>
                <w:webHidden/>
                <w:color w:val="767171"/>
              </w:rPr>
              <w:instrText xml:space="preserve"> PAGEREF _Toc185502095 \h </w:instrText>
            </w:r>
            <w:r w:rsidRPr="001600D4">
              <w:rPr>
                <w:noProof/>
                <w:webHidden/>
                <w:color w:val="767171"/>
              </w:rPr>
            </w:r>
            <w:r w:rsidRPr="001600D4">
              <w:rPr>
                <w:noProof/>
                <w:webHidden/>
                <w:color w:val="767171"/>
              </w:rPr>
              <w:fldChar w:fldCharType="separate"/>
            </w:r>
            <w:r w:rsidRPr="001600D4">
              <w:rPr>
                <w:noProof/>
                <w:webHidden/>
                <w:color w:val="767171"/>
              </w:rPr>
              <w:t>44</w:t>
            </w:r>
            <w:r w:rsidRPr="001600D4">
              <w:rPr>
                <w:noProof/>
                <w:webHidden/>
                <w:color w:val="767171"/>
              </w:rPr>
              <w:fldChar w:fldCharType="end"/>
            </w:r>
          </w:hyperlink>
        </w:p>
        <w:p w14:paraId="111726DD" w14:textId="18E9C10D" w:rsidR="001600D4" w:rsidRPr="001600D4" w:rsidRDefault="001600D4">
          <w:pPr>
            <w:pStyle w:val="TDC2"/>
            <w:tabs>
              <w:tab w:val="right" w:leader="dot" w:pos="7910"/>
            </w:tabs>
            <w:rPr>
              <w:rFonts w:asciiTheme="minorHAnsi" w:eastAsiaTheme="minorEastAsia" w:hAnsiTheme="minorHAnsi" w:cstheme="minorBidi"/>
              <w:noProof/>
              <w:color w:val="767171"/>
              <w:spacing w:val="0"/>
              <w:sz w:val="22"/>
              <w:szCs w:val="22"/>
              <w:lang w:eastAsia="es-DO"/>
            </w:rPr>
          </w:pPr>
          <w:hyperlink w:anchor="_Toc185502096" w:history="1">
            <w:r w:rsidRPr="001600D4">
              <w:rPr>
                <w:rStyle w:val="Hipervnculo"/>
                <w:rFonts w:eastAsia="Calibri"/>
                <w:bCs/>
                <w:noProof/>
                <w:color w:val="767171"/>
              </w:rPr>
              <w:t>4.4 Desempeño de la Tecnología.</w:t>
            </w:r>
            <w:r w:rsidRPr="001600D4">
              <w:rPr>
                <w:noProof/>
                <w:webHidden/>
                <w:color w:val="767171"/>
              </w:rPr>
              <w:tab/>
            </w:r>
            <w:r w:rsidRPr="001600D4">
              <w:rPr>
                <w:noProof/>
                <w:webHidden/>
                <w:color w:val="767171"/>
              </w:rPr>
              <w:fldChar w:fldCharType="begin"/>
            </w:r>
            <w:r w:rsidRPr="001600D4">
              <w:rPr>
                <w:noProof/>
                <w:webHidden/>
                <w:color w:val="767171"/>
              </w:rPr>
              <w:instrText xml:space="preserve"> PAGEREF _Toc185502096 \h </w:instrText>
            </w:r>
            <w:r w:rsidRPr="001600D4">
              <w:rPr>
                <w:noProof/>
                <w:webHidden/>
                <w:color w:val="767171"/>
              </w:rPr>
            </w:r>
            <w:r w:rsidRPr="001600D4">
              <w:rPr>
                <w:noProof/>
                <w:webHidden/>
                <w:color w:val="767171"/>
              </w:rPr>
              <w:fldChar w:fldCharType="separate"/>
            </w:r>
            <w:r w:rsidRPr="001600D4">
              <w:rPr>
                <w:noProof/>
                <w:webHidden/>
                <w:color w:val="767171"/>
              </w:rPr>
              <w:t>48</w:t>
            </w:r>
            <w:r w:rsidRPr="001600D4">
              <w:rPr>
                <w:noProof/>
                <w:webHidden/>
                <w:color w:val="767171"/>
              </w:rPr>
              <w:fldChar w:fldCharType="end"/>
            </w:r>
          </w:hyperlink>
        </w:p>
        <w:p w14:paraId="403AAEF9" w14:textId="108792DB" w:rsidR="001600D4" w:rsidRPr="001600D4" w:rsidRDefault="001600D4">
          <w:pPr>
            <w:pStyle w:val="TDC2"/>
            <w:tabs>
              <w:tab w:val="right" w:leader="dot" w:pos="7910"/>
            </w:tabs>
            <w:rPr>
              <w:rFonts w:asciiTheme="minorHAnsi" w:eastAsiaTheme="minorEastAsia" w:hAnsiTheme="minorHAnsi" w:cstheme="minorBidi"/>
              <w:noProof/>
              <w:color w:val="767171"/>
              <w:spacing w:val="0"/>
              <w:sz w:val="22"/>
              <w:szCs w:val="22"/>
              <w:lang w:eastAsia="es-DO"/>
            </w:rPr>
          </w:pPr>
          <w:hyperlink w:anchor="_Toc185502097" w:history="1">
            <w:r w:rsidRPr="001600D4">
              <w:rPr>
                <w:rStyle w:val="Hipervnculo"/>
                <w:rFonts w:eastAsia="Calibri"/>
                <w:bCs/>
                <w:noProof/>
                <w:color w:val="767171"/>
              </w:rPr>
              <w:t>4.5 Desempeño de planificación y desarrollo.</w:t>
            </w:r>
            <w:r w:rsidRPr="001600D4">
              <w:rPr>
                <w:noProof/>
                <w:webHidden/>
                <w:color w:val="767171"/>
              </w:rPr>
              <w:tab/>
            </w:r>
            <w:r w:rsidRPr="001600D4">
              <w:rPr>
                <w:noProof/>
                <w:webHidden/>
                <w:color w:val="767171"/>
              </w:rPr>
              <w:fldChar w:fldCharType="begin"/>
            </w:r>
            <w:r w:rsidRPr="001600D4">
              <w:rPr>
                <w:noProof/>
                <w:webHidden/>
                <w:color w:val="767171"/>
              </w:rPr>
              <w:instrText xml:space="preserve"> PAGEREF _Toc185502097 \h </w:instrText>
            </w:r>
            <w:r w:rsidRPr="001600D4">
              <w:rPr>
                <w:noProof/>
                <w:webHidden/>
                <w:color w:val="767171"/>
              </w:rPr>
            </w:r>
            <w:r w:rsidRPr="001600D4">
              <w:rPr>
                <w:noProof/>
                <w:webHidden/>
                <w:color w:val="767171"/>
              </w:rPr>
              <w:fldChar w:fldCharType="separate"/>
            </w:r>
            <w:r w:rsidRPr="001600D4">
              <w:rPr>
                <w:noProof/>
                <w:webHidden/>
                <w:color w:val="767171"/>
              </w:rPr>
              <w:t>52</w:t>
            </w:r>
            <w:r w:rsidRPr="001600D4">
              <w:rPr>
                <w:noProof/>
                <w:webHidden/>
                <w:color w:val="767171"/>
              </w:rPr>
              <w:fldChar w:fldCharType="end"/>
            </w:r>
          </w:hyperlink>
        </w:p>
        <w:p w14:paraId="26575343" w14:textId="07E5B697" w:rsidR="001600D4" w:rsidRPr="001600D4" w:rsidRDefault="001600D4">
          <w:pPr>
            <w:pStyle w:val="TDC2"/>
            <w:tabs>
              <w:tab w:val="right" w:leader="dot" w:pos="7910"/>
            </w:tabs>
            <w:rPr>
              <w:rFonts w:asciiTheme="minorHAnsi" w:eastAsiaTheme="minorEastAsia" w:hAnsiTheme="minorHAnsi" w:cstheme="minorBidi"/>
              <w:noProof/>
              <w:color w:val="767171"/>
              <w:spacing w:val="0"/>
              <w:sz w:val="22"/>
              <w:szCs w:val="22"/>
              <w:lang w:eastAsia="es-DO"/>
            </w:rPr>
          </w:pPr>
          <w:hyperlink w:anchor="_Toc185502098" w:history="1">
            <w:r w:rsidRPr="001600D4">
              <w:rPr>
                <w:rStyle w:val="Hipervnculo"/>
                <w:rFonts w:eastAsia="Calibri"/>
                <w:bCs/>
                <w:noProof/>
                <w:color w:val="767171"/>
              </w:rPr>
              <w:t>4.6 Desempeño de las comunicaciones:</w:t>
            </w:r>
            <w:r w:rsidRPr="001600D4">
              <w:rPr>
                <w:noProof/>
                <w:webHidden/>
                <w:color w:val="767171"/>
              </w:rPr>
              <w:tab/>
            </w:r>
            <w:r w:rsidRPr="001600D4">
              <w:rPr>
                <w:noProof/>
                <w:webHidden/>
                <w:color w:val="767171"/>
              </w:rPr>
              <w:fldChar w:fldCharType="begin"/>
            </w:r>
            <w:r w:rsidRPr="001600D4">
              <w:rPr>
                <w:noProof/>
                <w:webHidden/>
                <w:color w:val="767171"/>
              </w:rPr>
              <w:instrText xml:space="preserve"> PAGEREF _Toc185502098 \h </w:instrText>
            </w:r>
            <w:r w:rsidRPr="001600D4">
              <w:rPr>
                <w:noProof/>
                <w:webHidden/>
                <w:color w:val="767171"/>
              </w:rPr>
            </w:r>
            <w:r w:rsidRPr="001600D4">
              <w:rPr>
                <w:noProof/>
                <w:webHidden/>
                <w:color w:val="767171"/>
              </w:rPr>
              <w:fldChar w:fldCharType="separate"/>
            </w:r>
            <w:r w:rsidRPr="001600D4">
              <w:rPr>
                <w:noProof/>
                <w:webHidden/>
                <w:color w:val="767171"/>
              </w:rPr>
              <w:t>57</w:t>
            </w:r>
            <w:r w:rsidRPr="001600D4">
              <w:rPr>
                <w:noProof/>
                <w:webHidden/>
                <w:color w:val="767171"/>
              </w:rPr>
              <w:fldChar w:fldCharType="end"/>
            </w:r>
          </w:hyperlink>
        </w:p>
        <w:p w14:paraId="7F21EBC8" w14:textId="55E23EC7" w:rsidR="001600D4" w:rsidRPr="001600D4" w:rsidRDefault="001600D4">
          <w:pPr>
            <w:pStyle w:val="TDC1"/>
            <w:rPr>
              <w:rFonts w:asciiTheme="minorHAnsi" w:eastAsiaTheme="minorEastAsia" w:hAnsiTheme="minorHAnsi" w:cstheme="minorBidi"/>
              <w:b w:val="0"/>
              <w:bCs w:val="0"/>
              <w:color w:val="767171"/>
              <w:spacing w:val="0"/>
              <w:sz w:val="22"/>
              <w:szCs w:val="22"/>
              <w:lang w:eastAsia="es-DO"/>
            </w:rPr>
          </w:pPr>
          <w:hyperlink w:anchor="_Toc185502099" w:history="1">
            <w:r w:rsidRPr="001600D4">
              <w:rPr>
                <w:rStyle w:val="Hipervnculo"/>
                <w:color w:val="767171"/>
              </w:rPr>
              <w:t>V.</w:t>
            </w:r>
            <w:r w:rsidRPr="001600D4">
              <w:rPr>
                <w:rFonts w:asciiTheme="minorHAnsi" w:eastAsiaTheme="minorEastAsia" w:hAnsiTheme="minorHAnsi" w:cstheme="minorBidi"/>
                <w:b w:val="0"/>
                <w:bCs w:val="0"/>
                <w:color w:val="767171"/>
                <w:spacing w:val="0"/>
                <w:sz w:val="22"/>
                <w:szCs w:val="22"/>
                <w:lang w:eastAsia="es-DO"/>
              </w:rPr>
              <w:tab/>
            </w:r>
            <w:r w:rsidRPr="001600D4">
              <w:rPr>
                <w:rStyle w:val="Hipervnculo"/>
                <w:color w:val="767171"/>
              </w:rPr>
              <w:t>SERVICIO AL CIUDADANO Y TRANSPARENCIA INSTITUCIONAL</w:t>
            </w:r>
            <w:r w:rsidRPr="001600D4">
              <w:rPr>
                <w:webHidden/>
                <w:color w:val="767171"/>
              </w:rPr>
              <w:tab/>
            </w:r>
            <w:r w:rsidRPr="001600D4">
              <w:rPr>
                <w:webHidden/>
                <w:color w:val="767171"/>
              </w:rPr>
              <w:fldChar w:fldCharType="begin"/>
            </w:r>
            <w:r w:rsidRPr="001600D4">
              <w:rPr>
                <w:webHidden/>
                <w:color w:val="767171"/>
              </w:rPr>
              <w:instrText xml:space="preserve"> PAGEREF _Toc185502099 \h </w:instrText>
            </w:r>
            <w:r w:rsidRPr="001600D4">
              <w:rPr>
                <w:webHidden/>
                <w:color w:val="767171"/>
              </w:rPr>
            </w:r>
            <w:r w:rsidRPr="001600D4">
              <w:rPr>
                <w:webHidden/>
                <w:color w:val="767171"/>
              </w:rPr>
              <w:fldChar w:fldCharType="separate"/>
            </w:r>
            <w:r w:rsidRPr="001600D4">
              <w:rPr>
                <w:webHidden/>
                <w:color w:val="767171"/>
              </w:rPr>
              <w:t>60</w:t>
            </w:r>
            <w:r w:rsidRPr="001600D4">
              <w:rPr>
                <w:webHidden/>
                <w:color w:val="767171"/>
              </w:rPr>
              <w:fldChar w:fldCharType="end"/>
            </w:r>
          </w:hyperlink>
        </w:p>
        <w:p w14:paraId="535F4B92" w14:textId="7429334C" w:rsidR="001600D4" w:rsidRPr="001600D4" w:rsidRDefault="001600D4">
          <w:pPr>
            <w:pStyle w:val="TDC2"/>
            <w:tabs>
              <w:tab w:val="right" w:leader="dot" w:pos="7910"/>
            </w:tabs>
            <w:rPr>
              <w:rFonts w:asciiTheme="minorHAnsi" w:eastAsiaTheme="minorEastAsia" w:hAnsiTheme="minorHAnsi" w:cstheme="minorBidi"/>
              <w:noProof/>
              <w:color w:val="767171"/>
              <w:spacing w:val="0"/>
              <w:sz w:val="22"/>
              <w:szCs w:val="22"/>
              <w:lang w:eastAsia="es-DO"/>
            </w:rPr>
          </w:pPr>
          <w:hyperlink w:anchor="_Toc185502100" w:history="1">
            <w:r w:rsidRPr="001600D4">
              <w:rPr>
                <w:rStyle w:val="Hipervnculo"/>
                <w:rFonts w:eastAsia="Calibri"/>
                <w:bCs/>
                <w:noProof/>
                <w:color w:val="767171"/>
              </w:rPr>
              <w:t>5.1 Nivel de la satisfacción del ciudadano.</w:t>
            </w:r>
            <w:r w:rsidRPr="001600D4">
              <w:rPr>
                <w:noProof/>
                <w:webHidden/>
                <w:color w:val="767171"/>
              </w:rPr>
              <w:tab/>
            </w:r>
            <w:r w:rsidRPr="001600D4">
              <w:rPr>
                <w:noProof/>
                <w:webHidden/>
                <w:color w:val="767171"/>
              </w:rPr>
              <w:fldChar w:fldCharType="begin"/>
            </w:r>
            <w:r w:rsidRPr="001600D4">
              <w:rPr>
                <w:noProof/>
                <w:webHidden/>
                <w:color w:val="767171"/>
              </w:rPr>
              <w:instrText xml:space="preserve"> PAGEREF _Toc185502100 \h </w:instrText>
            </w:r>
            <w:r w:rsidRPr="001600D4">
              <w:rPr>
                <w:noProof/>
                <w:webHidden/>
                <w:color w:val="767171"/>
              </w:rPr>
            </w:r>
            <w:r w:rsidRPr="001600D4">
              <w:rPr>
                <w:noProof/>
                <w:webHidden/>
                <w:color w:val="767171"/>
              </w:rPr>
              <w:fldChar w:fldCharType="separate"/>
            </w:r>
            <w:r w:rsidRPr="001600D4">
              <w:rPr>
                <w:noProof/>
                <w:webHidden/>
                <w:color w:val="767171"/>
              </w:rPr>
              <w:t>60</w:t>
            </w:r>
            <w:r w:rsidRPr="001600D4">
              <w:rPr>
                <w:noProof/>
                <w:webHidden/>
                <w:color w:val="767171"/>
              </w:rPr>
              <w:fldChar w:fldCharType="end"/>
            </w:r>
          </w:hyperlink>
        </w:p>
        <w:p w14:paraId="09E2F9E2" w14:textId="3B4FF3C1" w:rsidR="001600D4" w:rsidRPr="001600D4" w:rsidRDefault="001600D4">
          <w:pPr>
            <w:pStyle w:val="TDC2"/>
            <w:tabs>
              <w:tab w:val="right" w:leader="dot" w:pos="7910"/>
            </w:tabs>
            <w:rPr>
              <w:rFonts w:asciiTheme="minorHAnsi" w:eastAsiaTheme="minorEastAsia" w:hAnsiTheme="minorHAnsi" w:cstheme="minorBidi"/>
              <w:noProof/>
              <w:color w:val="767171"/>
              <w:spacing w:val="0"/>
              <w:sz w:val="22"/>
              <w:szCs w:val="22"/>
              <w:lang w:eastAsia="es-DO"/>
            </w:rPr>
          </w:pPr>
          <w:hyperlink w:anchor="_Toc185502101" w:history="1">
            <w:r w:rsidRPr="001600D4">
              <w:rPr>
                <w:rStyle w:val="Hipervnculo"/>
                <w:rFonts w:eastAsia="Calibri"/>
                <w:bCs/>
                <w:noProof/>
                <w:color w:val="767171"/>
              </w:rPr>
              <w:t>5.2 Nivel de cumplimiento Acceso a la información.</w:t>
            </w:r>
            <w:r w:rsidRPr="001600D4">
              <w:rPr>
                <w:noProof/>
                <w:webHidden/>
                <w:color w:val="767171"/>
              </w:rPr>
              <w:tab/>
            </w:r>
            <w:r w:rsidRPr="001600D4">
              <w:rPr>
                <w:noProof/>
                <w:webHidden/>
                <w:color w:val="767171"/>
              </w:rPr>
              <w:fldChar w:fldCharType="begin"/>
            </w:r>
            <w:r w:rsidRPr="001600D4">
              <w:rPr>
                <w:noProof/>
                <w:webHidden/>
                <w:color w:val="767171"/>
              </w:rPr>
              <w:instrText xml:space="preserve"> PAGEREF _Toc185502101 \h </w:instrText>
            </w:r>
            <w:r w:rsidRPr="001600D4">
              <w:rPr>
                <w:noProof/>
                <w:webHidden/>
                <w:color w:val="767171"/>
              </w:rPr>
            </w:r>
            <w:r w:rsidRPr="001600D4">
              <w:rPr>
                <w:noProof/>
                <w:webHidden/>
                <w:color w:val="767171"/>
              </w:rPr>
              <w:fldChar w:fldCharType="separate"/>
            </w:r>
            <w:r w:rsidRPr="001600D4">
              <w:rPr>
                <w:noProof/>
                <w:webHidden/>
                <w:color w:val="767171"/>
              </w:rPr>
              <w:t>60</w:t>
            </w:r>
            <w:r w:rsidRPr="001600D4">
              <w:rPr>
                <w:noProof/>
                <w:webHidden/>
                <w:color w:val="767171"/>
              </w:rPr>
              <w:fldChar w:fldCharType="end"/>
            </w:r>
          </w:hyperlink>
        </w:p>
        <w:p w14:paraId="6398FE69" w14:textId="7AD93F5E" w:rsidR="001600D4" w:rsidRPr="001600D4" w:rsidRDefault="001600D4">
          <w:pPr>
            <w:pStyle w:val="TDC2"/>
            <w:tabs>
              <w:tab w:val="right" w:leader="dot" w:pos="7910"/>
            </w:tabs>
            <w:rPr>
              <w:rFonts w:asciiTheme="minorHAnsi" w:eastAsiaTheme="minorEastAsia" w:hAnsiTheme="minorHAnsi" w:cstheme="minorBidi"/>
              <w:noProof/>
              <w:color w:val="767171"/>
              <w:spacing w:val="0"/>
              <w:sz w:val="22"/>
              <w:szCs w:val="22"/>
              <w:lang w:eastAsia="es-DO"/>
            </w:rPr>
          </w:pPr>
          <w:hyperlink w:anchor="_Toc185502102" w:history="1">
            <w:r w:rsidRPr="001600D4">
              <w:rPr>
                <w:rStyle w:val="Hipervnculo"/>
                <w:rFonts w:eastAsia="Calibri"/>
                <w:bCs/>
                <w:noProof/>
                <w:color w:val="767171"/>
              </w:rPr>
              <w:t xml:space="preserve">5.3 </w:t>
            </w:r>
            <w:r w:rsidRPr="001600D4">
              <w:rPr>
                <w:rStyle w:val="Hipervnculo"/>
                <w:noProof/>
                <w:color w:val="767171"/>
              </w:rPr>
              <w:t>Resultado Sistema de Quejas, Reclamos y Sugerencias 3-1-1.</w:t>
            </w:r>
            <w:r w:rsidRPr="001600D4">
              <w:rPr>
                <w:noProof/>
                <w:webHidden/>
                <w:color w:val="767171"/>
              </w:rPr>
              <w:tab/>
            </w:r>
            <w:r w:rsidRPr="001600D4">
              <w:rPr>
                <w:noProof/>
                <w:webHidden/>
                <w:color w:val="767171"/>
              </w:rPr>
              <w:fldChar w:fldCharType="begin"/>
            </w:r>
            <w:r w:rsidRPr="001600D4">
              <w:rPr>
                <w:noProof/>
                <w:webHidden/>
                <w:color w:val="767171"/>
              </w:rPr>
              <w:instrText xml:space="preserve"> PAGEREF _Toc185502102 \h </w:instrText>
            </w:r>
            <w:r w:rsidRPr="001600D4">
              <w:rPr>
                <w:noProof/>
                <w:webHidden/>
                <w:color w:val="767171"/>
              </w:rPr>
            </w:r>
            <w:r w:rsidRPr="001600D4">
              <w:rPr>
                <w:noProof/>
                <w:webHidden/>
                <w:color w:val="767171"/>
              </w:rPr>
              <w:fldChar w:fldCharType="separate"/>
            </w:r>
            <w:r w:rsidRPr="001600D4">
              <w:rPr>
                <w:noProof/>
                <w:webHidden/>
                <w:color w:val="767171"/>
              </w:rPr>
              <w:t>61</w:t>
            </w:r>
            <w:r w:rsidRPr="001600D4">
              <w:rPr>
                <w:noProof/>
                <w:webHidden/>
                <w:color w:val="767171"/>
              </w:rPr>
              <w:fldChar w:fldCharType="end"/>
            </w:r>
          </w:hyperlink>
        </w:p>
        <w:p w14:paraId="7F64DB88" w14:textId="7587400C" w:rsidR="001600D4" w:rsidRPr="001600D4" w:rsidRDefault="001600D4">
          <w:pPr>
            <w:pStyle w:val="TDC2"/>
            <w:tabs>
              <w:tab w:val="right" w:leader="dot" w:pos="7910"/>
            </w:tabs>
            <w:rPr>
              <w:rFonts w:asciiTheme="minorHAnsi" w:eastAsiaTheme="minorEastAsia" w:hAnsiTheme="minorHAnsi" w:cstheme="minorBidi"/>
              <w:noProof/>
              <w:color w:val="767171"/>
              <w:spacing w:val="0"/>
              <w:sz w:val="22"/>
              <w:szCs w:val="22"/>
              <w:lang w:eastAsia="es-DO"/>
            </w:rPr>
          </w:pPr>
          <w:hyperlink w:anchor="_Toc185502103" w:history="1">
            <w:r w:rsidRPr="001600D4">
              <w:rPr>
                <w:rStyle w:val="Hipervnculo"/>
                <w:rFonts w:eastAsia="Calibri"/>
                <w:bCs/>
                <w:noProof/>
                <w:color w:val="767171"/>
              </w:rPr>
              <w:t>5.4 Resultado mediciones del portal de transparencia.</w:t>
            </w:r>
            <w:r w:rsidRPr="001600D4">
              <w:rPr>
                <w:noProof/>
                <w:webHidden/>
                <w:color w:val="767171"/>
              </w:rPr>
              <w:tab/>
            </w:r>
            <w:r w:rsidRPr="001600D4">
              <w:rPr>
                <w:noProof/>
                <w:webHidden/>
                <w:color w:val="767171"/>
              </w:rPr>
              <w:fldChar w:fldCharType="begin"/>
            </w:r>
            <w:r w:rsidRPr="001600D4">
              <w:rPr>
                <w:noProof/>
                <w:webHidden/>
                <w:color w:val="767171"/>
              </w:rPr>
              <w:instrText xml:space="preserve"> PAGEREF _Toc185502103 \h </w:instrText>
            </w:r>
            <w:r w:rsidRPr="001600D4">
              <w:rPr>
                <w:noProof/>
                <w:webHidden/>
                <w:color w:val="767171"/>
              </w:rPr>
            </w:r>
            <w:r w:rsidRPr="001600D4">
              <w:rPr>
                <w:noProof/>
                <w:webHidden/>
                <w:color w:val="767171"/>
              </w:rPr>
              <w:fldChar w:fldCharType="separate"/>
            </w:r>
            <w:r w:rsidRPr="001600D4">
              <w:rPr>
                <w:noProof/>
                <w:webHidden/>
                <w:color w:val="767171"/>
              </w:rPr>
              <w:t>62</w:t>
            </w:r>
            <w:r w:rsidRPr="001600D4">
              <w:rPr>
                <w:noProof/>
                <w:webHidden/>
                <w:color w:val="767171"/>
              </w:rPr>
              <w:fldChar w:fldCharType="end"/>
            </w:r>
          </w:hyperlink>
        </w:p>
        <w:p w14:paraId="5B46E4FE" w14:textId="011A4C4B" w:rsidR="001600D4" w:rsidRPr="001600D4" w:rsidRDefault="001600D4">
          <w:pPr>
            <w:pStyle w:val="TDC1"/>
            <w:rPr>
              <w:rFonts w:asciiTheme="minorHAnsi" w:eastAsiaTheme="minorEastAsia" w:hAnsiTheme="minorHAnsi" w:cstheme="minorBidi"/>
              <w:b w:val="0"/>
              <w:bCs w:val="0"/>
              <w:color w:val="767171"/>
              <w:spacing w:val="0"/>
              <w:sz w:val="22"/>
              <w:szCs w:val="22"/>
              <w:lang w:eastAsia="es-DO"/>
            </w:rPr>
          </w:pPr>
          <w:hyperlink w:anchor="_Toc185502104" w:history="1">
            <w:r w:rsidRPr="001600D4">
              <w:rPr>
                <w:rStyle w:val="Hipervnculo"/>
                <w:color w:val="767171"/>
              </w:rPr>
              <w:t>VI.</w:t>
            </w:r>
            <w:r w:rsidRPr="001600D4">
              <w:rPr>
                <w:rFonts w:asciiTheme="minorHAnsi" w:eastAsiaTheme="minorEastAsia" w:hAnsiTheme="minorHAnsi" w:cstheme="minorBidi"/>
                <w:b w:val="0"/>
                <w:bCs w:val="0"/>
                <w:color w:val="767171"/>
                <w:spacing w:val="0"/>
                <w:sz w:val="22"/>
                <w:szCs w:val="22"/>
                <w:lang w:eastAsia="es-DO"/>
              </w:rPr>
              <w:tab/>
            </w:r>
            <w:r w:rsidRPr="001600D4">
              <w:rPr>
                <w:rStyle w:val="Hipervnculo"/>
                <w:color w:val="767171"/>
              </w:rPr>
              <w:t>PROYECCIONES AÑO 2025</w:t>
            </w:r>
            <w:r w:rsidRPr="001600D4">
              <w:rPr>
                <w:webHidden/>
                <w:color w:val="767171"/>
              </w:rPr>
              <w:tab/>
            </w:r>
            <w:r w:rsidRPr="001600D4">
              <w:rPr>
                <w:webHidden/>
                <w:color w:val="767171"/>
              </w:rPr>
              <w:fldChar w:fldCharType="begin"/>
            </w:r>
            <w:r w:rsidRPr="001600D4">
              <w:rPr>
                <w:webHidden/>
                <w:color w:val="767171"/>
              </w:rPr>
              <w:instrText xml:space="preserve"> PAGEREF _Toc185502104 \h </w:instrText>
            </w:r>
            <w:r w:rsidRPr="001600D4">
              <w:rPr>
                <w:webHidden/>
                <w:color w:val="767171"/>
              </w:rPr>
            </w:r>
            <w:r w:rsidRPr="001600D4">
              <w:rPr>
                <w:webHidden/>
                <w:color w:val="767171"/>
              </w:rPr>
              <w:fldChar w:fldCharType="separate"/>
            </w:r>
            <w:r w:rsidRPr="001600D4">
              <w:rPr>
                <w:webHidden/>
                <w:color w:val="767171"/>
              </w:rPr>
              <w:t>63</w:t>
            </w:r>
            <w:r w:rsidRPr="001600D4">
              <w:rPr>
                <w:webHidden/>
                <w:color w:val="767171"/>
              </w:rPr>
              <w:fldChar w:fldCharType="end"/>
            </w:r>
          </w:hyperlink>
        </w:p>
        <w:p w14:paraId="49CBD664" w14:textId="52022A9E" w:rsidR="001600D4" w:rsidRPr="001600D4" w:rsidRDefault="001600D4">
          <w:pPr>
            <w:pStyle w:val="TDC1"/>
            <w:tabs>
              <w:tab w:val="left" w:pos="880"/>
            </w:tabs>
            <w:rPr>
              <w:rFonts w:asciiTheme="minorHAnsi" w:eastAsiaTheme="minorEastAsia" w:hAnsiTheme="minorHAnsi" w:cstheme="minorBidi"/>
              <w:b w:val="0"/>
              <w:bCs w:val="0"/>
              <w:color w:val="767171"/>
              <w:spacing w:val="0"/>
              <w:sz w:val="22"/>
              <w:szCs w:val="22"/>
              <w:lang w:eastAsia="es-DO"/>
            </w:rPr>
          </w:pPr>
          <w:hyperlink w:anchor="_Toc185502105" w:history="1">
            <w:r w:rsidRPr="001600D4">
              <w:rPr>
                <w:rStyle w:val="Hipervnculo"/>
                <w:color w:val="767171"/>
              </w:rPr>
              <w:t>VII.</w:t>
            </w:r>
            <w:r w:rsidRPr="001600D4">
              <w:rPr>
                <w:rFonts w:asciiTheme="minorHAnsi" w:eastAsiaTheme="minorEastAsia" w:hAnsiTheme="minorHAnsi" w:cstheme="minorBidi"/>
                <w:b w:val="0"/>
                <w:bCs w:val="0"/>
                <w:color w:val="767171"/>
                <w:spacing w:val="0"/>
                <w:sz w:val="22"/>
                <w:szCs w:val="22"/>
                <w:lang w:eastAsia="es-DO"/>
              </w:rPr>
              <w:tab/>
            </w:r>
            <w:r w:rsidRPr="001600D4">
              <w:rPr>
                <w:rStyle w:val="Hipervnculo"/>
                <w:color w:val="767171"/>
              </w:rPr>
              <w:t>ANEXOS</w:t>
            </w:r>
            <w:r w:rsidRPr="001600D4">
              <w:rPr>
                <w:webHidden/>
                <w:color w:val="767171"/>
              </w:rPr>
              <w:tab/>
            </w:r>
            <w:r w:rsidRPr="001600D4">
              <w:rPr>
                <w:webHidden/>
                <w:color w:val="767171"/>
              </w:rPr>
              <w:fldChar w:fldCharType="begin"/>
            </w:r>
            <w:r w:rsidRPr="001600D4">
              <w:rPr>
                <w:webHidden/>
                <w:color w:val="767171"/>
              </w:rPr>
              <w:instrText xml:space="preserve"> PAGEREF _Toc185502105 \h </w:instrText>
            </w:r>
            <w:r w:rsidRPr="001600D4">
              <w:rPr>
                <w:webHidden/>
                <w:color w:val="767171"/>
              </w:rPr>
            </w:r>
            <w:r w:rsidRPr="001600D4">
              <w:rPr>
                <w:webHidden/>
                <w:color w:val="767171"/>
              </w:rPr>
              <w:fldChar w:fldCharType="separate"/>
            </w:r>
            <w:r w:rsidRPr="001600D4">
              <w:rPr>
                <w:webHidden/>
                <w:color w:val="767171"/>
              </w:rPr>
              <w:t>65</w:t>
            </w:r>
            <w:r w:rsidRPr="001600D4">
              <w:rPr>
                <w:webHidden/>
                <w:color w:val="767171"/>
              </w:rPr>
              <w:fldChar w:fldCharType="end"/>
            </w:r>
          </w:hyperlink>
        </w:p>
        <w:p w14:paraId="2BEC864F" w14:textId="70084796" w:rsidR="001600D4" w:rsidRPr="001600D4" w:rsidRDefault="001600D4">
          <w:pPr>
            <w:pStyle w:val="TDC2"/>
            <w:tabs>
              <w:tab w:val="right" w:leader="dot" w:pos="7910"/>
            </w:tabs>
            <w:rPr>
              <w:rFonts w:asciiTheme="minorHAnsi" w:eastAsiaTheme="minorEastAsia" w:hAnsiTheme="minorHAnsi" w:cstheme="minorBidi"/>
              <w:noProof/>
              <w:color w:val="767171"/>
              <w:spacing w:val="0"/>
              <w:sz w:val="22"/>
              <w:szCs w:val="22"/>
              <w:lang w:eastAsia="es-DO"/>
            </w:rPr>
          </w:pPr>
          <w:hyperlink w:anchor="_Toc185502106" w:history="1">
            <w:r w:rsidRPr="001600D4">
              <w:rPr>
                <w:rStyle w:val="Hipervnculo"/>
                <w:rFonts w:eastAsia="Calibri"/>
                <w:bCs/>
                <w:noProof/>
                <w:color w:val="767171"/>
              </w:rPr>
              <w:t>a) Matriz de logros relevantes</w:t>
            </w:r>
            <w:r w:rsidRPr="001600D4">
              <w:rPr>
                <w:noProof/>
                <w:webHidden/>
                <w:color w:val="767171"/>
              </w:rPr>
              <w:tab/>
            </w:r>
            <w:r w:rsidRPr="001600D4">
              <w:rPr>
                <w:noProof/>
                <w:webHidden/>
                <w:color w:val="767171"/>
              </w:rPr>
              <w:fldChar w:fldCharType="begin"/>
            </w:r>
            <w:r w:rsidRPr="001600D4">
              <w:rPr>
                <w:noProof/>
                <w:webHidden/>
                <w:color w:val="767171"/>
              </w:rPr>
              <w:instrText xml:space="preserve"> PAGEREF _Toc185502106 \h </w:instrText>
            </w:r>
            <w:r w:rsidRPr="001600D4">
              <w:rPr>
                <w:noProof/>
                <w:webHidden/>
                <w:color w:val="767171"/>
              </w:rPr>
            </w:r>
            <w:r w:rsidRPr="001600D4">
              <w:rPr>
                <w:noProof/>
                <w:webHidden/>
                <w:color w:val="767171"/>
              </w:rPr>
              <w:fldChar w:fldCharType="separate"/>
            </w:r>
            <w:r w:rsidRPr="001600D4">
              <w:rPr>
                <w:noProof/>
                <w:webHidden/>
                <w:color w:val="767171"/>
              </w:rPr>
              <w:t>65</w:t>
            </w:r>
            <w:r w:rsidRPr="001600D4">
              <w:rPr>
                <w:noProof/>
                <w:webHidden/>
                <w:color w:val="767171"/>
              </w:rPr>
              <w:fldChar w:fldCharType="end"/>
            </w:r>
          </w:hyperlink>
        </w:p>
        <w:p w14:paraId="2BE93F38" w14:textId="44F976A5" w:rsidR="001600D4" w:rsidRPr="001600D4" w:rsidRDefault="001600D4">
          <w:pPr>
            <w:pStyle w:val="TDC2"/>
            <w:tabs>
              <w:tab w:val="right" w:leader="dot" w:pos="7910"/>
            </w:tabs>
            <w:rPr>
              <w:rFonts w:asciiTheme="minorHAnsi" w:eastAsiaTheme="minorEastAsia" w:hAnsiTheme="minorHAnsi" w:cstheme="minorBidi"/>
              <w:noProof/>
              <w:color w:val="767171"/>
              <w:spacing w:val="0"/>
              <w:sz w:val="22"/>
              <w:szCs w:val="22"/>
              <w:lang w:eastAsia="es-DO"/>
            </w:rPr>
          </w:pPr>
          <w:hyperlink w:anchor="_Toc185502107" w:history="1">
            <w:r w:rsidRPr="001600D4">
              <w:rPr>
                <w:rStyle w:val="Hipervnculo"/>
                <w:rFonts w:eastAsia="Calibri"/>
                <w:bCs/>
                <w:noProof/>
                <w:color w:val="767171"/>
              </w:rPr>
              <w:t>b) Matriz de Desempeño presupuestario</w:t>
            </w:r>
            <w:r w:rsidRPr="001600D4">
              <w:rPr>
                <w:noProof/>
                <w:webHidden/>
                <w:color w:val="767171"/>
              </w:rPr>
              <w:tab/>
            </w:r>
            <w:r w:rsidRPr="001600D4">
              <w:rPr>
                <w:noProof/>
                <w:webHidden/>
                <w:color w:val="767171"/>
              </w:rPr>
              <w:fldChar w:fldCharType="begin"/>
            </w:r>
            <w:r w:rsidRPr="001600D4">
              <w:rPr>
                <w:noProof/>
                <w:webHidden/>
                <w:color w:val="767171"/>
              </w:rPr>
              <w:instrText xml:space="preserve"> PAGEREF _Toc185502107 \h </w:instrText>
            </w:r>
            <w:r w:rsidRPr="001600D4">
              <w:rPr>
                <w:noProof/>
                <w:webHidden/>
                <w:color w:val="767171"/>
              </w:rPr>
            </w:r>
            <w:r w:rsidRPr="001600D4">
              <w:rPr>
                <w:noProof/>
                <w:webHidden/>
                <w:color w:val="767171"/>
              </w:rPr>
              <w:fldChar w:fldCharType="separate"/>
            </w:r>
            <w:r w:rsidRPr="001600D4">
              <w:rPr>
                <w:noProof/>
                <w:webHidden/>
                <w:color w:val="767171"/>
              </w:rPr>
              <w:t>66</w:t>
            </w:r>
            <w:r w:rsidRPr="001600D4">
              <w:rPr>
                <w:noProof/>
                <w:webHidden/>
                <w:color w:val="767171"/>
              </w:rPr>
              <w:fldChar w:fldCharType="end"/>
            </w:r>
          </w:hyperlink>
        </w:p>
        <w:p w14:paraId="2E2B1BDD" w14:textId="084118EE" w:rsidR="001600D4" w:rsidRPr="001600D4" w:rsidRDefault="001600D4">
          <w:pPr>
            <w:pStyle w:val="TDC2"/>
            <w:tabs>
              <w:tab w:val="right" w:leader="dot" w:pos="7910"/>
            </w:tabs>
            <w:rPr>
              <w:rFonts w:asciiTheme="minorHAnsi" w:eastAsiaTheme="minorEastAsia" w:hAnsiTheme="minorHAnsi" w:cstheme="minorBidi"/>
              <w:noProof/>
              <w:color w:val="767171"/>
              <w:spacing w:val="0"/>
              <w:sz w:val="22"/>
              <w:szCs w:val="22"/>
              <w:lang w:eastAsia="es-DO"/>
            </w:rPr>
          </w:pPr>
          <w:hyperlink w:anchor="_Toc185502108" w:history="1">
            <w:r w:rsidRPr="001600D4">
              <w:rPr>
                <w:rStyle w:val="Hipervnculo"/>
                <w:rFonts w:eastAsia="Calibri"/>
                <w:bCs/>
                <w:noProof/>
                <w:color w:val="767171"/>
              </w:rPr>
              <w:t>c) Matriz de Principales Indicadores del Plan Operativo Anual (POA)</w:t>
            </w:r>
            <w:r w:rsidRPr="001600D4">
              <w:rPr>
                <w:noProof/>
                <w:webHidden/>
                <w:color w:val="767171"/>
              </w:rPr>
              <w:tab/>
            </w:r>
            <w:r w:rsidRPr="001600D4">
              <w:rPr>
                <w:noProof/>
                <w:webHidden/>
                <w:color w:val="767171"/>
              </w:rPr>
              <w:fldChar w:fldCharType="begin"/>
            </w:r>
            <w:r w:rsidRPr="001600D4">
              <w:rPr>
                <w:noProof/>
                <w:webHidden/>
                <w:color w:val="767171"/>
              </w:rPr>
              <w:instrText xml:space="preserve"> PAGEREF _Toc185502108 \h </w:instrText>
            </w:r>
            <w:r w:rsidRPr="001600D4">
              <w:rPr>
                <w:noProof/>
                <w:webHidden/>
                <w:color w:val="767171"/>
              </w:rPr>
            </w:r>
            <w:r w:rsidRPr="001600D4">
              <w:rPr>
                <w:noProof/>
                <w:webHidden/>
                <w:color w:val="767171"/>
              </w:rPr>
              <w:fldChar w:fldCharType="separate"/>
            </w:r>
            <w:r w:rsidRPr="001600D4">
              <w:rPr>
                <w:noProof/>
                <w:webHidden/>
                <w:color w:val="767171"/>
              </w:rPr>
              <w:t>67</w:t>
            </w:r>
            <w:r w:rsidRPr="001600D4">
              <w:rPr>
                <w:noProof/>
                <w:webHidden/>
                <w:color w:val="767171"/>
              </w:rPr>
              <w:fldChar w:fldCharType="end"/>
            </w:r>
          </w:hyperlink>
        </w:p>
        <w:p w14:paraId="46D8C2EE" w14:textId="3CC6F76E" w:rsidR="001600D4" w:rsidRDefault="001600D4">
          <w:pPr>
            <w:pStyle w:val="TDC2"/>
            <w:tabs>
              <w:tab w:val="right" w:leader="dot" w:pos="7910"/>
            </w:tabs>
            <w:rPr>
              <w:rFonts w:asciiTheme="minorHAnsi" w:eastAsiaTheme="minorEastAsia" w:hAnsiTheme="minorHAnsi" w:cstheme="minorBidi"/>
              <w:noProof/>
              <w:color w:val="auto"/>
              <w:spacing w:val="0"/>
              <w:sz w:val="22"/>
              <w:szCs w:val="22"/>
              <w:lang w:eastAsia="es-DO"/>
            </w:rPr>
          </w:pPr>
          <w:hyperlink w:anchor="_Toc185502109" w:history="1">
            <w:r w:rsidRPr="001600D4">
              <w:rPr>
                <w:rStyle w:val="Hipervnculo"/>
                <w:rFonts w:eastAsia="Calibri"/>
                <w:bCs/>
                <w:noProof/>
                <w:color w:val="767171"/>
              </w:rPr>
              <w:t>d)  Plan de Compras Anual</w:t>
            </w:r>
            <w:r w:rsidRPr="001600D4">
              <w:rPr>
                <w:noProof/>
                <w:webHidden/>
                <w:color w:val="767171"/>
              </w:rPr>
              <w:tab/>
            </w:r>
            <w:r w:rsidRPr="001600D4">
              <w:rPr>
                <w:noProof/>
                <w:webHidden/>
                <w:color w:val="767171"/>
              </w:rPr>
              <w:fldChar w:fldCharType="begin"/>
            </w:r>
            <w:r w:rsidRPr="001600D4">
              <w:rPr>
                <w:noProof/>
                <w:webHidden/>
                <w:color w:val="767171"/>
              </w:rPr>
              <w:instrText xml:space="preserve"> PAGEREF _Toc185502109 \h </w:instrText>
            </w:r>
            <w:r w:rsidRPr="001600D4">
              <w:rPr>
                <w:noProof/>
                <w:webHidden/>
                <w:color w:val="767171"/>
              </w:rPr>
            </w:r>
            <w:r w:rsidRPr="001600D4">
              <w:rPr>
                <w:noProof/>
                <w:webHidden/>
                <w:color w:val="767171"/>
              </w:rPr>
              <w:fldChar w:fldCharType="separate"/>
            </w:r>
            <w:r w:rsidRPr="001600D4">
              <w:rPr>
                <w:noProof/>
                <w:webHidden/>
                <w:color w:val="767171"/>
              </w:rPr>
              <w:t>70</w:t>
            </w:r>
            <w:r w:rsidRPr="001600D4">
              <w:rPr>
                <w:noProof/>
                <w:webHidden/>
                <w:color w:val="767171"/>
              </w:rPr>
              <w:fldChar w:fldCharType="end"/>
            </w:r>
          </w:hyperlink>
        </w:p>
        <w:p w14:paraId="46A8C6B7" w14:textId="04BAEF8B" w:rsidR="0009506F" w:rsidRPr="00AB16B5" w:rsidRDefault="0009506F">
          <w:pPr>
            <w:rPr>
              <w:color w:val="767171"/>
            </w:rPr>
          </w:pPr>
          <w:r w:rsidRPr="00AB16B5">
            <w:rPr>
              <w:bCs/>
              <w:color w:val="767171"/>
              <w:lang w:val="es-ES"/>
            </w:rPr>
            <w:fldChar w:fldCharType="end"/>
          </w:r>
        </w:p>
      </w:sdtContent>
    </w:sdt>
    <w:p w14:paraId="7AF83319" w14:textId="77777777" w:rsidR="001240D0" w:rsidRPr="00B45B38" w:rsidRDefault="001240D0" w:rsidP="00B45B38">
      <w:pPr>
        <w:ind w:left="567"/>
        <w:rPr>
          <w:b/>
          <w:bCs/>
          <w:noProof/>
          <w:color w:val="767171"/>
        </w:rPr>
      </w:pPr>
    </w:p>
    <w:p w14:paraId="78F21917" w14:textId="77777777" w:rsidR="007D6E0E" w:rsidRDefault="007D6E0E" w:rsidP="00B45B38">
      <w:pPr>
        <w:ind w:left="567"/>
        <w:rPr>
          <w:b/>
          <w:bCs/>
          <w:noProof/>
          <w:color w:val="767171"/>
        </w:rPr>
        <w:sectPr w:rsidR="007D6E0E" w:rsidSect="00E54F4B">
          <w:footerReference w:type="default" r:id="rId12"/>
          <w:pgSz w:w="12240" w:h="15840"/>
          <w:pgMar w:top="1440" w:right="2160" w:bottom="1440" w:left="2160" w:header="720" w:footer="720" w:gutter="0"/>
          <w:pgNumType w:start="1"/>
          <w:cols w:space="720"/>
          <w:docGrid w:linePitch="360"/>
        </w:sectPr>
      </w:pPr>
    </w:p>
    <w:p w14:paraId="2C8B145D" w14:textId="2CFBEDA4" w:rsidR="00A41996" w:rsidRPr="00FF2BE7" w:rsidRDefault="00E93EA5" w:rsidP="00F72A8A">
      <w:pPr>
        <w:pStyle w:val="Ttulo1"/>
        <w:rPr>
          <w:rFonts w:eastAsiaTheme="minorHAnsi" w:cstheme="minorBidi"/>
          <w:bCs/>
          <w:color w:val="767171"/>
          <w:szCs w:val="22"/>
        </w:rPr>
      </w:pPr>
      <w:bookmarkStart w:id="3" w:name="_Toc134102955"/>
      <w:bookmarkStart w:id="4" w:name="_Hlk86403204"/>
      <w:bookmarkStart w:id="5" w:name="_Toc185502088"/>
      <w:r w:rsidRPr="00FF2BE7">
        <w:rPr>
          <w:rFonts w:eastAsiaTheme="minorHAnsi" w:cstheme="minorBidi"/>
          <w:bCs/>
          <w:color w:val="767171"/>
          <w:szCs w:val="22"/>
        </w:rPr>
        <w:lastRenderedPageBreak/>
        <w:t>R</w:t>
      </w:r>
      <w:r w:rsidR="00A41996" w:rsidRPr="00FF2BE7">
        <w:rPr>
          <w:rFonts w:eastAsiaTheme="minorHAnsi" w:cstheme="minorBidi"/>
          <w:bCs/>
          <w:color w:val="767171"/>
          <w:szCs w:val="22"/>
        </w:rPr>
        <w:t>ESUMEN EJECUTIVO</w:t>
      </w:r>
      <w:bookmarkEnd w:id="3"/>
      <w:bookmarkEnd w:id="5"/>
    </w:p>
    <w:p w14:paraId="6E98FEA3" w14:textId="77777777" w:rsidR="00A41996" w:rsidRPr="00FF2BE7" w:rsidRDefault="00A41996" w:rsidP="00A41996">
      <w:pPr>
        <w:jc w:val="both"/>
        <w:rPr>
          <w:rFonts w:eastAsia="Calibri"/>
          <w:color w:val="767171"/>
          <w:sz w:val="18"/>
        </w:rPr>
      </w:pPr>
      <w:r w:rsidRPr="00FF2BE7">
        <w:rPr>
          <w:rFonts w:eastAsia="Calibri"/>
          <w:noProof/>
          <w:color w:val="767171"/>
          <w:sz w:val="18"/>
          <w:lang w:val="es-ES" w:eastAsia="es-ES"/>
        </w:rPr>
        <mc:AlternateContent>
          <mc:Choice Requires="wps">
            <w:drawing>
              <wp:anchor distT="0" distB="0" distL="114300" distR="114300" simplePos="0" relativeHeight="251709440" behindDoc="0" locked="0" layoutInCell="1" allowOverlap="1" wp14:anchorId="55667419" wp14:editId="6902ADFA">
                <wp:simplePos x="0" y="0"/>
                <wp:positionH relativeFrom="margin">
                  <wp:posOffset>2397125</wp:posOffset>
                </wp:positionH>
                <wp:positionV relativeFrom="paragraph">
                  <wp:posOffset>113030</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4E919" id="Straight Connector 21" o:spid="_x0000_s1026" style="position:absolute;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8.75pt,8.9pt" to="225.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" strokecolor="#ee2a24" strokeweight="2.25pt">
                <v:stroke joinstyle="miter"/>
                <w10:wrap anchorx="margin"/>
              </v:line>
            </w:pict>
          </mc:Fallback>
        </mc:AlternateContent>
      </w:r>
    </w:p>
    <w:p w14:paraId="426B0D38" w14:textId="4BF85067" w:rsidR="003F0331" w:rsidRPr="00FF2BE7" w:rsidRDefault="006B1B6A" w:rsidP="003F0331">
      <w:pPr>
        <w:spacing w:after="0"/>
        <w:jc w:val="center"/>
        <w:rPr>
          <w:color w:val="767171"/>
        </w:rPr>
      </w:pPr>
      <w:r w:rsidRPr="00FF2BE7">
        <w:rPr>
          <w:color w:val="767171"/>
        </w:rPr>
        <w:t>Memoria Institucional</w:t>
      </w:r>
      <w:r w:rsidR="003F0331" w:rsidRPr="00FF2BE7">
        <w:rPr>
          <w:color w:val="767171"/>
        </w:rPr>
        <w:t xml:space="preserve"> 2024</w:t>
      </w:r>
    </w:p>
    <w:p w14:paraId="4E6CA584" w14:textId="77777777" w:rsidR="00A41996" w:rsidRPr="00FF2BE7" w:rsidRDefault="00A41996" w:rsidP="00A41996">
      <w:pPr>
        <w:spacing w:line="360" w:lineRule="auto"/>
        <w:jc w:val="both"/>
        <w:rPr>
          <w:rFonts w:eastAsia="Calibri"/>
          <w:color w:val="767171"/>
        </w:rPr>
      </w:pPr>
    </w:p>
    <w:p w14:paraId="098A0C38" w14:textId="634B5A5D" w:rsidR="006B3DAF" w:rsidRPr="00FF2BE7" w:rsidRDefault="006B3DAF" w:rsidP="0068072D">
      <w:pPr>
        <w:spacing w:line="360" w:lineRule="auto"/>
        <w:jc w:val="both"/>
        <w:rPr>
          <w:rFonts w:eastAsia="Calibri"/>
          <w:noProof/>
          <w:color w:val="767171"/>
        </w:rPr>
      </w:pPr>
      <w:r w:rsidRPr="00FF2BE7">
        <w:rPr>
          <w:rFonts w:eastAsia="Calibri"/>
          <w:noProof/>
          <w:color w:val="767171"/>
        </w:rPr>
        <w:t xml:space="preserve">Las acciones de </w:t>
      </w:r>
      <w:r w:rsidR="00CC6E8C" w:rsidRPr="00FF2BE7">
        <w:rPr>
          <w:rFonts w:eastAsia="Calibri"/>
          <w:noProof/>
          <w:color w:val="767171"/>
        </w:rPr>
        <w:t xml:space="preserve">la </w:t>
      </w:r>
      <w:r w:rsidRPr="00FF2BE7">
        <w:rPr>
          <w:rFonts w:eastAsia="Calibri"/>
          <w:noProof/>
          <w:color w:val="767171"/>
        </w:rPr>
        <w:t xml:space="preserve">Comisión Reguladora de Prácticas Desleales en el Comercio y sobre Medidas de Salvaguardias (Comisión de Defensa Comercial o CDC), están encaminadas </w:t>
      </w:r>
      <w:r w:rsidR="006D3ABD" w:rsidRPr="00FF2BE7">
        <w:rPr>
          <w:rFonts w:eastAsia="Calibri"/>
          <w:noProof/>
          <w:color w:val="767171"/>
        </w:rPr>
        <w:t>a</w:t>
      </w:r>
      <w:r w:rsidRPr="00FF2BE7">
        <w:rPr>
          <w:rFonts w:eastAsia="Calibri"/>
          <w:noProof/>
          <w:color w:val="767171"/>
        </w:rPr>
        <w:t xml:space="preserve"> defender los sectores productiv</w:t>
      </w:r>
      <w:r w:rsidR="00D92369" w:rsidRPr="00FF2BE7">
        <w:rPr>
          <w:rFonts w:eastAsia="Calibri"/>
          <w:noProof/>
          <w:color w:val="767171"/>
        </w:rPr>
        <w:t>os</w:t>
      </w:r>
      <w:r w:rsidRPr="00FF2BE7">
        <w:rPr>
          <w:rFonts w:eastAsia="Calibri"/>
          <w:noProof/>
          <w:color w:val="767171"/>
        </w:rPr>
        <w:t xml:space="preserve"> del país ante aumentos súbitos de las importaciones y</w:t>
      </w:r>
      <w:r w:rsidR="00A7306B" w:rsidRPr="00FF2BE7">
        <w:rPr>
          <w:rFonts w:eastAsia="Calibri"/>
          <w:noProof/>
          <w:color w:val="767171"/>
        </w:rPr>
        <w:t xml:space="preserve"> la ocurrencia de</w:t>
      </w:r>
      <w:r w:rsidRPr="00FF2BE7">
        <w:rPr>
          <w:rFonts w:eastAsia="Calibri"/>
          <w:noProof/>
          <w:color w:val="767171"/>
        </w:rPr>
        <w:t xml:space="preserve"> prácticas desleales en el comercio</w:t>
      </w:r>
      <w:r w:rsidR="00D92C79" w:rsidRPr="00FF2BE7">
        <w:rPr>
          <w:rFonts w:eastAsia="Calibri"/>
          <w:noProof/>
          <w:color w:val="767171"/>
        </w:rPr>
        <w:t xml:space="preserve"> internacional</w:t>
      </w:r>
      <w:r w:rsidRPr="00FF2BE7">
        <w:rPr>
          <w:rFonts w:eastAsia="Calibri"/>
          <w:noProof/>
          <w:color w:val="767171"/>
        </w:rPr>
        <w:t>, amparada</w:t>
      </w:r>
      <w:r w:rsidR="006D3ABD" w:rsidRPr="00FF2BE7">
        <w:rPr>
          <w:rFonts w:eastAsia="Calibri"/>
          <w:noProof/>
          <w:color w:val="767171"/>
        </w:rPr>
        <w:t>s</w:t>
      </w:r>
      <w:r w:rsidRPr="00FF2BE7">
        <w:rPr>
          <w:rFonts w:eastAsia="Calibri"/>
          <w:noProof/>
          <w:color w:val="767171"/>
        </w:rPr>
        <w:t xml:space="preserve"> en la Ley </w:t>
      </w:r>
      <w:r w:rsidR="00A7306B" w:rsidRPr="00FF2BE7">
        <w:rPr>
          <w:rFonts w:eastAsia="Calibri"/>
          <w:noProof/>
          <w:color w:val="767171"/>
        </w:rPr>
        <w:t xml:space="preserve">núm. </w:t>
      </w:r>
      <w:r w:rsidRPr="00FF2BE7">
        <w:rPr>
          <w:rFonts w:eastAsia="Calibri"/>
          <w:noProof/>
          <w:color w:val="767171"/>
        </w:rPr>
        <w:t xml:space="preserve">1-02 sobre Prácticas Desleales de Comercio y sobre Medidas de Salvaguardas y su Reglamento de Aplicación. </w:t>
      </w:r>
    </w:p>
    <w:p w14:paraId="6FEB1043" w14:textId="1AB845BA" w:rsidR="00AD1E0C" w:rsidRPr="00FF2BE7" w:rsidRDefault="0068072D" w:rsidP="0068072D">
      <w:pPr>
        <w:spacing w:line="360" w:lineRule="auto"/>
        <w:jc w:val="both"/>
        <w:rPr>
          <w:rFonts w:eastAsia="Calibri"/>
          <w:noProof/>
          <w:color w:val="767171"/>
        </w:rPr>
      </w:pPr>
      <w:r w:rsidRPr="00FF2BE7">
        <w:rPr>
          <w:rFonts w:eastAsia="Calibri"/>
          <w:noProof/>
          <w:color w:val="767171"/>
        </w:rPr>
        <w:t>Como parte de las acciones desarrolladas durante el periodo</w:t>
      </w:r>
      <w:r w:rsidR="00932E03" w:rsidRPr="00FF2BE7">
        <w:rPr>
          <w:rFonts w:eastAsia="Calibri"/>
          <w:noProof/>
          <w:color w:val="767171"/>
        </w:rPr>
        <w:t xml:space="preserve"> enero – </w:t>
      </w:r>
      <w:r w:rsidR="006B1B6A" w:rsidRPr="00FF2BE7">
        <w:rPr>
          <w:rFonts w:eastAsia="Calibri"/>
          <w:noProof/>
          <w:color w:val="767171"/>
        </w:rPr>
        <w:t>diciembre</w:t>
      </w:r>
      <w:r w:rsidR="00932E03" w:rsidRPr="00FF2BE7">
        <w:rPr>
          <w:rFonts w:eastAsia="Calibri"/>
          <w:noProof/>
          <w:color w:val="767171"/>
        </w:rPr>
        <w:t xml:space="preserve"> 2024</w:t>
      </w:r>
      <w:r w:rsidR="00AD1E0C" w:rsidRPr="00FF2BE7">
        <w:rPr>
          <w:rFonts w:eastAsia="Calibri"/>
          <w:noProof/>
          <w:color w:val="767171"/>
        </w:rPr>
        <w:t xml:space="preserve">, </w:t>
      </w:r>
      <w:r w:rsidRPr="00FF2BE7">
        <w:rPr>
          <w:rFonts w:eastAsia="Calibri"/>
          <w:noProof/>
          <w:color w:val="767171"/>
        </w:rPr>
        <w:t xml:space="preserve"> se destaca</w:t>
      </w:r>
      <w:r w:rsidR="006B3DAF" w:rsidRPr="00FF2BE7">
        <w:rPr>
          <w:rFonts w:eastAsia="Calibri"/>
          <w:noProof/>
          <w:color w:val="767171"/>
        </w:rPr>
        <w:t>n</w:t>
      </w:r>
      <w:r w:rsidR="00AD1E0C" w:rsidRPr="00FF2BE7">
        <w:rPr>
          <w:rFonts w:eastAsia="Calibri"/>
          <w:noProof/>
          <w:color w:val="767171"/>
        </w:rPr>
        <w:t>:</w:t>
      </w:r>
    </w:p>
    <w:p w14:paraId="09B6775F" w14:textId="0B9371AE" w:rsidR="00B02AE0" w:rsidRPr="00FF2BE7" w:rsidRDefault="00CF597D" w:rsidP="00B62369">
      <w:pPr>
        <w:pStyle w:val="Prrafodelista"/>
        <w:numPr>
          <w:ilvl w:val="0"/>
          <w:numId w:val="10"/>
        </w:numPr>
        <w:spacing w:after="0" w:line="360" w:lineRule="auto"/>
        <w:jc w:val="both"/>
        <w:rPr>
          <w:rFonts w:eastAsia="Calibri"/>
          <w:noProof/>
          <w:color w:val="767171"/>
        </w:rPr>
      </w:pPr>
      <w:r w:rsidRPr="00FF2BE7">
        <w:rPr>
          <w:rFonts w:eastAsia="Calibri"/>
          <w:b/>
          <w:bCs/>
          <w:noProof/>
          <w:color w:val="767171"/>
        </w:rPr>
        <w:t>S</w:t>
      </w:r>
      <w:r w:rsidR="006B3DAF" w:rsidRPr="00FF2BE7">
        <w:rPr>
          <w:rFonts w:eastAsia="Calibri"/>
          <w:b/>
          <w:bCs/>
          <w:noProof/>
          <w:color w:val="767171"/>
        </w:rPr>
        <w:t>olicitudes de</w:t>
      </w:r>
      <w:r w:rsidRPr="00FF2BE7">
        <w:rPr>
          <w:rFonts w:eastAsia="Calibri"/>
          <w:b/>
          <w:bCs/>
          <w:noProof/>
          <w:color w:val="767171"/>
        </w:rPr>
        <w:t xml:space="preserve"> inicio de procedimientos de</w:t>
      </w:r>
      <w:r w:rsidR="006B3DAF" w:rsidRPr="00FF2BE7">
        <w:rPr>
          <w:rFonts w:eastAsia="Calibri"/>
          <w:b/>
          <w:bCs/>
          <w:noProof/>
          <w:color w:val="767171"/>
        </w:rPr>
        <w:t xml:space="preserve"> investigación</w:t>
      </w:r>
      <w:r w:rsidRPr="00FF2BE7">
        <w:rPr>
          <w:rFonts w:eastAsia="Calibri"/>
          <w:noProof/>
          <w:color w:val="767171"/>
        </w:rPr>
        <w:t>.</w:t>
      </w:r>
      <w:r w:rsidR="006B3DAF" w:rsidRPr="00FF2BE7">
        <w:rPr>
          <w:rFonts w:eastAsia="Calibri"/>
          <w:noProof/>
          <w:color w:val="767171"/>
        </w:rPr>
        <w:t xml:space="preserve"> </w:t>
      </w:r>
      <w:r w:rsidRPr="00FF2BE7">
        <w:rPr>
          <w:rFonts w:eastAsia="Calibri"/>
          <w:noProof/>
          <w:color w:val="767171"/>
        </w:rPr>
        <w:t xml:space="preserve">Durante el periodo la institución recibió cuatro (4) solicitudes de inicio de investigación </w:t>
      </w:r>
      <w:r w:rsidR="006B3DAF" w:rsidRPr="00FF2BE7">
        <w:rPr>
          <w:rFonts w:eastAsia="Calibri"/>
          <w:noProof/>
          <w:color w:val="767171"/>
        </w:rPr>
        <w:t xml:space="preserve">antidumping contra importaciones de productos de acero </w:t>
      </w:r>
      <w:r w:rsidRPr="00FF2BE7">
        <w:rPr>
          <w:rFonts w:eastAsia="Calibri"/>
          <w:noProof/>
          <w:color w:val="767171"/>
        </w:rPr>
        <w:t>realizadas</w:t>
      </w:r>
      <w:r w:rsidR="00D92369" w:rsidRPr="00FF2BE7">
        <w:rPr>
          <w:rFonts w:eastAsia="Calibri"/>
          <w:noProof/>
          <w:color w:val="767171"/>
        </w:rPr>
        <w:t xml:space="preserve"> </w:t>
      </w:r>
      <w:r w:rsidR="00CC6E8C" w:rsidRPr="00FF2BE7">
        <w:rPr>
          <w:rFonts w:eastAsia="Calibri"/>
          <w:noProof/>
          <w:color w:val="767171"/>
        </w:rPr>
        <w:t>por empresas de dicho sector productivo</w:t>
      </w:r>
      <w:r w:rsidR="0039336B" w:rsidRPr="00FF2BE7">
        <w:rPr>
          <w:rFonts w:eastAsia="Calibri"/>
          <w:noProof/>
          <w:color w:val="767171"/>
        </w:rPr>
        <w:t xml:space="preserve">, </w:t>
      </w:r>
      <w:r w:rsidR="00D92C79" w:rsidRPr="00FF2BE7">
        <w:rPr>
          <w:rFonts w:eastAsia="Calibri"/>
          <w:noProof/>
          <w:color w:val="767171"/>
        </w:rPr>
        <w:t xml:space="preserve">para las cuales se realizó un proceso de  </w:t>
      </w:r>
      <w:r w:rsidR="00972B2B" w:rsidRPr="00FF2BE7">
        <w:rPr>
          <w:rFonts w:eastAsia="Calibri"/>
          <w:noProof/>
          <w:color w:val="767171"/>
        </w:rPr>
        <w:t>verifica</w:t>
      </w:r>
      <w:r w:rsidR="00D92C79" w:rsidRPr="00FF2BE7">
        <w:rPr>
          <w:rFonts w:eastAsia="Calibri"/>
          <w:noProof/>
          <w:color w:val="767171"/>
        </w:rPr>
        <w:t>ción</w:t>
      </w:r>
      <w:r w:rsidR="0039336B" w:rsidRPr="00FF2BE7">
        <w:rPr>
          <w:rFonts w:eastAsia="Calibri"/>
          <w:noProof/>
          <w:color w:val="767171"/>
        </w:rPr>
        <w:t xml:space="preserve"> y anali</w:t>
      </w:r>
      <w:r w:rsidR="00D92C79" w:rsidRPr="00FF2BE7">
        <w:rPr>
          <w:rFonts w:eastAsia="Calibri"/>
          <w:noProof/>
          <w:color w:val="767171"/>
        </w:rPr>
        <w:t>sis de</w:t>
      </w:r>
      <w:r w:rsidR="00972B2B" w:rsidRPr="00FF2BE7">
        <w:rPr>
          <w:rFonts w:eastAsia="Calibri"/>
          <w:noProof/>
          <w:color w:val="767171"/>
        </w:rPr>
        <w:t xml:space="preserve"> las informaciones contenidas en la</w:t>
      </w:r>
      <w:r w:rsidR="0039336B" w:rsidRPr="00FF2BE7">
        <w:rPr>
          <w:rFonts w:eastAsia="Calibri"/>
          <w:noProof/>
          <w:color w:val="767171"/>
        </w:rPr>
        <w:t>s</w:t>
      </w:r>
      <w:r w:rsidR="00972B2B" w:rsidRPr="00FF2BE7">
        <w:rPr>
          <w:rFonts w:eastAsia="Calibri"/>
          <w:noProof/>
          <w:color w:val="767171"/>
        </w:rPr>
        <w:t xml:space="preserve"> solicitudes</w:t>
      </w:r>
      <w:r w:rsidR="0039336B" w:rsidRPr="00FF2BE7">
        <w:rPr>
          <w:rFonts w:eastAsia="Calibri"/>
          <w:noProof/>
          <w:color w:val="767171"/>
        </w:rPr>
        <w:t>.</w:t>
      </w:r>
    </w:p>
    <w:p w14:paraId="4D77B2D3" w14:textId="77777777" w:rsidR="0039336B" w:rsidRPr="00FF2BE7" w:rsidRDefault="0039336B" w:rsidP="0039336B">
      <w:pPr>
        <w:pStyle w:val="Prrafodelista"/>
        <w:spacing w:after="0" w:line="360" w:lineRule="auto"/>
        <w:ind w:left="804"/>
        <w:jc w:val="both"/>
        <w:rPr>
          <w:rFonts w:eastAsia="Calibri"/>
          <w:noProof/>
          <w:color w:val="767171"/>
        </w:rPr>
      </w:pPr>
    </w:p>
    <w:p w14:paraId="57BF4BA1" w14:textId="4DEF8086" w:rsidR="00B02AE0" w:rsidRPr="00FF2BE7" w:rsidRDefault="00CF597D" w:rsidP="004F1ED2">
      <w:pPr>
        <w:pStyle w:val="Prrafodelista"/>
        <w:numPr>
          <w:ilvl w:val="0"/>
          <w:numId w:val="10"/>
        </w:numPr>
        <w:spacing w:after="0" w:line="360" w:lineRule="auto"/>
        <w:jc w:val="both"/>
        <w:rPr>
          <w:rFonts w:eastAsia="Calibri"/>
          <w:noProof/>
          <w:color w:val="767171"/>
        </w:rPr>
      </w:pPr>
      <w:r w:rsidRPr="00FF2BE7">
        <w:rPr>
          <w:rFonts w:eastAsia="Calibri"/>
          <w:b/>
          <w:bCs/>
          <w:noProof/>
          <w:color w:val="767171"/>
        </w:rPr>
        <w:t>Procedimientos</w:t>
      </w:r>
      <w:r w:rsidR="00B02AE0" w:rsidRPr="00FF2BE7">
        <w:rPr>
          <w:rFonts w:eastAsia="Calibri"/>
          <w:b/>
          <w:bCs/>
          <w:noProof/>
          <w:color w:val="767171"/>
        </w:rPr>
        <w:t xml:space="preserve"> </w:t>
      </w:r>
      <w:r w:rsidRPr="00FF2BE7">
        <w:rPr>
          <w:rFonts w:eastAsia="Calibri"/>
          <w:b/>
          <w:bCs/>
          <w:noProof/>
          <w:color w:val="767171"/>
        </w:rPr>
        <w:t>de investigación.</w:t>
      </w:r>
      <w:r w:rsidRPr="00FF2BE7">
        <w:rPr>
          <w:rFonts w:eastAsia="Calibri"/>
          <w:noProof/>
          <w:color w:val="767171"/>
        </w:rPr>
        <w:t xml:space="preserve"> </w:t>
      </w:r>
      <w:r w:rsidR="00E7642E" w:rsidRPr="00FF2BE7">
        <w:rPr>
          <w:rFonts w:eastAsia="Calibri"/>
          <w:noProof/>
          <w:color w:val="767171"/>
        </w:rPr>
        <w:t>De las cuatro (4) solicitudes mencionadas, l</w:t>
      </w:r>
      <w:r w:rsidRPr="00FF2BE7">
        <w:rPr>
          <w:rFonts w:eastAsia="Calibri"/>
          <w:noProof/>
          <w:color w:val="767171"/>
        </w:rPr>
        <w:t xml:space="preserve">a CDC inició mediante </w:t>
      </w:r>
      <w:r w:rsidR="00AF20A6" w:rsidRPr="00FF2BE7">
        <w:rPr>
          <w:rFonts w:eastAsia="Calibri"/>
          <w:noProof/>
          <w:color w:val="767171"/>
        </w:rPr>
        <w:t>R</w:t>
      </w:r>
      <w:r w:rsidRPr="00FF2BE7">
        <w:rPr>
          <w:rFonts w:eastAsia="Calibri"/>
          <w:noProof/>
          <w:color w:val="767171"/>
        </w:rPr>
        <w:t xml:space="preserve">esolución </w:t>
      </w:r>
      <w:r w:rsidR="0063025C" w:rsidRPr="00FF2BE7">
        <w:rPr>
          <w:rFonts w:eastAsia="Calibri"/>
          <w:noProof/>
          <w:color w:val="767171"/>
        </w:rPr>
        <w:t>n</w:t>
      </w:r>
      <w:r w:rsidRPr="00FF2BE7">
        <w:rPr>
          <w:rFonts w:eastAsia="Calibri"/>
          <w:noProof/>
          <w:color w:val="767171"/>
        </w:rPr>
        <w:t>úm. CDC-RD</w:t>
      </w:r>
      <w:r w:rsidR="00D92C79" w:rsidRPr="00FF2BE7">
        <w:rPr>
          <w:rFonts w:eastAsia="Calibri"/>
          <w:noProof/>
          <w:color w:val="767171"/>
        </w:rPr>
        <w:t>-</w:t>
      </w:r>
      <w:r w:rsidRPr="00FF2BE7">
        <w:rPr>
          <w:rFonts w:eastAsia="Calibri"/>
          <w:noProof/>
          <w:color w:val="767171"/>
        </w:rPr>
        <w:t>AD-005-2024, un</w:t>
      </w:r>
      <w:r w:rsidR="001314CE" w:rsidRPr="00FF2BE7">
        <w:rPr>
          <w:rFonts w:eastAsia="Calibri"/>
          <w:noProof/>
          <w:color w:val="767171"/>
        </w:rPr>
        <w:t xml:space="preserve"> proceso de </w:t>
      </w:r>
      <w:r w:rsidRPr="00FF2BE7">
        <w:rPr>
          <w:rFonts w:eastAsia="Calibri"/>
          <w:noProof/>
          <w:color w:val="767171"/>
        </w:rPr>
        <w:t xml:space="preserve"> investigaci</w:t>
      </w:r>
      <w:r w:rsidR="001314CE" w:rsidRPr="00FF2BE7">
        <w:rPr>
          <w:rFonts w:eastAsia="Calibri"/>
          <w:noProof/>
          <w:color w:val="767171"/>
        </w:rPr>
        <w:t xml:space="preserve">ón </w:t>
      </w:r>
      <w:r w:rsidR="00872943" w:rsidRPr="00FF2BE7">
        <w:rPr>
          <w:rFonts w:eastAsia="Calibri"/>
          <w:noProof/>
          <w:color w:val="767171"/>
        </w:rPr>
        <w:t>sobre la presunta existencia de prácticas de dumping en</w:t>
      </w:r>
      <w:r w:rsidRPr="00FF2BE7">
        <w:rPr>
          <w:rFonts w:eastAsia="Calibri"/>
          <w:noProof/>
          <w:color w:val="767171"/>
        </w:rPr>
        <w:t xml:space="preserve"> las importaciones de tubos EMT Conduit originarias de la República Popular de China</w:t>
      </w:r>
      <w:r w:rsidR="00D92C79" w:rsidRPr="00FF2BE7">
        <w:rPr>
          <w:rFonts w:eastAsia="Calibri"/>
          <w:noProof/>
          <w:color w:val="767171"/>
        </w:rPr>
        <w:t>, en virtud de la solicitud realizada por la rama de producción nacional.</w:t>
      </w:r>
      <w:r w:rsidRPr="00FF2BE7">
        <w:rPr>
          <w:rFonts w:eastAsia="Calibri"/>
          <w:noProof/>
          <w:color w:val="767171"/>
        </w:rPr>
        <w:t xml:space="preserve"> </w:t>
      </w:r>
    </w:p>
    <w:p w14:paraId="187A58B7" w14:textId="77777777" w:rsidR="00CF597D" w:rsidRPr="00FF2BE7" w:rsidRDefault="00CF597D" w:rsidP="00B02AE0">
      <w:pPr>
        <w:pStyle w:val="Prrafodelista"/>
        <w:spacing w:after="0" w:line="360" w:lineRule="auto"/>
        <w:ind w:left="804"/>
        <w:jc w:val="both"/>
        <w:rPr>
          <w:rFonts w:eastAsia="Calibri"/>
          <w:noProof/>
          <w:color w:val="767171"/>
        </w:rPr>
      </w:pPr>
    </w:p>
    <w:p w14:paraId="04968199" w14:textId="136DF93B" w:rsidR="000A105F" w:rsidRPr="00FF2BE7" w:rsidRDefault="00CF597D">
      <w:pPr>
        <w:pStyle w:val="Prrafodelista"/>
        <w:numPr>
          <w:ilvl w:val="0"/>
          <w:numId w:val="10"/>
        </w:numPr>
        <w:spacing w:after="0" w:line="360" w:lineRule="auto"/>
        <w:jc w:val="both"/>
        <w:rPr>
          <w:rFonts w:eastAsia="Calibri"/>
          <w:noProof/>
          <w:color w:val="767171"/>
        </w:rPr>
      </w:pPr>
      <w:r w:rsidRPr="00FF2BE7">
        <w:rPr>
          <w:rFonts w:eastAsia="Calibri"/>
          <w:b/>
          <w:bCs/>
          <w:noProof/>
          <w:color w:val="767171"/>
        </w:rPr>
        <w:t>Informes de monitoreo de las importaciones de productos.</w:t>
      </w:r>
      <w:r w:rsidRPr="00FF2BE7">
        <w:rPr>
          <w:rFonts w:eastAsia="Calibri"/>
          <w:noProof/>
          <w:color w:val="767171"/>
        </w:rPr>
        <w:t xml:space="preserve">  </w:t>
      </w:r>
      <w:r w:rsidR="00AF20A6" w:rsidRPr="00FF2BE7">
        <w:rPr>
          <w:rFonts w:eastAsia="Calibri"/>
          <w:noProof/>
          <w:color w:val="767171"/>
        </w:rPr>
        <w:t xml:space="preserve">Como </w:t>
      </w:r>
      <w:r w:rsidR="00AA04BA" w:rsidRPr="00FF2BE7">
        <w:rPr>
          <w:rFonts w:eastAsia="Calibri"/>
          <w:noProof/>
          <w:color w:val="767171"/>
        </w:rPr>
        <w:t>resultado de</w:t>
      </w:r>
      <w:r w:rsidR="00E06EC5" w:rsidRPr="00FF2BE7">
        <w:rPr>
          <w:rFonts w:eastAsia="Calibri"/>
          <w:noProof/>
          <w:color w:val="767171"/>
        </w:rPr>
        <w:t xml:space="preserve">l </w:t>
      </w:r>
      <w:r w:rsidR="004E2C2B" w:rsidRPr="00FF2BE7">
        <w:rPr>
          <w:rFonts w:eastAsia="Calibri"/>
          <w:noProof/>
          <w:color w:val="767171"/>
        </w:rPr>
        <w:t xml:space="preserve">seguimiento </w:t>
      </w:r>
      <w:r w:rsidR="00E06EC5" w:rsidRPr="00FF2BE7">
        <w:rPr>
          <w:rFonts w:eastAsia="Calibri"/>
          <w:noProof/>
          <w:color w:val="767171"/>
        </w:rPr>
        <w:t>realizado</w:t>
      </w:r>
      <w:r w:rsidR="00AC2C1A" w:rsidRPr="00FF2BE7">
        <w:rPr>
          <w:rFonts w:eastAsia="Calibri"/>
          <w:noProof/>
          <w:color w:val="767171"/>
        </w:rPr>
        <w:t xml:space="preserve"> a</w:t>
      </w:r>
      <w:r w:rsidR="00E06EC5" w:rsidRPr="00FF2BE7">
        <w:rPr>
          <w:rFonts w:eastAsia="Calibri"/>
          <w:noProof/>
          <w:color w:val="767171"/>
        </w:rPr>
        <w:t xml:space="preserve"> las importaciones </w:t>
      </w:r>
      <w:r w:rsidR="00675E99" w:rsidRPr="00FF2BE7">
        <w:rPr>
          <w:rFonts w:eastAsia="Calibri"/>
          <w:noProof/>
          <w:color w:val="767171"/>
        </w:rPr>
        <w:t xml:space="preserve">de </w:t>
      </w:r>
      <w:r w:rsidRPr="00FF2BE7">
        <w:rPr>
          <w:rFonts w:eastAsia="Calibri"/>
          <w:noProof/>
          <w:color w:val="767171"/>
        </w:rPr>
        <w:t xml:space="preserve">carnes de </w:t>
      </w:r>
      <w:r w:rsidR="00675E99" w:rsidRPr="00FF2BE7">
        <w:rPr>
          <w:rFonts w:eastAsia="Calibri"/>
          <w:noProof/>
          <w:color w:val="767171"/>
        </w:rPr>
        <w:t>pollo</w:t>
      </w:r>
      <w:r w:rsidRPr="00FF2BE7">
        <w:rPr>
          <w:rFonts w:eastAsia="Calibri"/>
          <w:noProof/>
          <w:color w:val="767171"/>
        </w:rPr>
        <w:t>,</w:t>
      </w:r>
      <w:r w:rsidR="00AA04BA" w:rsidRPr="00FF2BE7">
        <w:rPr>
          <w:rFonts w:eastAsia="Calibri"/>
          <w:noProof/>
          <w:color w:val="767171"/>
        </w:rPr>
        <w:t xml:space="preserve"> </w:t>
      </w:r>
      <w:r w:rsidR="00675E99" w:rsidRPr="00FF2BE7">
        <w:rPr>
          <w:rFonts w:eastAsia="Calibri"/>
          <w:noProof/>
          <w:color w:val="767171"/>
        </w:rPr>
        <w:t>tubos de acero</w:t>
      </w:r>
      <w:r w:rsidR="00AA04BA" w:rsidRPr="00FF2BE7">
        <w:rPr>
          <w:rFonts w:eastAsia="Calibri"/>
          <w:noProof/>
          <w:color w:val="767171"/>
        </w:rPr>
        <w:t>,</w:t>
      </w:r>
      <w:r w:rsidRPr="00FF2BE7">
        <w:rPr>
          <w:rFonts w:eastAsia="Calibri"/>
          <w:noProof/>
          <w:color w:val="767171"/>
        </w:rPr>
        <w:t xml:space="preserve"> pastas alimenticias y panes</w:t>
      </w:r>
      <w:r w:rsidR="00D92C79" w:rsidRPr="00FF2BE7">
        <w:rPr>
          <w:rFonts w:eastAsia="Calibri"/>
          <w:noProof/>
          <w:color w:val="767171"/>
        </w:rPr>
        <w:t>, a través del Sistema de Monitoreo y Alerta Temprana (SAT),</w:t>
      </w:r>
      <w:r w:rsidRPr="00FF2BE7">
        <w:rPr>
          <w:rFonts w:eastAsia="Calibri"/>
          <w:noProof/>
          <w:color w:val="767171"/>
        </w:rPr>
        <w:t xml:space="preserve"> la CDC elaboró cuatro (4) informes de monitoreo </w:t>
      </w:r>
      <w:r w:rsidR="00AA04BA" w:rsidRPr="00FF2BE7">
        <w:rPr>
          <w:rFonts w:eastAsia="Calibri"/>
          <w:noProof/>
          <w:color w:val="767171"/>
        </w:rPr>
        <w:t xml:space="preserve">con la finalidad de identificar el comportamiento de las importaciones de </w:t>
      </w:r>
      <w:r w:rsidR="00E06EC5" w:rsidRPr="00FF2BE7">
        <w:rPr>
          <w:rFonts w:eastAsia="Calibri"/>
          <w:noProof/>
          <w:color w:val="767171"/>
        </w:rPr>
        <w:t>estos productos</w:t>
      </w:r>
      <w:r w:rsidR="00AA04BA" w:rsidRPr="00FF2BE7">
        <w:rPr>
          <w:rFonts w:eastAsia="Calibri"/>
          <w:noProof/>
          <w:color w:val="767171"/>
        </w:rPr>
        <w:t xml:space="preserve"> y poder alertar a los sectores productivos, en caso de que se registren incrementos significativos en las importaciones.</w:t>
      </w:r>
    </w:p>
    <w:p w14:paraId="1CF68554" w14:textId="77777777" w:rsidR="000A105F" w:rsidRPr="00FF2BE7" w:rsidRDefault="000A105F" w:rsidP="000A105F">
      <w:pPr>
        <w:pStyle w:val="Prrafodelista"/>
        <w:rPr>
          <w:rFonts w:eastAsia="Calibri"/>
          <w:b/>
          <w:bCs/>
          <w:noProof/>
          <w:color w:val="767171"/>
        </w:rPr>
      </w:pPr>
    </w:p>
    <w:p w14:paraId="144C5804" w14:textId="6A0A8994" w:rsidR="00675E99" w:rsidRPr="00FF2BE7" w:rsidRDefault="001314CE">
      <w:pPr>
        <w:pStyle w:val="Prrafodelista"/>
        <w:numPr>
          <w:ilvl w:val="0"/>
          <w:numId w:val="10"/>
        </w:numPr>
        <w:spacing w:after="0" w:line="360" w:lineRule="auto"/>
        <w:jc w:val="both"/>
        <w:rPr>
          <w:rFonts w:eastAsia="Calibri"/>
          <w:noProof/>
          <w:color w:val="767171"/>
        </w:rPr>
      </w:pPr>
      <w:r w:rsidRPr="00FF2BE7">
        <w:rPr>
          <w:rFonts w:eastAsia="Calibri"/>
          <w:b/>
          <w:bCs/>
          <w:noProof/>
          <w:color w:val="767171"/>
        </w:rPr>
        <w:t>M</w:t>
      </w:r>
      <w:r w:rsidR="008A506E" w:rsidRPr="00FF2BE7">
        <w:rPr>
          <w:rFonts w:eastAsia="Calibri"/>
          <w:b/>
          <w:bCs/>
          <w:noProof/>
          <w:color w:val="767171"/>
        </w:rPr>
        <w:t>onitoreo</w:t>
      </w:r>
      <w:r w:rsidR="00AA04BA" w:rsidRPr="00FF2BE7">
        <w:rPr>
          <w:rFonts w:eastAsia="Calibri"/>
          <w:b/>
          <w:bCs/>
          <w:noProof/>
          <w:color w:val="767171"/>
        </w:rPr>
        <w:t xml:space="preserve"> </w:t>
      </w:r>
      <w:r w:rsidR="002C0091" w:rsidRPr="00FF2BE7">
        <w:rPr>
          <w:rFonts w:eastAsia="Calibri"/>
          <w:b/>
          <w:bCs/>
          <w:noProof/>
          <w:color w:val="767171"/>
        </w:rPr>
        <w:t>sobre</w:t>
      </w:r>
      <w:r w:rsidR="0070740D" w:rsidRPr="00FF2BE7">
        <w:rPr>
          <w:rFonts w:eastAsia="Calibri"/>
          <w:b/>
          <w:bCs/>
          <w:noProof/>
          <w:color w:val="767171"/>
        </w:rPr>
        <w:t xml:space="preserve"> </w:t>
      </w:r>
      <w:r w:rsidR="00675E99" w:rsidRPr="00FF2BE7">
        <w:rPr>
          <w:rFonts w:eastAsia="Calibri"/>
          <w:b/>
          <w:bCs/>
          <w:noProof/>
          <w:color w:val="767171"/>
        </w:rPr>
        <w:t xml:space="preserve">medidas </w:t>
      </w:r>
      <w:r w:rsidR="00CC6E8C" w:rsidRPr="00FF2BE7">
        <w:rPr>
          <w:rFonts w:eastAsia="Calibri"/>
          <w:b/>
          <w:bCs/>
          <w:noProof/>
          <w:color w:val="767171"/>
        </w:rPr>
        <w:t xml:space="preserve">comerciales </w:t>
      </w:r>
      <w:r w:rsidR="00675E99" w:rsidRPr="00FF2BE7">
        <w:rPr>
          <w:rFonts w:eastAsia="Calibri"/>
          <w:b/>
          <w:bCs/>
          <w:noProof/>
          <w:color w:val="767171"/>
        </w:rPr>
        <w:t>correctivas</w:t>
      </w:r>
      <w:r w:rsidRPr="00FF2BE7">
        <w:rPr>
          <w:rFonts w:eastAsia="Calibri"/>
          <w:noProof/>
          <w:color w:val="767171"/>
        </w:rPr>
        <w:t>.</w:t>
      </w:r>
      <w:r w:rsidR="00675E99" w:rsidRPr="00FF2BE7">
        <w:rPr>
          <w:rFonts w:eastAsia="Calibri"/>
          <w:noProof/>
          <w:color w:val="767171"/>
        </w:rPr>
        <w:t xml:space="preserve"> </w:t>
      </w:r>
      <w:r w:rsidRPr="00FF2BE7">
        <w:rPr>
          <w:rFonts w:eastAsia="Calibri"/>
          <w:noProof/>
          <w:color w:val="767171"/>
        </w:rPr>
        <w:t xml:space="preserve">Durante el periodo se elaboraron cuatro (4) informes sobre el monitoreo de las medidas </w:t>
      </w:r>
      <w:r w:rsidR="00E06EC5" w:rsidRPr="00FF2BE7">
        <w:rPr>
          <w:rFonts w:eastAsia="Calibri"/>
          <w:noProof/>
          <w:color w:val="767171"/>
        </w:rPr>
        <w:t>aplicadas por</w:t>
      </w:r>
      <w:r w:rsidR="00675E99" w:rsidRPr="00FF2BE7">
        <w:rPr>
          <w:rFonts w:eastAsia="Calibri"/>
          <w:noProof/>
          <w:color w:val="767171"/>
        </w:rPr>
        <w:t xml:space="preserve"> entidades homólogas de</w:t>
      </w:r>
      <w:r w:rsidR="00CC6E8C" w:rsidRPr="00FF2BE7">
        <w:rPr>
          <w:rFonts w:eastAsia="Calibri"/>
          <w:noProof/>
          <w:color w:val="767171"/>
        </w:rPr>
        <w:t xml:space="preserve"> los</w:t>
      </w:r>
      <w:r w:rsidR="00675E99" w:rsidRPr="00FF2BE7">
        <w:rPr>
          <w:rFonts w:eastAsia="Calibri"/>
          <w:noProof/>
          <w:color w:val="767171"/>
        </w:rPr>
        <w:t xml:space="preserve"> </w:t>
      </w:r>
      <w:r w:rsidR="002C0091" w:rsidRPr="00FF2BE7">
        <w:rPr>
          <w:rFonts w:eastAsia="Calibri"/>
          <w:noProof/>
          <w:color w:val="767171"/>
        </w:rPr>
        <w:t xml:space="preserve">países </w:t>
      </w:r>
      <w:r w:rsidR="00CC6E8C" w:rsidRPr="00FF2BE7">
        <w:rPr>
          <w:rFonts w:eastAsia="Calibri"/>
          <w:noProof/>
          <w:color w:val="767171"/>
        </w:rPr>
        <w:t xml:space="preserve">de mayor intercambio comercial con </w:t>
      </w:r>
      <w:r w:rsidR="00675E99" w:rsidRPr="00FF2BE7">
        <w:rPr>
          <w:rFonts w:eastAsia="Calibri"/>
          <w:noProof/>
          <w:color w:val="767171"/>
        </w:rPr>
        <w:t>la República Dom</w:t>
      </w:r>
      <w:r w:rsidR="00446650" w:rsidRPr="00FF2BE7">
        <w:rPr>
          <w:rFonts w:eastAsia="Calibri"/>
          <w:noProof/>
          <w:color w:val="767171"/>
        </w:rPr>
        <w:t>inicana</w:t>
      </w:r>
      <w:r w:rsidR="00E06EC5" w:rsidRPr="00FF2BE7">
        <w:rPr>
          <w:rFonts w:eastAsia="Calibri"/>
          <w:noProof/>
          <w:color w:val="767171"/>
        </w:rPr>
        <w:t>,</w:t>
      </w:r>
      <w:r w:rsidR="0070740D" w:rsidRPr="00FF2BE7">
        <w:rPr>
          <w:rFonts w:eastAsia="Calibri"/>
          <w:noProof/>
          <w:color w:val="767171"/>
        </w:rPr>
        <w:t xml:space="preserve"> </w:t>
      </w:r>
      <w:r w:rsidR="002B427B" w:rsidRPr="00FF2BE7">
        <w:rPr>
          <w:rFonts w:eastAsia="Calibri"/>
          <w:noProof/>
          <w:color w:val="767171"/>
        </w:rPr>
        <w:t xml:space="preserve">como: Argentina, Brasil, Canadá, Colombia, Estados Unidos, Indonesia, México, Reino Unido, Sudáfrica, Türkiye, Unión Europea, Ucrania, </w:t>
      </w:r>
      <w:r w:rsidR="0070740D" w:rsidRPr="00FF2BE7">
        <w:rPr>
          <w:rFonts w:eastAsia="Calibri"/>
          <w:noProof/>
          <w:color w:val="767171"/>
        </w:rPr>
        <w:t>y por las cuales el país</w:t>
      </w:r>
      <w:r w:rsidR="004E2C2B" w:rsidRPr="00FF2BE7">
        <w:rPr>
          <w:rFonts w:eastAsia="Calibri"/>
          <w:noProof/>
          <w:color w:val="767171"/>
        </w:rPr>
        <w:t xml:space="preserve"> y las empresas representantes de sectores/productos a los que se les ha aplicado la medida, </w:t>
      </w:r>
      <w:r w:rsidR="0070740D" w:rsidRPr="00FF2BE7">
        <w:rPr>
          <w:rFonts w:eastAsia="Calibri"/>
          <w:noProof/>
          <w:color w:val="767171"/>
        </w:rPr>
        <w:t xml:space="preserve">se </w:t>
      </w:r>
      <w:r w:rsidR="004E2C2B" w:rsidRPr="00FF2BE7">
        <w:rPr>
          <w:rFonts w:eastAsia="Calibri"/>
          <w:noProof/>
          <w:color w:val="767171"/>
        </w:rPr>
        <w:t>pudieran</w:t>
      </w:r>
      <w:r w:rsidR="0070740D" w:rsidRPr="00FF2BE7">
        <w:rPr>
          <w:rFonts w:eastAsia="Calibri"/>
          <w:noProof/>
          <w:color w:val="767171"/>
        </w:rPr>
        <w:t xml:space="preserve"> ver afectado</w:t>
      </w:r>
      <w:r w:rsidR="004E2C2B" w:rsidRPr="00FF2BE7">
        <w:rPr>
          <w:rFonts w:eastAsia="Calibri"/>
          <w:noProof/>
          <w:color w:val="767171"/>
        </w:rPr>
        <w:t>s</w:t>
      </w:r>
      <w:r w:rsidR="0070740D" w:rsidRPr="00FF2BE7">
        <w:rPr>
          <w:rFonts w:eastAsia="Calibri"/>
          <w:noProof/>
          <w:color w:val="767171"/>
        </w:rPr>
        <w:t>.</w:t>
      </w:r>
      <w:r w:rsidR="00675E99" w:rsidRPr="00FF2BE7">
        <w:rPr>
          <w:rFonts w:eastAsia="Calibri"/>
          <w:noProof/>
          <w:color w:val="767171"/>
        </w:rPr>
        <w:t xml:space="preserve"> </w:t>
      </w:r>
      <w:r w:rsidR="00136DF9" w:rsidRPr="00FF2BE7">
        <w:rPr>
          <w:rFonts w:eastAsia="Calibri"/>
          <w:noProof/>
          <w:color w:val="767171"/>
        </w:rPr>
        <w:t xml:space="preserve">El objetivo de estos monitoreos es alertar de manera oportuna a los exportadores que pudieran ser objeto de demandas y aplicación de medidas </w:t>
      </w:r>
      <w:r w:rsidR="00A7306B" w:rsidRPr="00FF2BE7">
        <w:rPr>
          <w:rFonts w:eastAsia="Calibri"/>
          <w:noProof/>
          <w:color w:val="767171"/>
        </w:rPr>
        <w:t xml:space="preserve">de salvaguardias, </w:t>
      </w:r>
      <w:r w:rsidR="00136DF9" w:rsidRPr="00FF2BE7">
        <w:rPr>
          <w:rFonts w:eastAsia="Calibri"/>
          <w:noProof/>
          <w:color w:val="767171"/>
        </w:rPr>
        <w:t xml:space="preserve">antidumping o compensatorias solicitadas por productores de </w:t>
      </w:r>
      <w:r w:rsidR="00A7306B" w:rsidRPr="00FF2BE7">
        <w:rPr>
          <w:rFonts w:eastAsia="Calibri"/>
          <w:noProof/>
          <w:color w:val="767171"/>
        </w:rPr>
        <w:t xml:space="preserve">países </w:t>
      </w:r>
      <w:r w:rsidR="00136DF9" w:rsidRPr="00FF2BE7">
        <w:rPr>
          <w:rFonts w:eastAsia="Calibri"/>
          <w:noProof/>
          <w:color w:val="767171"/>
        </w:rPr>
        <w:t>socios comerciales de la República Dominicana.</w:t>
      </w:r>
    </w:p>
    <w:p w14:paraId="26F489FA" w14:textId="77777777" w:rsidR="00CC6E8C" w:rsidRPr="00FF2BE7" w:rsidRDefault="00CC6E8C" w:rsidP="00860267">
      <w:pPr>
        <w:pStyle w:val="Prrafodelista"/>
        <w:spacing w:line="360" w:lineRule="auto"/>
        <w:rPr>
          <w:rFonts w:eastAsia="Calibri"/>
          <w:noProof/>
          <w:color w:val="767171"/>
        </w:rPr>
      </w:pPr>
    </w:p>
    <w:p w14:paraId="29690DAA" w14:textId="4D32838C" w:rsidR="00975002" w:rsidRPr="00FF2BE7" w:rsidRDefault="00666000">
      <w:pPr>
        <w:pStyle w:val="Prrafodelista"/>
        <w:numPr>
          <w:ilvl w:val="0"/>
          <w:numId w:val="10"/>
        </w:numPr>
        <w:spacing w:after="0" w:line="360" w:lineRule="auto"/>
        <w:jc w:val="both"/>
        <w:rPr>
          <w:rFonts w:eastAsia="Calibri"/>
          <w:noProof/>
          <w:color w:val="767171"/>
        </w:rPr>
      </w:pPr>
      <w:r w:rsidRPr="00FF2BE7">
        <w:rPr>
          <w:rFonts w:eastAsia="Calibri"/>
          <w:b/>
          <w:bCs/>
          <w:noProof/>
          <w:color w:val="767171"/>
        </w:rPr>
        <w:t xml:space="preserve">Suscripción de </w:t>
      </w:r>
      <w:r w:rsidR="00975002" w:rsidRPr="00FF2BE7">
        <w:rPr>
          <w:rFonts w:eastAsia="Calibri"/>
          <w:b/>
          <w:bCs/>
          <w:noProof/>
          <w:color w:val="767171"/>
        </w:rPr>
        <w:t>Acuerdo</w:t>
      </w:r>
      <w:r w:rsidRPr="00FF2BE7">
        <w:rPr>
          <w:rFonts w:eastAsia="Calibri"/>
          <w:b/>
          <w:bCs/>
          <w:noProof/>
          <w:color w:val="767171"/>
        </w:rPr>
        <w:t xml:space="preserve"> Interinstitucional</w:t>
      </w:r>
      <w:r w:rsidR="001314CE" w:rsidRPr="00FF2BE7">
        <w:rPr>
          <w:rFonts w:eastAsia="Calibri"/>
          <w:noProof/>
          <w:color w:val="767171"/>
        </w:rPr>
        <w:t>. La</w:t>
      </w:r>
      <w:r w:rsidRPr="00FF2BE7">
        <w:rPr>
          <w:rFonts w:eastAsia="Calibri"/>
          <w:noProof/>
          <w:color w:val="767171"/>
        </w:rPr>
        <w:t xml:space="preserve"> </w:t>
      </w:r>
      <w:r w:rsidR="00975002" w:rsidRPr="00FF2BE7">
        <w:rPr>
          <w:rFonts w:eastAsia="Calibri"/>
          <w:noProof/>
          <w:color w:val="767171"/>
        </w:rPr>
        <w:t xml:space="preserve">CDC </w:t>
      </w:r>
      <w:r w:rsidR="001314CE" w:rsidRPr="00FF2BE7">
        <w:rPr>
          <w:rFonts w:eastAsia="Calibri"/>
          <w:noProof/>
          <w:color w:val="767171"/>
        </w:rPr>
        <w:t xml:space="preserve">suscribió el </w:t>
      </w:r>
      <w:r w:rsidR="00AE0D4F" w:rsidRPr="00FF2BE7">
        <w:rPr>
          <w:rFonts w:eastAsia="Calibri"/>
          <w:noProof/>
          <w:color w:val="767171"/>
        </w:rPr>
        <w:t xml:space="preserve">convenio de cooperación </w:t>
      </w:r>
      <w:r w:rsidR="001314CE" w:rsidRPr="00FF2BE7">
        <w:rPr>
          <w:rFonts w:eastAsia="Calibri"/>
          <w:noProof/>
          <w:color w:val="767171"/>
        </w:rPr>
        <w:t xml:space="preserve"> interinstittucional </w:t>
      </w:r>
      <w:r w:rsidR="0039336B" w:rsidRPr="00FF2BE7">
        <w:rPr>
          <w:rFonts w:eastAsia="Calibri"/>
          <w:noProof/>
          <w:color w:val="767171"/>
        </w:rPr>
        <w:t xml:space="preserve">con el </w:t>
      </w:r>
      <w:r w:rsidR="00975002" w:rsidRPr="00FF2BE7">
        <w:rPr>
          <w:rFonts w:eastAsia="Calibri"/>
          <w:noProof/>
          <w:color w:val="767171"/>
        </w:rPr>
        <w:t>Instituto Nacional de la Defensa de la Competencia y de la Protección de la Propiedad Intelectual (INDECOPI)</w:t>
      </w:r>
      <w:r w:rsidR="00AE0D4F" w:rsidRPr="00FF2BE7">
        <w:rPr>
          <w:rFonts w:eastAsia="Calibri"/>
          <w:noProof/>
          <w:color w:val="767171"/>
        </w:rPr>
        <w:t xml:space="preserve"> del Perú</w:t>
      </w:r>
      <w:r w:rsidR="00975002" w:rsidRPr="00FF2BE7">
        <w:rPr>
          <w:rFonts w:eastAsia="Calibri"/>
          <w:noProof/>
          <w:color w:val="767171"/>
        </w:rPr>
        <w:t xml:space="preserve">, </w:t>
      </w:r>
      <w:r w:rsidRPr="00FF2BE7">
        <w:rPr>
          <w:rFonts w:eastAsia="Calibri"/>
          <w:noProof/>
          <w:color w:val="767171"/>
        </w:rPr>
        <w:lastRenderedPageBreak/>
        <w:t xml:space="preserve">este convenio de cooperación insterinstitucional </w:t>
      </w:r>
      <w:r w:rsidR="0039336B" w:rsidRPr="00FF2BE7">
        <w:rPr>
          <w:rFonts w:eastAsia="Calibri"/>
          <w:noProof/>
          <w:color w:val="767171"/>
        </w:rPr>
        <w:t>tiene</w:t>
      </w:r>
      <w:r w:rsidRPr="00FF2BE7">
        <w:rPr>
          <w:rFonts w:eastAsia="Calibri"/>
          <w:noProof/>
          <w:color w:val="767171"/>
        </w:rPr>
        <w:t xml:space="preserve"> el objetivo de renovar los lazos mantenidos con dicha autodidad investigadora desde el año 2016 y con el propósito de lograr entre ambas instituciones el mejor entendimiento de sus respectivas leyes, reglamentos y prácticas en materia de defensa comercial, su aplicación en las investigaciones desarrolladas en ambos países; y, en general, cualquier otro aspecto que resulte concerniente al </w:t>
      </w:r>
      <w:r w:rsidR="00AF20A6" w:rsidRPr="00FF2BE7">
        <w:rPr>
          <w:rFonts w:eastAsia="Calibri"/>
          <w:noProof/>
          <w:color w:val="767171"/>
        </w:rPr>
        <w:t xml:space="preserve">ámbito </w:t>
      </w:r>
      <w:r w:rsidRPr="00FF2BE7">
        <w:rPr>
          <w:rFonts w:eastAsia="Calibri"/>
          <w:noProof/>
          <w:color w:val="767171"/>
        </w:rPr>
        <w:t>de la defensa comercial mediante el intercambio de conocimiento y experiencias, lo que se traducirá en investigaciones más eficientes para la defensa de nuestros productores.</w:t>
      </w:r>
    </w:p>
    <w:p w14:paraId="3E3DFDC3" w14:textId="77777777" w:rsidR="00975002" w:rsidRPr="00FF2BE7" w:rsidRDefault="00975002" w:rsidP="00975002">
      <w:pPr>
        <w:pStyle w:val="Prrafodelista"/>
        <w:rPr>
          <w:rFonts w:eastAsia="Calibri"/>
          <w:noProof/>
          <w:color w:val="767171"/>
        </w:rPr>
      </w:pPr>
    </w:p>
    <w:p w14:paraId="3F1A2D34" w14:textId="39DB2F8D" w:rsidR="00D92C79" w:rsidRPr="00FF2BE7" w:rsidRDefault="004D5C1C" w:rsidP="00323808">
      <w:pPr>
        <w:pStyle w:val="Prrafodelista"/>
        <w:numPr>
          <w:ilvl w:val="0"/>
          <w:numId w:val="10"/>
        </w:numPr>
        <w:spacing w:after="0" w:line="360" w:lineRule="auto"/>
        <w:jc w:val="both"/>
        <w:rPr>
          <w:rFonts w:eastAsia="Calibri"/>
          <w:noProof/>
          <w:color w:val="767171"/>
        </w:rPr>
      </w:pPr>
      <w:r w:rsidRPr="00FF2BE7">
        <w:rPr>
          <w:rFonts w:eastAsia="Calibri"/>
          <w:b/>
          <w:bCs/>
          <w:noProof/>
          <w:color w:val="767171"/>
        </w:rPr>
        <w:t>Servicio de Información y Asistencia de Defensa Comercial (SIADEC)</w:t>
      </w:r>
      <w:r w:rsidR="001314CE" w:rsidRPr="00FF2BE7">
        <w:rPr>
          <w:rFonts w:eastAsia="Calibri"/>
          <w:b/>
          <w:bCs/>
          <w:noProof/>
          <w:color w:val="767171"/>
        </w:rPr>
        <w:t xml:space="preserve">. </w:t>
      </w:r>
      <w:r w:rsidR="00C97000" w:rsidRPr="00FF2BE7">
        <w:rPr>
          <w:rFonts w:eastAsia="Calibri"/>
          <w:noProof/>
          <w:color w:val="767171"/>
        </w:rPr>
        <w:t>Mediante el SIADEC,</w:t>
      </w:r>
      <w:r w:rsidR="00C97000" w:rsidRPr="00FF2BE7">
        <w:rPr>
          <w:rFonts w:eastAsia="Calibri"/>
          <w:b/>
          <w:bCs/>
          <w:noProof/>
          <w:color w:val="767171"/>
        </w:rPr>
        <w:t xml:space="preserve"> </w:t>
      </w:r>
      <w:r w:rsidR="00C97000" w:rsidRPr="00FF2BE7">
        <w:rPr>
          <w:rFonts w:eastAsia="Calibri"/>
          <w:noProof/>
          <w:color w:val="767171"/>
        </w:rPr>
        <w:t>l</w:t>
      </w:r>
      <w:r w:rsidRPr="00FF2BE7">
        <w:rPr>
          <w:rFonts w:eastAsia="Calibri"/>
          <w:noProof/>
          <w:color w:val="767171"/>
        </w:rPr>
        <w:t xml:space="preserve">a institución </w:t>
      </w:r>
      <w:r w:rsidR="001314CE" w:rsidRPr="00FF2BE7">
        <w:rPr>
          <w:rFonts w:eastAsia="Calibri"/>
          <w:noProof/>
          <w:color w:val="767171"/>
        </w:rPr>
        <w:t xml:space="preserve">brindó </w:t>
      </w:r>
      <w:r w:rsidR="00610A71" w:rsidRPr="00FF2BE7">
        <w:rPr>
          <w:rFonts w:eastAsia="Calibri"/>
          <w:noProof/>
          <w:color w:val="767171"/>
        </w:rPr>
        <w:t>tres</w:t>
      </w:r>
      <w:r w:rsidR="001314CE" w:rsidRPr="00FF2BE7">
        <w:rPr>
          <w:rFonts w:eastAsia="Calibri"/>
          <w:noProof/>
          <w:color w:val="767171"/>
        </w:rPr>
        <w:t xml:space="preserve"> (</w:t>
      </w:r>
      <w:r w:rsidR="00610A71" w:rsidRPr="00FF2BE7">
        <w:rPr>
          <w:rFonts w:eastAsia="Calibri"/>
          <w:noProof/>
          <w:color w:val="767171"/>
        </w:rPr>
        <w:t>3</w:t>
      </w:r>
      <w:r w:rsidR="001314CE" w:rsidRPr="00FF2BE7">
        <w:rPr>
          <w:rFonts w:eastAsia="Calibri"/>
          <w:noProof/>
          <w:color w:val="767171"/>
        </w:rPr>
        <w:t>) as</w:t>
      </w:r>
      <w:r w:rsidR="00610A71" w:rsidRPr="00FF2BE7">
        <w:rPr>
          <w:rFonts w:eastAsia="Calibri"/>
          <w:noProof/>
          <w:color w:val="767171"/>
        </w:rPr>
        <w:t>i</w:t>
      </w:r>
      <w:r w:rsidR="001314CE" w:rsidRPr="00FF2BE7">
        <w:rPr>
          <w:rFonts w:eastAsia="Calibri"/>
          <w:noProof/>
          <w:color w:val="767171"/>
        </w:rPr>
        <w:t xml:space="preserve">stencias </w:t>
      </w:r>
      <w:r w:rsidR="00610A71" w:rsidRPr="00FF2BE7">
        <w:rPr>
          <w:rFonts w:eastAsia="Calibri"/>
          <w:noProof/>
          <w:color w:val="767171"/>
        </w:rPr>
        <w:t xml:space="preserve">a las ramas de producción  nacional de productos de acero, pastas alimenticias y tubos de polipropileno </w:t>
      </w:r>
      <w:r w:rsidR="0039336B" w:rsidRPr="00FF2BE7">
        <w:rPr>
          <w:rFonts w:eastAsia="Calibri"/>
          <w:noProof/>
          <w:color w:val="767171"/>
        </w:rPr>
        <w:t>relativas a las importaciones de dichos productos. En tal sentido, la CDC asistió a las ramas en la formulación de solicitudes de procedimentos de investigación, completado de formularios y capacitaciones</w:t>
      </w:r>
      <w:r w:rsidR="00C97000" w:rsidRPr="00FF2BE7">
        <w:rPr>
          <w:rFonts w:eastAsia="Calibri"/>
          <w:noProof/>
          <w:color w:val="767171"/>
        </w:rPr>
        <w:t xml:space="preserve"> relativas a la aplicación de medidas correctivas</w:t>
      </w:r>
      <w:r w:rsidR="00D70270" w:rsidRPr="00FF2BE7">
        <w:rPr>
          <w:rFonts w:eastAsia="Calibri"/>
          <w:noProof/>
          <w:color w:val="767171"/>
        </w:rPr>
        <w:t xml:space="preserve"> en el comerc</w:t>
      </w:r>
      <w:r w:rsidR="00C9028E" w:rsidRPr="00FF2BE7">
        <w:rPr>
          <w:rFonts w:eastAsia="Calibri"/>
          <w:noProof/>
          <w:color w:val="767171"/>
        </w:rPr>
        <w:t>i</w:t>
      </w:r>
      <w:r w:rsidR="00D70270" w:rsidRPr="00FF2BE7">
        <w:rPr>
          <w:rFonts w:eastAsia="Calibri"/>
          <w:noProof/>
          <w:color w:val="767171"/>
        </w:rPr>
        <w:t>o internacional, es decir, medidas antidum</w:t>
      </w:r>
      <w:r w:rsidR="00C9028E" w:rsidRPr="00FF2BE7">
        <w:rPr>
          <w:rFonts w:eastAsia="Calibri"/>
          <w:noProof/>
          <w:color w:val="767171"/>
        </w:rPr>
        <w:t>pi</w:t>
      </w:r>
      <w:r w:rsidR="00D70270" w:rsidRPr="00FF2BE7">
        <w:rPr>
          <w:rFonts w:eastAsia="Calibri"/>
          <w:noProof/>
          <w:color w:val="767171"/>
        </w:rPr>
        <w:t>ng, medidas compensatorias y</w:t>
      </w:r>
      <w:r w:rsidR="00C9028E" w:rsidRPr="00FF2BE7">
        <w:rPr>
          <w:rFonts w:eastAsia="Calibri"/>
          <w:noProof/>
          <w:color w:val="767171"/>
        </w:rPr>
        <w:t xml:space="preserve"> medidas de salvaguardias</w:t>
      </w:r>
      <w:r w:rsidR="0039336B" w:rsidRPr="00FF2BE7">
        <w:rPr>
          <w:rFonts w:eastAsia="Calibri"/>
          <w:noProof/>
          <w:color w:val="767171"/>
        </w:rPr>
        <w:t>.</w:t>
      </w:r>
      <w:r w:rsidR="00C97000" w:rsidRPr="00FF2BE7">
        <w:rPr>
          <w:rFonts w:eastAsia="Calibri"/>
          <w:noProof/>
          <w:color w:val="767171"/>
        </w:rPr>
        <w:t xml:space="preserve"> </w:t>
      </w:r>
    </w:p>
    <w:p w14:paraId="1F3C6B77" w14:textId="77777777" w:rsidR="001A76AB" w:rsidRPr="00FF2BE7" w:rsidRDefault="001A76AB" w:rsidP="001A76AB">
      <w:pPr>
        <w:pStyle w:val="Prrafodelista"/>
        <w:rPr>
          <w:rFonts w:eastAsia="Calibri"/>
          <w:noProof/>
          <w:color w:val="767171"/>
        </w:rPr>
      </w:pPr>
    </w:p>
    <w:p w14:paraId="0362235B" w14:textId="1B8D2116" w:rsidR="009C0F7A" w:rsidRPr="00FF2BE7" w:rsidRDefault="001A76AB" w:rsidP="001A76AB">
      <w:pPr>
        <w:pStyle w:val="Prrafodelista"/>
        <w:numPr>
          <w:ilvl w:val="0"/>
          <w:numId w:val="10"/>
        </w:numPr>
        <w:spacing w:line="360" w:lineRule="auto"/>
        <w:ind w:left="799" w:hanging="357"/>
        <w:jc w:val="both"/>
        <w:rPr>
          <w:rFonts w:eastAsia="Calibri"/>
          <w:noProof/>
          <w:color w:val="767171"/>
        </w:rPr>
      </w:pPr>
      <w:bookmarkStart w:id="6" w:name="_Hlk184806118"/>
      <w:r w:rsidRPr="00FF2BE7">
        <w:rPr>
          <w:rFonts w:eastAsia="Calibri"/>
          <w:b/>
          <w:bCs/>
          <w:noProof/>
          <w:color w:val="767171"/>
        </w:rPr>
        <w:t>Sistema de Alerta Temprana y Monitoreo (SAT).</w:t>
      </w:r>
      <w:r w:rsidRPr="00FF2BE7">
        <w:rPr>
          <w:rFonts w:eastAsia="Calibri"/>
          <w:noProof/>
          <w:color w:val="767171"/>
        </w:rPr>
        <w:t xml:space="preserve"> En virtud del artículo 23 del Reglamento de Aplicación de la Ley Núm. 1-02 sobre Prácticas Desleales en el Comercio y Medidas de Salvaguardias, la CDC ha </w:t>
      </w:r>
      <w:r w:rsidR="009C0F7A" w:rsidRPr="00FF2BE7">
        <w:rPr>
          <w:rFonts w:eastAsia="Calibri"/>
          <w:noProof/>
          <w:color w:val="767171"/>
        </w:rPr>
        <w:t xml:space="preserve">de </w:t>
      </w:r>
      <w:r w:rsidRPr="00FF2BE7">
        <w:rPr>
          <w:rFonts w:eastAsia="Calibri"/>
          <w:noProof/>
          <w:color w:val="767171"/>
        </w:rPr>
        <w:t xml:space="preserve">monitorear de manera continua el comportamiento de las importaciones que ingresen a la República Dominicana, con el objetivo de actuar de manera proactiva en la defensa del aparato productivo nacional con </w:t>
      </w:r>
      <w:r w:rsidRPr="00FF2BE7">
        <w:rPr>
          <w:rFonts w:eastAsia="Calibri"/>
          <w:noProof/>
          <w:color w:val="767171"/>
        </w:rPr>
        <w:lastRenderedPageBreak/>
        <w:t>los mecanismos que tiene a disposición la CDC. En tal virtud, durante este año la CDC modernizó su sistema automatizado de alerta temprana el cual permite</w:t>
      </w:r>
      <w:r w:rsidR="00C9028E" w:rsidRPr="00FF2BE7">
        <w:rPr>
          <w:rFonts w:eastAsia="Calibri"/>
          <w:noProof/>
          <w:color w:val="767171"/>
        </w:rPr>
        <w:t xml:space="preserve"> consultar comportamientos de productos priorizados y su nivel de alerta (baja, media, alta), con la finalidad de emitir alertas en los casos que lo ameriten y notificar a los productores nacionales de manera proactiva y oportuna</w:t>
      </w:r>
      <w:r w:rsidRPr="00FF2BE7">
        <w:rPr>
          <w:rFonts w:eastAsia="Calibri"/>
          <w:noProof/>
          <w:color w:val="767171"/>
        </w:rPr>
        <w:t xml:space="preserve">; realizar consultas sobre el comportamiento de las importaciones de los productos que son objeto de medidas de defensa comercial; </w:t>
      </w:r>
      <w:r w:rsidR="00C9028E" w:rsidRPr="00FF2BE7">
        <w:rPr>
          <w:rFonts w:eastAsia="Calibri"/>
          <w:noProof/>
          <w:color w:val="767171"/>
        </w:rPr>
        <w:t xml:space="preserve">así como visualizar de manera rápida </w:t>
      </w:r>
      <w:r w:rsidRPr="00FF2BE7">
        <w:rPr>
          <w:rFonts w:eastAsia="Calibri"/>
          <w:noProof/>
          <w:color w:val="767171"/>
        </w:rPr>
        <w:t xml:space="preserve">los flujos de comercio de los 20 </w:t>
      </w:r>
      <w:r w:rsidR="00C9028E" w:rsidRPr="00FF2BE7">
        <w:rPr>
          <w:rFonts w:eastAsia="Calibri"/>
          <w:noProof/>
          <w:color w:val="767171"/>
        </w:rPr>
        <w:t xml:space="preserve">principales </w:t>
      </w:r>
      <w:r w:rsidRPr="00FF2BE7">
        <w:rPr>
          <w:rFonts w:eastAsia="Calibri"/>
          <w:noProof/>
          <w:color w:val="767171"/>
        </w:rPr>
        <w:t xml:space="preserve">productos de importación para los cuales existe una industria nacional. Con este nuevo sistema la CDC cuenta con una herramienta </w:t>
      </w:r>
      <w:r w:rsidR="00A92511" w:rsidRPr="00FF2BE7">
        <w:rPr>
          <w:rFonts w:eastAsia="Calibri"/>
          <w:noProof/>
          <w:color w:val="767171"/>
        </w:rPr>
        <w:t xml:space="preserve">eficiente </w:t>
      </w:r>
      <w:r w:rsidRPr="00FF2BE7">
        <w:rPr>
          <w:rFonts w:eastAsia="Calibri"/>
          <w:noProof/>
          <w:color w:val="767171"/>
        </w:rPr>
        <w:t xml:space="preserve">que le permite </w:t>
      </w:r>
      <w:r w:rsidR="00C9028E" w:rsidRPr="00FF2BE7">
        <w:rPr>
          <w:rFonts w:eastAsia="Calibri"/>
          <w:noProof/>
          <w:color w:val="767171"/>
        </w:rPr>
        <w:t xml:space="preserve">alertar a los sectores productivos nacionales ante el incremento súbito de las importaciones y/o acciones que pudieran derivar en prácticas desleales en el comercio internacional. </w:t>
      </w:r>
    </w:p>
    <w:bookmarkEnd w:id="6"/>
    <w:p w14:paraId="1408DE3C" w14:textId="14837C25" w:rsidR="001A76AB" w:rsidRPr="00FF2BE7" w:rsidRDefault="001A76AB" w:rsidP="009C0F7A">
      <w:pPr>
        <w:pStyle w:val="Prrafodelista"/>
        <w:spacing w:line="360" w:lineRule="auto"/>
        <w:ind w:left="799"/>
        <w:jc w:val="both"/>
        <w:rPr>
          <w:rFonts w:eastAsia="Calibri"/>
          <w:noProof/>
          <w:color w:val="767171"/>
        </w:rPr>
      </w:pPr>
    </w:p>
    <w:p w14:paraId="7A3FCC82" w14:textId="67FCD9D2" w:rsidR="00136DF9" w:rsidRPr="00FF2BE7" w:rsidRDefault="00D92C79" w:rsidP="00323808">
      <w:pPr>
        <w:pStyle w:val="Prrafodelista"/>
        <w:numPr>
          <w:ilvl w:val="0"/>
          <w:numId w:val="10"/>
        </w:numPr>
        <w:spacing w:after="0" w:line="360" w:lineRule="auto"/>
        <w:jc w:val="both"/>
        <w:rPr>
          <w:rFonts w:eastAsia="Calibri"/>
          <w:noProof/>
          <w:color w:val="767171"/>
        </w:rPr>
      </w:pPr>
      <w:r w:rsidRPr="00FF2BE7">
        <w:rPr>
          <w:rFonts w:eastAsia="Calibri"/>
          <w:b/>
          <w:bCs/>
          <w:noProof/>
          <w:color w:val="767171"/>
        </w:rPr>
        <w:t>Capacitaciones</w:t>
      </w:r>
      <w:r w:rsidRPr="00FF2BE7">
        <w:rPr>
          <w:rFonts w:eastAsia="Calibri"/>
          <w:noProof/>
          <w:color w:val="767171"/>
        </w:rPr>
        <w:t xml:space="preserve">. En el marco de la implementación del Plan Nacional de Capacitaciones sobre Defensa Comercial, la institución impartió un total de cuatro (4) capacitaciones beneficiando a </w:t>
      </w:r>
      <w:r w:rsidR="001314CE" w:rsidRPr="00FF2BE7">
        <w:rPr>
          <w:rFonts w:eastAsia="Calibri"/>
          <w:noProof/>
          <w:color w:val="767171"/>
        </w:rPr>
        <w:t>70</w:t>
      </w:r>
      <w:r w:rsidR="004D5C1C" w:rsidRPr="00FF2BE7">
        <w:rPr>
          <w:rFonts w:eastAsia="Calibri"/>
          <w:noProof/>
          <w:color w:val="767171"/>
        </w:rPr>
        <w:t xml:space="preserve"> personas</w:t>
      </w:r>
      <w:r w:rsidR="00AF20A6" w:rsidRPr="00FF2BE7">
        <w:rPr>
          <w:rFonts w:eastAsia="Calibri"/>
          <w:noProof/>
          <w:color w:val="767171"/>
        </w:rPr>
        <w:t xml:space="preserve"> representantes de diferentes sectores productivos del país</w:t>
      </w:r>
      <w:r w:rsidR="00C97000" w:rsidRPr="00FF2BE7">
        <w:rPr>
          <w:rFonts w:eastAsia="Calibri"/>
          <w:noProof/>
          <w:color w:val="767171"/>
        </w:rPr>
        <w:t xml:space="preserve">, </w:t>
      </w:r>
      <w:r w:rsidR="00AF20A6" w:rsidRPr="00FF2BE7">
        <w:rPr>
          <w:rFonts w:eastAsia="Calibri"/>
          <w:noProof/>
          <w:color w:val="767171"/>
        </w:rPr>
        <w:t>exportadores</w:t>
      </w:r>
      <w:r w:rsidR="00C97000" w:rsidRPr="00FF2BE7">
        <w:rPr>
          <w:rFonts w:eastAsia="Calibri"/>
          <w:noProof/>
          <w:color w:val="767171"/>
        </w:rPr>
        <w:t xml:space="preserve">, </w:t>
      </w:r>
      <w:r w:rsidR="00722AF0" w:rsidRPr="00FF2BE7">
        <w:rPr>
          <w:rFonts w:eastAsia="Calibri"/>
          <w:noProof/>
          <w:color w:val="767171"/>
        </w:rPr>
        <w:t xml:space="preserve">asociaciones </w:t>
      </w:r>
      <w:r w:rsidR="00C97000" w:rsidRPr="00FF2BE7">
        <w:rPr>
          <w:rFonts w:eastAsia="Calibri"/>
          <w:noProof/>
          <w:color w:val="767171"/>
        </w:rPr>
        <w:t>empresariales</w:t>
      </w:r>
      <w:r w:rsidR="00D54720" w:rsidRPr="00FF2BE7">
        <w:rPr>
          <w:rFonts w:eastAsia="Calibri"/>
          <w:noProof/>
          <w:color w:val="767171"/>
        </w:rPr>
        <w:t xml:space="preserve"> y funcionarios de entidades públicas</w:t>
      </w:r>
      <w:r w:rsidR="00C97000" w:rsidRPr="00FF2BE7">
        <w:rPr>
          <w:rFonts w:eastAsia="Calibri"/>
          <w:noProof/>
          <w:color w:val="767171"/>
        </w:rPr>
        <w:t>.</w:t>
      </w:r>
    </w:p>
    <w:p w14:paraId="7DE270E3" w14:textId="77777777" w:rsidR="009816D3" w:rsidRPr="00FF2BE7" w:rsidRDefault="009816D3" w:rsidP="009816D3">
      <w:pPr>
        <w:pStyle w:val="Prrafodelista"/>
        <w:rPr>
          <w:rFonts w:eastAsia="Calibri"/>
          <w:noProof/>
          <w:color w:val="767171"/>
        </w:rPr>
      </w:pPr>
    </w:p>
    <w:p w14:paraId="033CEB34" w14:textId="7B935EAF" w:rsidR="00F646C0" w:rsidRPr="00FF2BE7" w:rsidRDefault="006D3ABD">
      <w:pPr>
        <w:pStyle w:val="Prrafodelista"/>
        <w:numPr>
          <w:ilvl w:val="0"/>
          <w:numId w:val="10"/>
        </w:numPr>
        <w:spacing w:after="0" w:line="360" w:lineRule="auto"/>
        <w:jc w:val="both"/>
        <w:rPr>
          <w:rFonts w:eastAsia="Calibri"/>
          <w:noProof/>
          <w:color w:val="767171"/>
        </w:rPr>
      </w:pPr>
      <w:r w:rsidRPr="00FF2BE7">
        <w:rPr>
          <w:rFonts w:eastAsia="Calibri"/>
          <w:b/>
          <w:bCs/>
          <w:noProof/>
          <w:color w:val="767171"/>
        </w:rPr>
        <w:t>En su calidad de coordinador</w:t>
      </w:r>
      <w:r w:rsidR="00175501" w:rsidRPr="00FF2BE7">
        <w:rPr>
          <w:rFonts w:eastAsia="Calibri"/>
          <w:b/>
          <w:bCs/>
          <w:noProof/>
          <w:color w:val="767171"/>
        </w:rPr>
        <w:t>a</w:t>
      </w:r>
      <w:r w:rsidRPr="00FF2BE7">
        <w:rPr>
          <w:rFonts w:eastAsia="Calibri"/>
          <w:b/>
          <w:bCs/>
          <w:noProof/>
          <w:color w:val="767171"/>
        </w:rPr>
        <w:t xml:space="preserve"> del subcomité de pesca de la Comisión Nacional de Negociaciones Comerciales (CNNC)</w:t>
      </w:r>
      <w:r w:rsidRPr="00FF2BE7">
        <w:rPr>
          <w:rFonts w:eastAsia="Calibri"/>
          <w:noProof/>
          <w:color w:val="767171"/>
        </w:rPr>
        <w:t>, la CDC trabajó junto a otras instituciones públicas</w:t>
      </w:r>
      <w:r w:rsidR="00AC2C1A" w:rsidRPr="00FF2BE7">
        <w:rPr>
          <w:rFonts w:eastAsia="Calibri"/>
          <w:noProof/>
          <w:color w:val="767171"/>
        </w:rPr>
        <w:t xml:space="preserve"> en</w:t>
      </w:r>
      <w:r w:rsidRPr="00FF2BE7">
        <w:rPr>
          <w:rFonts w:eastAsia="Calibri"/>
          <w:noProof/>
          <w:color w:val="767171"/>
        </w:rPr>
        <w:t xml:space="preserve"> la preparación de las negociaciones, documentos y estudios pertinentes para defender los intereses del pa</w:t>
      </w:r>
      <w:r w:rsidR="00175501" w:rsidRPr="00FF2BE7">
        <w:rPr>
          <w:rFonts w:eastAsia="Calibri"/>
          <w:noProof/>
          <w:color w:val="767171"/>
        </w:rPr>
        <w:t>í</w:t>
      </w:r>
      <w:r w:rsidRPr="00FF2BE7">
        <w:rPr>
          <w:rFonts w:eastAsia="Calibri"/>
          <w:noProof/>
          <w:color w:val="767171"/>
        </w:rPr>
        <w:t xml:space="preserve">s. Formó parte  de la delegación que participó en la </w:t>
      </w:r>
      <w:r w:rsidR="00175501" w:rsidRPr="00FF2BE7">
        <w:rPr>
          <w:rFonts w:eastAsia="Calibri"/>
          <w:noProof/>
          <w:color w:val="767171"/>
        </w:rPr>
        <w:t>Decimotercera</w:t>
      </w:r>
      <w:r w:rsidRPr="00FF2BE7">
        <w:rPr>
          <w:rFonts w:eastAsia="Calibri"/>
          <w:noProof/>
          <w:color w:val="767171"/>
        </w:rPr>
        <w:t xml:space="preserve"> </w:t>
      </w:r>
      <w:r w:rsidRPr="00FF2BE7">
        <w:rPr>
          <w:rFonts w:eastAsia="Calibri"/>
          <w:noProof/>
          <w:color w:val="767171"/>
        </w:rPr>
        <w:lastRenderedPageBreak/>
        <w:t>Conferencia Ministerial</w:t>
      </w:r>
      <w:r w:rsidR="00175501" w:rsidRPr="00FF2BE7">
        <w:rPr>
          <w:rFonts w:eastAsia="Calibri"/>
          <w:noProof/>
          <w:color w:val="767171"/>
        </w:rPr>
        <w:t xml:space="preserve"> de la Organización Mundial del Comercio (OMC)</w:t>
      </w:r>
      <w:r w:rsidRPr="00FF2BE7">
        <w:rPr>
          <w:rFonts w:eastAsia="Calibri"/>
          <w:noProof/>
          <w:color w:val="767171"/>
        </w:rPr>
        <w:t xml:space="preserve">, en la cual se defendieron los intereses de </w:t>
      </w:r>
      <w:r w:rsidR="00211262" w:rsidRPr="00FF2BE7">
        <w:rPr>
          <w:rFonts w:eastAsia="Calibri"/>
          <w:noProof/>
          <w:color w:val="767171"/>
        </w:rPr>
        <w:t xml:space="preserve">la </w:t>
      </w:r>
      <w:r w:rsidRPr="00FF2BE7">
        <w:rPr>
          <w:rFonts w:eastAsia="Calibri"/>
          <w:noProof/>
          <w:color w:val="767171"/>
        </w:rPr>
        <w:t xml:space="preserve">República Dominicana </w:t>
      </w:r>
      <w:r w:rsidR="00175501" w:rsidRPr="00FF2BE7">
        <w:rPr>
          <w:rFonts w:eastAsia="Calibri"/>
          <w:noProof/>
          <w:color w:val="767171"/>
        </w:rPr>
        <w:t xml:space="preserve">relacionadas con la </w:t>
      </w:r>
      <w:r w:rsidRPr="00FF2BE7">
        <w:rPr>
          <w:rFonts w:eastAsia="Calibri"/>
          <w:noProof/>
          <w:color w:val="767171"/>
        </w:rPr>
        <w:t>pesca artesanal</w:t>
      </w:r>
      <w:r w:rsidR="00175501" w:rsidRPr="00FF2BE7">
        <w:rPr>
          <w:rFonts w:eastAsia="Calibri"/>
          <w:noProof/>
          <w:color w:val="767171"/>
        </w:rPr>
        <w:t xml:space="preserve">. De igual forma, </w:t>
      </w:r>
      <w:r w:rsidR="00AF20A6" w:rsidRPr="00FF2BE7">
        <w:rPr>
          <w:rFonts w:eastAsia="Calibri"/>
          <w:noProof/>
          <w:color w:val="767171"/>
        </w:rPr>
        <w:t>participó</w:t>
      </w:r>
      <w:r w:rsidR="00175501" w:rsidRPr="00FF2BE7">
        <w:rPr>
          <w:rFonts w:eastAsia="Calibri"/>
          <w:noProof/>
          <w:color w:val="767171"/>
        </w:rPr>
        <w:t xml:space="preserve"> activa</w:t>
      </w:r>
      <w:r w:rsidR="00AF20A6" w:rsidRPr="00FF2BE7">
        <w:rPr>
          <w:rFonts w:eastAsia="Calibri"/>
          <w:noProof/>
          <w:color w:val="767171"/>
        </w:rPr>
        <w:t>mente</w:t>
      </w:r>
      <w:r w:rsidR="00175501" w:rsidRPr="00FF2BE7">
        <w:rPr>
          <w:rFonts w:eastAsia="Calibri"/>
          <w:noProof/>
          <w:color w:val="767171"/>
        </w:rPr>
        <w:t xml:space="preserve"> en las reuniones relacionadas con la Reforma del Sistema de Solución de Diferencias de la OMC.</w:t>
      </w:r>
      <w:r w:rsidRPr="00FF2BE7">
        <w:rPr>
          <w:rFonts w:eastAsia="Calibri"/>
          <w:noProof/>
          <w:color w:val="767171"/>
        </w:rPr>
        <w:t xml:space="preserve"> </w:t>
      </w:r>
    </w:p>
    <w:p w14:paraId="4E55B13A" w14:textId="77777777" w:rsidR="00175501" w:rsidRPr="00FF2BE7" w:rsidRDefault="00175501" w:rsidP="00860267">
      <w:pPr>
        <w:pStyle w:val="Prrafodelista"/>
        <w:spacing w:line="360" w:lineRule="auto"/>
        <w:rPr>
          <w:rFonts w:eastAsia="Calibri"/>
          <w:noProof/>
          <w:color w:val="767171"/>
        </w:rPr>
      </w:pPr>
    </w:p>
    <w:p w14:paraId="69FAA7AA" w14:textId="2F5C82B7" w:rsidR="00EE6F42" w:rsidRPr="00FF2BE7" w:rsidRDefault="00AF20A6">
      <w:pPr>
        <w:pStyle w:val="Prrafodelista"/>
        <w:numPr>
          <w:ilvl w:val="0"/>
          <w:numId w:val="10"/>
        </w:numPr>
        <w:spacing w:after="0" w:line="360" w:lineRule="auto"/>
        <w:jc w:val="both"/>
        <w:rPr>
          <w:rFonts w:eastAsia="Calibri"/>
          <w:noProof/>
          <w:color w:val="767171"/>
        </w:rPr>
      </w:pPr>
      <w:r w:rsidRPr="00FF2BE7">
        <w:rPr>
          <w:rFonts w:eastAsia="Calibri"/>
          <w:b/>
          <w:bCs/>
          <w:noProof/>
          <w:color w:val="767171"/>
        </w:rPr>
        <w:t xml:space="preserve">Acciones </w:t>
      </w:r>
      <w:r w:rsidR="00AA04BA" w:rsidRPr="00FF2BE7">
        <w:rPr>
          <w:rFonts w:eastAsia="Calibri"/>
          <w:b/>
          <w:bCs/>
          <w:noProof/>
          <w:color w:val="767171"/>
        </w:rPr>
        <w:t>desarrolladas</w:t>
      </w:r>
      <w:r w:rsidR="00EE6F42" w:rsidRPr="00FF2BE7">
        <w:rPr>
          <w:rFonts w:eastAsia="Calibri"/>
          <w:b/>
          <w:bCs/>
          <w:noProof/>
          <w:color w:val="767171"/>
        </w:rPr>
        <w:t xml:space="preserve"> para el fortalecimiento y reconocimiento institucional</w:t>
      </w:r>
      <w:r w:rsidR="00E61C3C" w:rsidRPr="00FF2BE7">
        <w:rPr>
          <w:rFonts w:eastAsia="Calibri"/>
          <w:b/>
          <w:bCs/>
          <w:noProof/>
          <w:color w:val="767171"/>
        </w:rPr>
        <w:t xml:space="preserve">. </w:t>
      </w:r>
      <w:r w:rsidRPr="00FF2BE7">
        <w:rPr>
          <w:rFonts w:eastAsia="Calibri"/>
          <w:noProof/>
          <w:color w:val="767171"/>
        </w:rPr>
        <w:t>La CDC dio inicio al proceso para implementar el Sistema de Gestión Integrado ISO 9001:2015</w:t>
      </w:r>
      <w:r w:rsidR="00424EA5" w:rsidRPr="00FF2BE7">
        <w:rPr>
          <w:rFonts w:eastAsia="Calibri"/>
          <w:noProof/>
          <w:color w:val="767171"/>
        </w:rPr>
        <w:t xml:space="preserve">e </w:t>
      </w:r>
      <w:r w:rsidRPr="00FF2BE7">
        <w:rPr>
          <w:rFonts w:eastAsia="Calibri"/>
          <w:noProof/>
          <w:color w:val="767171"/>
        </w:rPr>
        <w:t>ISO 37001:2016. En este orden</w:t>
      </w:r>
      <w:r w:rsidR="00722AF0" w:rsidRPr="00FF2BE7">
        <w:rPr>
          <w:rFonts w:eastAsia="Calibri"/>
          <w:noProof/>
          <w:color w:val="767171"/>
        </w:rPr>
        <w:t>,</w:t>
      </w:r>
      <w:r w:rsidRPr="00FF2BE7">
        <w:rPr>
          <w:rFonts w:eastAsia="Calibri"/>
          <w:noProof/>
          <w:color w:val="767171"/>
        </w:rPr>
        <w:t xml:space="preserve"> </w:t>
      </w:r>
      <w:r w:rsidR="00722AF0" w:rsidRPr="00FF2BE7">
        <w:rPr>
          <w:rFonts w:eastAsia="Calibri"/>
          <w:noProof/>
          <w:color w:val="767171"/>
        </w:rPr>
        <w:t xml:space="preserve">capacitó </w:t>
      </w:r>
      <w:r w:rsidRPr="00FF2BE7">
        <w:rPr>
          <w:rFonts w:eastAsia="Calibri"/>
          <w:noProof/>
          <w:color w:val="767171"/>
        </w:rPr>
        <w:t xml:space="preserve">a todo su personal en la interpretación e implementación </w:t>
      </w:r>
      <w:r w:rsidR="00722AF0" w:rsidRPr="00FF2BE7">
        <w:rPr>
          <w:rFonts w:eastAsia="Calibri"/>
          <w:noProof/>
          <w:color w:val="767171"/>
        </w:rPr>
        <w:t>de la normas</w:t>
      </w:r>
      <w:r w:rsidRPr="00FF2BE7">
        <w:rPr>
          <w:rFonts w:eastAsia="Calibri"/>
          <w:noProof/>
          <w:color w:val="767171"/>
        </w:rPr>
        <w:t>, dando apertura a la mejora de los procesos, productividad, reduciendo riesgos y costos</w:t>
      </w:r>
      <w:r w:rsidR="00C9028E" w:rsidRPr="00FF2BE7">
        <w:rPr>
          <w:rFonts w:eastAsia="Calibri"/>
          <w:noProof/>
          <w:color w:val="767171"/>
        </w:rPr>
        <w:t>, lo cual contribuye a un control más eficiente de</w:t>
      </w:r>
      <w:r w:rsidRPr="00FF2BE7">
        <w:rPr>
          <w:rFonts w:eastAsia="Calibri"/>
          <w:noProof/>
          <w:color w:val="767171"/>
        </w:rPr>
        <w:t xml:space="preserve"> los recursos y anticipar los problemas y proponer soluciones antes de que se presenten.</w:t>
      </w:r>
      <w:bookmarkStart w:id="7" w:name="_Hlk184123181"/>
      <w:r w:rsidR="00D92C79" w:rsidRPr="00FF2BE7">
        <w:rPr>
          <w:rFonts w:eastAsia="Calibri"/>
          <w:noProof/>
          <w:color w:val="767171"/>
        </w:rPr>
        <w:t xml:space="preserve"> </w:t>
      </w:r>
      <w:r w:rsidR="00722AF0" w:rsidRPr="00FF2BE7">
        <w:rPr>
          <w:rFonts w:eastAsia="Calibri"/>
          <w:noProof/>
          <w:color w:val="767171"/>
        </w:rPr>
        <w:t>D</w:t>
      </w:r>
      <w:r w:rsidR="006A0062" w:rsidRPr="00FF2BE7">
        <w:rPr>
          <w:rFonts w:eastAsia="Calibri"/>
          <w:noProof/>
          <w:color w:val="767171"/>
        </w:rPr>
        <w:t xml:space="preserve">urante el último trimestre del año </w:t>
      </w:r>
      <w:r w:rsidR="00D92C79" w:rsidRPr="00FF2BE7">
        <w:rPr>
          <w:rFonts w:eastAsia="Calibri"/>
          <w:noProof/>
          <w:color w:val="767171"/>
        </w:rPr>
        <w:t>se encuentra en ejecución el proceso compra</w:t>
      </w:r>
      <w:r w:rsidR="006A0062" w:rsidRPr="00FF2BE7">
        <w:rPr>
          <w:rFonts w:eastAsia="Calibri"/>
          <w:noProof/>
          <w:color w:val="767171"/>
        </w:rPr>
        <w:t>s</w:t>
      </w:r>
      <w:r w:rsidR="00D92C79" w:rsidRPr="00FF2BE7">
        <w:rPr>
          <w:rFonts w:eastAsia="Calibri"/>
          <w:noProof/>
          <w:color w:val="767171"/>
        </w:rPr>
        <w:t xml:space="preserve"> para </w:t>
      </w:r>
      <w:r w:rsidR="006A0062" w:rsidRPr="00FF2BE7">
        <w:rPr>
          <w:rFonts w:eastAsia="Calibri"/>
          <w:noProof/>
          <w:color w:val="767171"/>
        </w:rPr>
        <w:t xml:space="preserve">la contratación de la asesoria y el acompañamiento para </w:t>
      </w:r>
      <w:r w:rsidR="000A105F" w:rsidRPr="00FF2BE7">
        <w:rPr>
          <w:rFonts w:eastAsia="Calibri"/>
          <w:noProof/>
          <w:color w:val="767171"/>
        </w:rPr>
        <w:t xml:space="preserve">la </w:t>
      </w:r>
      <w:r w:rsidR="006A0062" w:rsidRPr="00FF2BE7">
        <w:rPr>
          <w:rFonts w:eastAsia="Calibri"/>
          <w:noProof/>
          <w:color w:val="767171"/>
        </w:rPr>
        <w:t>implementación</w:t>
      </w:r>
      <w:r w:rsidR="000A105F" w:rsidRPr="00FF2BE7">
        <w:rPr>
          <w:rFonts w:eastAsia="Calibri"/>
          <w:noProof/>
          <w:color w:val="767171"/>
        </w:rPr>
        <w:t xml:space="preserve"> </w:t>
      </w:r>
      <w:r w:rsidR="00722AF0" w:rsidRPr="00FF2BE7">
        <w:rPr>
          <w:rFonts w:eastAsia="Calibri"/>
          <w:noProof/>
          <w:color w:val="767171"/>
        </w:rPr>
        <w:t>del Sistema de Gestión Integrado</w:t>
      </w:r>
      <w:r w:rsidR="006A0062" w:rsidRPr="00FF2BE7">
        <w:rPr>
          <w:rFonts w:eastAsia="Calibri"/>
          <w:noProof/>
          <w:color w:val="767171"/>
        </w:rPr>
        <w:t xml:space="preserve">. </w:t>
      </w:r>
      <w:r w:rsidR="00EE6F42" w:rsidRPr="00FF2BE7">
        <w:rPr>
          <w:rFonts w:eastAsia="Calibri"/>
          <w:noProof/>
          <w:color w:val="767171"/>
        </w:rPr>
        <w:t xml:space="preserve"> </w:t>
      </w:r>
    </w:p>
    <w:p w14:paraId="4FFF05F0" w14:textId="77777777" w:rsidR="00EE6F42" w:rsidRPr="00FF2BE7" w:rsidRDefault="00EE6F42" w:rsidP="00EE6F42">
      <w:pPr>
        <w:pStyle w:val="Prrafodelista"/>
        <w:rPr>
          <w:rFonts w:eastAsia="Calibri"/>
          <w:noProof/>
          <w:color w:val="767171"/>
        </w:rPr>
      </w:pPr>
    </w:p>
    <w:p w14:paraId="073B430A" w14:textId="6815FED5" w:rsidR="00D54720" w:rsidRPr="00FF2BE7" w:rsidRDefault="009B3784">
      <w:pPr>
        <w:pStyle w:val="Prrafodelista"/>
        <w:numPr>
          <w:ilvl w:val="0"/>
          <w:numId w:val="10"/>
        </w:numPr>
        <w:spacing w:after="0" w:line="360" w:lineRule="auto"/>
        <w:jc w:val="both"/>
        <w:rPr>
          <w:rFonts w:eastAsia="Calibri"/>
          <w:noProof/>
          <w:color w:val="767171"/>
        </w:rPr>
      </w:pPr>
      <w:r w:rsidRPr="00FF2BE7">
        <w:rPr>
          <w:rFonts w:eastAsia="Calibri"/>
          <w:b/>
          <w:bCs/>
          <w:noProof/>
          <w:color w:val="767171"/>
        </w:rPr>
        <w:t>Fortalecimiento de las capacidades</w:t>
      </w:r>
      <w:r w:rsidR="000A105F" w:rsidRPr="00FF2BE7">
        <w:rPr>
          <w:rFonts w:eastAsia="Calibri"/>
          <w:b/>
          <w:bCs/>
          <w:noProof/>
          <w:color w:val="767171"/>
        </w:rPr>
        <w:t xml:space="preserve">. </w:t>
      </w:r>
      <w:r w:rsidR="000A105F" w:rsidRPr="00FF2BE7">
        <w:rPr>
          <w:rFonts w:eastAsia="Calibri"/>
          <w:noProof/>
          <w:color w:val="767171"/>
        </w:rPr>
        <w:t>E</w:t>
      </w:r>
      <w:r w:rsidR="000936EC" w:rsidRPr="00FF2BE7">
        <w:rPr>
          <w:rFonts w:eastAsia="Calibri"/>
          <w:noProof/>
          <w:color w:val="767171"/>
        </w:rPr>
        <w:t>l equipo</w:t>
      </w:r>
      <w:r w:rsidR="00CF233E" w:rsidRPr="00FF2BE7">
        <w:rPr>
          <w:rFonts w:eastAsia="Calibri"/>
          <w:noProof/>
          <w:color w:val="767171"/>
        </w:rPr>
        <w:t xml:space="preserve"> técnico del Departamento de Investigación</w:t>
      </w:r>
      <w:r w:rsidRPr="00FF2BE7">
        <w:rPr>
          <w:rFonts w:eastAsia="Calibri"/>
          <w:noProof/>
          <w:color w:val="767171"/>
        </w:rPr>
        <w:t xml:space="preserve"> sobre Defensa Comercial</w:t>
      </w:r>
      <w:r w:rsidR="00CF233E" w:rsidRPr="00FF2BE7">
        <w:rPr>
          <w:rFonts w:eastAsia="Calibri"/>
          <w:noProof/>
          <w:color w:val="767171"/>
        </w:rPr>
        <w:t xml:space="preserve">, </w:t>
      </w:r>
      <w:r w:rsidR="000A105F" w:rsidRPr="00FF2BE7">
        <w:rPr>
          <w:rFonts w:eastAsia="Calibri"/>
          <w:noProof/>
          <w:color w:val="767171"/>
        </w:rPr>
        <w:t xml:space="preserve">realizó una jornada formativa </w:t>
      </w:r>
      <w:r w:rsidR="00CF233E" w:rsidRPr="00FF2BE7">
        <w:rPr>
          <w:rFonts w:eastAsia="Calibri"/>
          <w:noProof/>
          <w:color w:val="767171"/>
        </w:rPr>
        <w:t>con el Dr. Fernando Piérola, alto funcionario del Centro de Asesoría Legal en Asuntos de la Organización Mundial del Comercio (ACWL, por sus siglas en el idioma inglés) de Ginebra, Suiza</w:t>
      </w:r>
      <w:r w:rsidR="00D92C79" w:rsidRPr="00FF2BE7">
        <w:rPr>
          <w:rFonts w:eastAsia="Calibri"/>
          <w:noProof/>
          <w:color w:val="767171"/>
        </w:rPr>
        <w:t xml:space="preserve">. De igual forma, funcionarios de la CDC realizaron </w:t>
      </w:r>
      <w:bookmarkEnd w:id="7"/>
      <w:r w:rsidR="00D92C79" w:rsidRPr="00FF2BE7">
        <w:rPr>
          <w:rFonts w:eastAsia="Calibri"/>
          <w:noProof/>
          <w:color w:val="767171"/>
        </w:rPr>
        <w:t>una</w:t>
      </w:r>
      <w:r w:rsidR="00975002" w:rsidRPr="00FF2BE7">
        <w:rPr>
          <w:rFonts w:eastAsia="Calibri"/>
          <w:noProof/>
          <w:color w:val="767171"/>
        </w:rPr>
        <w:t xml:space="preserve"> pasantía </w:t>
      </w:r>
      <w:r w:rsidR="00C97000" w:rsidRPr="00FF2BE7">
        <w:rPr>
          <w:rFonts w:eastAsia="Calibri"/>
          <w:noProof/>
          <w:color w:val="767171"/>
        </w:rPr>
        <w:t xml:space="preserve">en el </w:t>
      </w:r>
      <w:r w:rsidR="009F5562" w:rsidRPr="00FF2BE7">
        <w:rPr>
          <w:rFonts w:eastAsia="Calibri"/>
          <w:noProof/>
          <w:color w:val="767171"/>
        </w:rPr>
        <w:t>Instituto Nacional de la Defensa de la Competencia y de la Protección de la Propiedad Intelectual</w:t>
      </w:r>
      <w:r w:rsidR="00872943" w:rsidRPr="00FF2BE7">
        <w:rPr>
          <w:rFonts w:eastAsia="Calibri"/>
          <w:noProof/>
          <w:color w:val="767171"/>
        </w:rPr>
        <w:t xml:space="preserve"> </w:t>
      </w:r>
      <w:r w:rsidR="009F5562" w:rsidRPr="00FF2BE7">
        <w:rPr>
          <w:rFonts w:eastAsia="Calibri"/>
          <w:noProof/>
          <w:color w:val="767171"/>
        </w:rPr>
        <w:t xml:space="preserve">(INDECOPI), </w:t>
      </w:r>
      <w:r w:rsidR="00872943" w:rsidRPr="00FF2BE7">
        <w:rPr>
          <w:rFonts w:eastAsia="Calibri"/>
          <w:noProof/>
          <w:color w:val="767171"/>
        </w:rPr>
        <w:t xml:space="preserve">con el objetivo de </w:t>
      </w:r>
      <w:r w:rsidR="00872943" w:rsidRPr="00FF2BE7">
        <w:rPr>
          <w:rFonts w:eastAsia="Calibri"/>
          <w:noProof/>
          <w:color w:val="767171"/>
        </w:rPr>
        <w:lastRenderedPageBreak/>
        <w:t>adquirir mejores prácticas sobre la aplicación de medidas comerciales correctivas e intercambio de experiencias entre ambas entidades.</w:t>
      </w:r>
    </w:p>
    <w:p w14:paraId="63F9D14E" w14:textId="77777777" w:rsidR="000A105F" w:rsidRPr="00FF2BE7" w:rsidRDefault="000A105F" w:rsidP="000A105F">
      <w:pPr>
        <w:pStyle w:val="Prrafodelista"/>
        <w:rPr>
          <w:rFonts w:eastAsia="Calibri"/>
          <w:noProof/>
          <w:color w:val="767171"/>
        </w:rPr>
      </w:pPr>
    </w:p>
    <w:p w14:paraId="1DC99365" w14:textId="126B4005" w:rsidR="00872943" w:rsidRPr="00FF2BE7" w:rsidRDefault="00872943" w:rsidP="00E61C3C">
      <w:pPr>
        <w:pStyle w:val="Prrafodelista"/>
        <w:numPr>
          <w:ilvl w:val="0"/>
          <w:numId w:val="10"/>
        </w:numPr>
        <w:spacing w:after="0" w:line="360" w:lineRule="auto"/>
        <w:jc w:val="both"/>
        <w:rPr>
          <w:rFonts w:eastAsia="Calibri"/>
          <w:noProof/>
          <w:color w:val="767171"/>
        </w:rPr>
      </w:pPr>
      <w:r w:rsidRPr="00FF2BE7">
        <w:rPr>
          <w:rFonts w:eastAsia="Calibri"/>
          <w:b/>
          <w:bCs/>
          <w:noProof/>
          <w:color w:val="767171"/>
        </w:rPr>
        <w:t>Participación</w:t>
      </w:r>
      <w:r w:rsidR="00E61C3C" w:rsidRPr="00FF2BE7">
        <w:rPr>
          <w:rFonts w:eastAsia="Calibri"/>
          <w:noProof/>
          <w:color w:val="767171"/>
        </w:rPr>
        <w:t xml:space="preserve"> como entidad invitada en el Diplomado: Entorno de los Negocios Internacionales realizado por el Instituto OMG. Igualmente participó como invitada en el Diálogo de Competencia: La política de competencia y los mecanismos de defensa comercial en el República Dominicana, organizado por la Comisión Nacional de Defensa de la Competencia (PROCOMPETENCIA).</w:t>
      </w:r>
    </w:p>
    <w:p w14:paraId="59285C30" w14:textId="77777777" w:rsidR="00872943" w:rsidRPr="00FF2BE7" w:rsidRDefault="00872943" w:rsidP="00872943">
      <w:pPr>
        <w:pStyle w:val="Prrafodelista"/>
        <w:rPr>
          <w:rFonts w:eastAsia="Calibri"/>
          <w:noProof/>
          <w:color w:val="767171"/>
        </w:rPr>
      </w:pPr>
    </w:p>
    <w:p w14:paraId="5EDB8FAE" w14:textId="0E036BE6" w:rsidR="00872943" w:rsidRPr="00FF2BE7" w:rsidRDefault="00872943" w:rsidP="00872943">
      <w:pPr>
        <w:pStyle w:val="Prrafodelista"/>
        <w:numPr>
          <w:ilvl w:val="0"/>
          <w:numId w:val="10"/>
        </w:numPr>
        <w:spacing w:after="0" w:line="360" w:lineRule="auto"/>
        <w:jc w:val="both"/>
        <w:rPr>
          <w:rFonts w:eastAsia="Calibri"/>
          <w:noProof/>
          <w:color w:val="767171"/>
        </w:rPr>
      </w:pPr>
      <w:r w:rsidRPr="00FF2BE7">
        <w:rPr>
          <w:rFonts w:eastAsia="Calibri"/>
          <w:b/>
          <w:bCs/>
          <w:noProof/>
          <w:color w:val="767171"/>
        </w:rPr>
        <w:t>Lanzamiento</w:t>
      </w:r>
      <w:r w:rsidRPr="00FF2BE7">
        <w:rPr>
          <w:rFonts w:eastAsia="Calibri"/>
          <w:noProof/>
          <w:color w:val="767171"/>
        </w:rPr>
        <w:t xml:space="preserve"> de la primera edición del Podcast sobre Defensa Comercial en el cual se exponen temas sobre el rol de la CDC en la defensa de sector productivo nacional, aplicación de medidas correctivas de comercio internacional, entre otros temas relacionados.</w:t>
      </w:r>
      <w:r w:rsidR="00722AF0" w:rsidRPr="00FF2BE7">
        <w:rPr>
          <w:rFonts w:eastAsia="Calibri"/>
          <w:noProof/>
          <w:color w:val="767171"/>
        </w:rPr>
        <w:t xml:space="preserve"> El enfoque de este </w:t>
      </w:r>
      <w:r w:rsidR="005E25C1" w:rsidRPr="00FF2BE7">
        <w:rPr>
          <w:rFonts w:eastAsia="Calibri"/>
          <w:noProof/>
          <w:color w:val="767171"/>
        </w:rPr>
        <w:t>Podcast</w:t>
      </w:r>
      <w:r w:rsidR="00722AF0" w:rsidRPr="00FF2BE7">
        <w:rPr>
          <w:rFonts w:eastAsia="Calibri"/>
          <w:noProof/>
          <w:color w:val="767171"/>
        </w:rPr>
        <w:t xml:space="preserve"> de comunicación es acercar al productor nacional al quehacer institucional, así como a las herramientas que tiene disponible la institución para la defensa de sus intereses.</w:t>
      </w:r>
    </w:p>
    <w:p w14:paraId="55E4D63A" w14:textId="77777777" w:rsidR="009F5562" w:rsidRPr="00FF2BE7" w:rsidRDefault="009F5562" w:rsidP="009F5562">
      <w:pPr>
        <w:pStyle w:val="Prrafodelista"/>
        <w:rPr>
          <w:rFonts w:eastAsia="Calibri"/>
          <w:noProof/>
          <w:color w:val="767171"/>
        </w:rPr>
      </w:pPr>
    </w:p>
    <w:p w14:paraId="701F550E" w14:textId="50526DC6" w:rsidR="009F5562" w:rsidRPr="00FF2BE7" w:rsidRDefault="009F5562" w:rsidP="00295B07">
      <w:pPr>
        <w:pStyle w:val="Prrafodelista"/>
        <w:numPr>
          <w:ilvl w:val="0"/>
          <w:numId w:val="10"/>
        </w:numPr>
        <w:spacing w:after="0" w:line="360" w:lineRule="auto"/>
        <w:jc w:val="both"/>
        <w:rPr>
          <w:rFonts w:eastAsia="Calibri"/>
          <w:noProof/>
          <w:color w:val="767171"/>
        </w:rPr>
      </w:pPr>
      <w:r w:rsidRPr="00FF2BE7">
        <w:rPr>
          <w:rFonts w:eastAsia="Calibri"/>
          <w:b/>
          <w:bCs/>
          <w:noProof/>
          <w:color w:val="767171"/>
        </w:rPr>
        <w:t xml:space="preserve">Firma Digital </w:t>
      </w:r>
      <w:r w:rsidRPr="00FF2BE7">
        <w:rPr>
          <w:rFonts w:eastAsia="Calibri"/>
          <w:noProof/>
          <w:color w:val="767171"/>
        </w:rPr>
        <w:t xml:space="preserve">durante el periodo, la CDC realizó las gestiones para la implementación de la Firma Digital, logrando su aplicación. Con esta herramienta la institución se encamina a fortalecer la seguridad e integridad de la información, automatizar y simplificar los trámites administrativos institucionales, fortaleciendo el control y la eficiencia de los mismos, logrando así la efectividad en la gestión de los documentos de la institución brindando un mejor servicio a la ciudadanía contribuyendo a reducir la burocracia en el Estado. </w:t>
      </w:r>
    </w:p>
    <w:p w14:paraId="344F00F7" w14:textId="02D2419D" w:rsidR="009F5562" w:rsidRPr="00FF2BE7" w:rsidRDefault="009F5562" w:rsidP="009F5562">
      <w:pPr>
        <w:pStyle w:val="Prrafodelista"/>
        <w:spacing w:after="0" w:line="360" w:lineRule="auto"/>
        <w:ind w:left="804"/>
        <w:jc w:val="both"/>
        <w:rPr>
          <w:rFonts w:eastAsia="Calibri"/>
          <w:noProof/>
          <w:color w:val="767171"/>
        </w:rPr>
      </w:pPr>
    </w:p>
    <w:p w14:paraId="5982D046" w14:textId="77777777" w:rsidR="00247315" w:rsidRPr="00FF2BE7" w:rsidRDefault="00247315" w:rsidP="009F5562">
      <w:pPr>
        <w:pStyle w:val="Prrafodelista"/>
        <w:spacing w:after="0" w:line="360" w:lineRule="auto"/>
        <w:ind w:left="804"/>
        <w:jc w:val="both"/>
        <w:rPr>
          <w:rFonts w:eastAsia="Calibri"/>
          <w:noProof/>
          <w:color w:val="767171"/>
        </w:rPr>
      </w:pPr>
    </w:p>
    <w:p w14:paraId="41250EDA" w14:textId="2420BEA0" w:rsidR="006A0062" w:rsidRPr="00FF2BE7" w:rsidRDefault="00247315" w:rsidP="003D26D8">
      <w:pPr>
        <w:pStyle w:val="Prrafodelista"/>
        <w:numPr>
          <w:ilvl w:val="0"/>
          <w:numId w:val="10"/>
        </w:numPr>
        <w:spacing w:after="0" w:line="360" w:lineRule="auto"/>
        <w:jc w:val="both"/>
        <w:rPr>
          <w:rFonts w:eastAsia="Calibri"/>
          <w:noProof/>
          <w:color w:val="767171"/>
        </w:rPr>
      </w:pPr>
      <w:r w:rsidRPr="00FF2BE7">
        <w:rPr>
          <w:rFonts w:eastAsia="Calibri"/>
          <w:b/>
          <w:bCs/>
          <w:noProof/>
          <w:color w:val="767171"/>
        </w:rPr>
        <w:t>Actualización de la infraestructura tecnológica,</w:t>
      </w:r>
      <w:r w:rsidRPr="00FF2BE7">
        <w:rPr>
          <w:rFonts w:eastAsia="Calibri"/>
          <w:noProof/>
          <w:color w:val="767171"/>
        </w:rPr>
        <w:t xml:space="preserve"> </w:t>
      </w:r>
      <w:r w:rsidR="0082647F" w:rsidRPr="00FF2BE7">
        <w:rPr>
          <w:rFonts w:eastAsia="Calibri"/>
          <w:noProof/>
          <w:color w:val="767171"/>
        </w:rPr>
        <w:t xml:space="preserve">la institución, </w:t>
      </w:r>
      <w:r w:rsidRPr="00FF2BE7">
        <w:rPr>
          <w:rFonts w:eastAsia="Calibri"/>
          <w:noProof/>
          <w:color w:val="767171"/>
        </w:rPr>
        <w:t xml:space="preserve">con la finalidad </w:t>
      </w:r>
      <w:r w:rsidR="0082647F" w:rsidRPr="00FF2BE7">
        <w:rPr>
          <w:rFonts w:eastAsia="Calibri"/>
          <w:noProof/>
          <w:color w:val="767171"/>
        </w:rPr>
        <w:t xml:space="preserve">de optimizar la prestación de sus servicios y </w:t>
      </w:r>
      <w:r w:rsidRPr="00FF2BE7">
        <w:rPr>
          <w:rFonts w:eastAsia="Calibri"/>
          <w:noProof/>
          <w:color w:val="767171"/>
        </w:rPr>
        <w:t>de garantizar</w:t>
      </w:r>
      <w:r w:rsidR="00263700" w:rsidRPr="00FF2BE7">
        <w:rPr>
          <w:rFonts w:eastAsia="Calibri"/>
          <w:noProof/>
          <w:color w:val="767171"/>
        </w:rPr>
        <w:t xml:space="preserve"> </w:t>
      </w:r>
      <w:r w:rsidRPr="00FF2BE7">
        <w:rPr>
          <w:rFonts w:eastAsia="Calibri"/>
          <w:noProof/>
          <w:color w:val="767171"/>
        </w:rPr>
        <w:t>la</w:t>
      </w:r>
      <w:r w:rsidR="00263700" w:rsidRPr="00FF2BE7">
        <w:rPr>
          <w:rFonts w:eastAsia="Calibri"/>
          <w:noProof/>
          <w:color w:val="767171"/>
        </w:rPr>
        <w:t xml:space="preserve"> </w:t>
      </w:r>
      <w:r w:rsidRPr="00FF2BE7">
        <w:rPr>
          <w:rFonts w:eastAsia="Calibri"/>
          <w:noProof/>
          <w:color w:val="767171"/>
        </w:rPr>
        <w:t xml:space="preserve">funcionalidad operativa, </w:t>
      </w:r>
      <w:r w:rsidR="0082647F" w:rsidRPr="00FF2BE7">
        <w:rPr>
          <w:rFonts w:eastAsia="Calibri"/>
          <w:noProof/>
          <w:color w:val="767171"/>
        </w:rPr>
        <w:t>implemen</w:t>
      </w:r>
      <w:r w:rsidR="00263700" w:rsidRPr="00FF2BE7">
        <w:rPr>
          <w:rFonts w:eastAsia="Calibri"/>
          <w:noProof/>
          <w:color w:val="767171"/>
        </w:rPr>
        <w:t>t</w:t>
      </w:r>
      <w:r w:rsidR="0082647F" w:rsidRPr="00FF2BE7">
        <w:rPr>
          <w:rFonts w:eastAsia="Calibri"/>
          <w:noProof/>
          <w:color w:val="767171"/>
        </w:rPr>
        <w:t xml:space="preserve">ó </w:t>
      </w:r>
      <w:r w:rsidRPr="00FF2BE7">
        <w:rPr>
          <w:rFonts w:eastAsia="Calibri"/>
          <w:noProof/>
          <w:color w:val="767171"/>
        </w:rPr>
        <w:t>mejora</w:t>
      </w:r>
      <w:r w:rsidR="0082647F" w:rsidRPr="00FF2BE7">
        <w:rPr>
          <w:rFonts w:eastAsia="Calibri"/>
          <w:noProof/>
          <w:color w:val="767171"/>
        </w:rPr>
        <w:t xml:space="preserve">s en </w:t>
      </w:r>
      <w:r w:rsidRPr="00FF2BE7">
        <w:rPr>
          <w:rFonts w:eastAsia="Calibri"/>
          <w:noProof/>
          <w:color w:val="767171"/>
        </w:rPr>
        <w:t xml:space="preserve">la conectividad, el acceso </w:t>
      </w:r>
      <w:r w:rsidR="0082647F" w:rsidRPr="00FF2BE7">
        <w:rPr>
          <w:rFonts w:eastAsia="Calibri"/>
          <w:noProof/>
          <w:color w:val="767171"/>
        </w:rPr>
        <w:t>y seguridad de</w:t>
      </w:r>
      <w:r w:rsidRPr="00FF2BE7">
        <w:rPr>
          <w:rFonts w:eastAsia="Calibri"/>
          <w:noProof/>
          <w:color w:val="767171"/>
        </w:rPr>
        <w:t xml:space="preserve"> la información, </w:t>
      </w:r>
      <w:r w:rsidR="0082647F" w:rsidRPr="00FF2BE7">
        <w:rPr>
          <w:rFonts w:eastAsia="Calibri"/>
          <w:noProof/>
          <w:color w:val="767171"/>
        </w:rPr>
        <w:t xml:space="preserve">así como </w:t>
      </w:r>
      <w:r w:rsidRPr="00FF2BE7">
        <w:rPr>
          <w:rFonts w:eastAsia="Calibri"/>
          <w:noProof/>
          <w:color w:val="767171"/>
        </w:rPr>
        <w:t>la infraestructura f</w:t>
      </w:r>
      <w:r w:rsidR="003D26D8" w:rsidRPr="00FF2BE7">
        <w:rPr>
          <w:rFonts w:eastAsia="Calibri"/>
          <w:noProof/>
          <w:color w:val="767171"/>
        </w:rPr>
        <w:t>í</w:t>
      </w:r>
      <w:r w:rsidRPr="00FF2BE7">
        <w:rPr>
          <w:rFonts w:eastAsia="Calibri"/>
          <w:noProof/>
          <w:color w:val="767171"/>
        </w:rPr>
        <w:t xml:space="preserve">sica, </w:t>
      </w:r>
      <w:r w:rsidR="0082647F" w:rsidRPr="00FF2BE7">
        <w:rPr>
          <w:rFonts w:eastAsia="Calibri"/>
          <w:noProof/>
          <w:color w:val="767171"/>
        </w:rPr>
        <w:t xml:space="preserve">y </w:t>
      </w:r>
      <w:r w:rsidR="003D26D8" w:rsidRPr="00FF2BE7">
        <w:rPr>
          <w:rFonts w:eastAsia="Calibri"/>
          <w:noProof/>
          <w:color w:val="767171"/>
        </w:rPr>
        <w:t>la moderniz</w:t>
      </w:r>
      <w:r w:rsidR="0082647F" w:rsidRPr="00FF2BE7">
        <w:rPr>
          <w:rFonts w:eastAsia="Calibri"/>
          <w:noProof/>
          <w:color w:val="767171"/>
        </w:rPr>
        <w:t xml:space="preserve">ación </w:t>
      </w:r>
      <w:r w:rsidRPr="00FF2BE7">
        <w:rPr>
          <w:rFonts w:eastAsia="Calibri"/>
          <w:noProof/>
          <w:color w:val="767171"/>
        </w:rPr>
        <w:t xml:space="preserve"> </w:t>
      </w:r>
      <w:r w:rsidR="0082647F" w:rsidRPr="00FF2BE7">
        <w:rPr>
          <w:rFonts w:eastAsia="Calibri"/>
          <w:noProof/>
          <w:color w:val="767171"/>
        </w:rPr>
        <w:t xml:space="preserve">de </w:t>
      </w:r>
      <w:r w:rsidR="003D26D8" w:rsidRPr="00FF2BE7">
        <w:rPr>
          <w:rFonts w:eastAsia="Calibri"/>
          <w:noProof/>
          <w:color w:val="767171"/>
        </w:rPr>
        <w:t>su</w:t>
      </w:r>
      <w:r w:rsidR="0082647F" w:rsidRPr="00FF2BE7">
        <w:rPr>
          <w:rFonts w:eastAsia="Calibri"/>
          <w:noProof/>
          <w:color w:val="767171"/>
        </w:rPr>
        <w:t>s</w:t>
      </w:r>
      <w:r w:rsidR="003D26D8" w:rsidRPr="00FF2BE7">
        <w:rPr>
          <w:rFonts w:eastAsia="Calibri"/>
          <w:noProof/>
          <w:color w:val="767171"/>
        </w:rPr>
        <w:t xml:space="preserve"> </w:t>
      </w:r>
      <w:r w:rsidRPr="00FF2BE7">
        <w:rPr>
          <w:rFonts w:eastAsia="Calibri"/>
          <w:noProof/>
          <w:color w:val="767171"/>
        </w:rPr>
        <w:t>equipos</w:t>
      </w:r>
      <w:r w:rsidR="003D26D8" w:rsidRPr="00FF2BE7">
        <w:rPr>
          <w:rFonts w:eastAsia="Calibri"/>
          <w:noProof/>
          <w:color w:val="767171"/>
        </w:rPr>
        <w:t xml:space="preserve"> tecnológicos, </w:t>
      </w:r>
      <w:r w:rsidRPr="00FF2BE7">
        <w:rPr>
          <w:rFonts w:eastAsia="Calibri"/>
          <w:noProof/>
          <w:color w:val="767171"/>
        </w:rPr>
        <w:t>increment</w:t>
      </w:r>
      <w:r w:rsidR="0082647F" w:rsidRPr="00FF2BE7">
        <w:rPr>
          <w:rFonts w:eastAsia="Calibri"/>
          <w:noProof/>
          <w:color w:val="767171"/>
        </w:rPr>
        <w:t xml:space="preserve">ando </w:t>
      </w:r>
      <w:r w:rsidR="003D26D8" w:rsidRPr="00FF2BE7">
        <w:rPr>
          <w:rFonts w:eastAsia="Calibri"/>
          <w:noProof/>
          <w:color w:val="767171"/>
        </w:rPr>
        <w:t>la</w:t>
      </w:r>
      <w:r w:rsidRPr="00FF2BE7">
        <w:rPr>
          <w:rFonts w:eastAsia="Calibri"/>
          <w:noProof/>
          <w:color w:val="767171"/>
        </w:rPr>
        <w:t xml:space="preserve"> </w:t>
      </w:r>
      <w:r w:rsidR="003D26D8" w:rsidRPr="00FF2BE7">
        <w:rPr>
          <w:rFonts w:eastAsia="Calibri"/>
          <w:noProof/>
          <w:color w:val="767171"/>
        </w:rPr>
        <w:t xml:space="preserve">capacidad de memoria de sus servidores e inició el proceso de modernización de </w:t>
      </w:r>
      <w:r w:rsidR="0082647F" w:rsidRPr="00FF2BE7">
        <w:rPr>
          <w:rFonts w:eastAsia="Calibri"/>
          <w:noProof/>
          <w:color w:val="767171"/>
        </w:rPr>
        <w:t xml:space="preserve">su </w:t>
      </w:r>
      <w:r w:rsidR="003D26D8" w:rsidRPr="00FF2BE7">
        <w:rPr>
          <w:rFonts w:eastAsia="Calibri"/>
          <w:noProof/>
          <w:color w:val="767171"/>
        </w:rPr>
        <w:t>Central Telefónica.</w:t>
      </w:r>
      <w:r w:rsidRPr="00FF2BE7">
        <w:rPr>
          <w:rFonts w:eastAsia="Calibri"/>
          <w:noProof/>
          <w:color w:val="767171"/>
        </w:rPr>
        <w:t xml:space="preserve"> </w:t>
      </w:r>
      <w:r w:rsidR="004A7433" w:rsidRPr="00FF2BE7">
        <w:rPr>
          <w:rFonts w:eastAsia="Calibri"/>
          <w:noProof/>
          <w:color w:val="767171"/>
        </w:rPr>
        <w:t xml:space="preserve"> De igual forma, la institución realizó las gestiones para implementar un so</w:t>
      </w:r>
      <w:r w:rsidR="0082647F" w:rsidRPr="00FF2BE7">
        <w:rPr>
          <w:rFonts w:eastAsia="Calibri"/>
          <w:noProof/>
          <w:color w:val="767171"/>
        </w:rPr>
        <w:t>f</w:t>
      </w:r>
      <w:r w:rsidR="004A7433" w:rsidRPr="00FF2BE7">
        <w:rPr>
          <w:rFonts w:eastAsia="Calibri"/>
          <w:noProof/>
          <w:color w:val="767171"/>
        </w:rPr>
        <w:t>tware de contabilidad con el cual se realicen de forma automatizada y eficiente los registros contables de la institución.</w:t>
      </w:r>
    </w:p>
    <w:p w14:paraId="6170D841" w14:textId="66CFE07D" w:rsidR="006A0062" w:rsidRPr="00FF2BE7" w:rsidRDefault="006A0062" w:rsidP="00247315">
      <w:pPr>
        <w:pStyle w:val="Prrafodelista"/>
        <w:spacing w:after="0" w:line="360" w:lineRule="auto"/>
        <w:ind w:left="804"/>
        <w:jc w:val="both"/>
        <w:rPr>
          <w:rFonts w:eastAsia="Calibri"/>
          <w:noProof/>
          <w:color w:val="767171"/>
        </w:rPr>
      </w:pPr>
    </w:p>
    <w:p w14:paraId="4FE40CC7" w14:textId="7ACB014F" w:rsidR="00460E5B" w:rsidRPr="00FF2BE7" w:rsidRDefault="00460E5B" w:rsidP="000A105F">
      <w:pPr>
        <w:pStyle w:val="Prrafodelista"/>
        <w:spacing w:after="0" w:line="360" w:lineRule="auto"/>
        <w:ind w:left="804"/>
        <w:jc w:val="both"/>
        <w:rPr>
          <w:rFonts w:eastAsia="Calibri"/>
          <w:noProof/>
          <w:color w:val="767171"/>
        </w:rPr>
      </w:pPr>
    </w:p>
    <w:p w14:paraId="58FE3DCA" w14:textId="09274C28" w:rsidR="00460E5B" w:rsidRPr="00FF2BE7" w:rsidRDefault="00460E5B" w:rsidP="000A105F">
      <w:pPr>
        <w:pStyle w:val="Prrafodelista"/>
        <w:spacing w:after="0" w:line="360" w:lineRule="auto"/>
        <w:ind w:left="804"/>
        <w:jc w:val="both"/>
        <w:rPr>
          <w:rFonts w:eastAsia="Calibri"/>
          <w:noProof/>
          <w:color w:val="767171"/>
        </w:rPr>
      </w:pPr>
    </w:p>
    <w:p w14:paraId="43A16323" w14:textId="21650FEE" w:rsidR="005C59E7" w:rsidRPr="00FF2BE7" w:rsidRDefault="005C59E7" w:rsidP="000A105F">
      <w:pPr>
        <w:pStyle w:val="Prrafodelista"/>
        <w:spacing w:after="0" w:line="360" w:lineRule="auto"/>
        <w:ind w:left="804"/>
        <w:jc w:val="both"/>
        <w:rPr>
          <w:rFonts w:eastAsia="Calibri"/>
          <w:noProof/>
          <w:color w:val="767171"/>
        </w:rPr>
      </w:pPr>
    </w:p>
    <w:p w14:paraId="3D20EB9D" w14:textId="32FBAAD2" w:rsidR="005C59E7" w:rsidRPr="00FF2BE7" w:rsidRDefault="005C59E7" w:rsidP="000A105F">
      <w:pPr>
        <w:pStyle w:val="Prrafodelista"/>
        <w:spacing w:after="0" w:line="360" w:lineRule="auto"/>
        <w:ind w:left="804"/>
        <w:jc w:val="both"/>
        <w:rPr>
          <w:rFonts w:eastAsia="Calibri"/>
          <w:noProof/>
          <w:color w:val="767171"/>
        </w:rPr>
      </w:pPr>
    </w:p>
    <w:p w14:paraId="7BD50A62" w14:textId="36FC5879" w:rsidR="005C59E7" w:rsidRPr="00FF2BE7" w:rsidRDefault="005C59E7" w:rsidP="000A105F">
      <w:pPr>
        <w:pStyle w:val="Prrafodelista"/>
        <w:spacing w:after="0" w:line="360" w:lineRule="auto"/>
        <w:ind w:left="804"/>
        <w:jc w:val="both"/>
        <w:rPr>
          <w:rFonts w:eastAsia="Calibri"/>
          <w:noProof/>
          <w:color w:val="767171"/>
        </w:rPr>
      </w:pPr>
    </w:p>
    <w:p w14:paraId="09DAF200" w14:textId="77777777" w:rsidR="005C59E7" w:rsidRPr="00FF2BE7" w:rsidRDefault="005C59E7" w:rsidP="000A105F">
      <w:pPr>
        <w:pStyle w:val="Prrafodelista"/>
        <w:spacing w:after="0" w:line="360" w:lineRule="auto"/>
        <w:ind w:left="804"/>
        <w:jc w:val="both"/>
        <w:rPr>
          <w:rFonts w:eastAsia="Calibri"/>
          <w:noProof/>
          <w:color w:val="767171"/>
        </w:rPr>
      </w:pPr>
    </w:p>
    <w:p w14:paraId="3186CC96" w14:textId="1E8C4EAE" w:rsidR="00247315" w:rsidRPr="00FF2BE7" w:rsidRDefault="00247315" w:rsidP="000A105F">
      <w:pPr>
        <w:pStyle w:val="Prrafodelista"/>
        <w:spacing w:after="0" w:line="360" w:lineRule="auto"/>
        <w:ind w:left="804"/>
        <w:jc w:val="both"/>
        <w:rPr>
          <w:rFonts w:eastAsia="Calibri"/>
          <w:noProof/>
          <w:color w:val="767171"/>
        </w:rPr>
      </w:pPr>
    </w:p>
    <w:p w14:paraId="07B3224F" w14:textId="09AC4438" w:rsidR="00247315" w:rsidRPr="00FF2BE7" w:rsidRDefault="00247315" w:rsidP="000A105F">
      <w:pPr>
        <w:pStyle w:val="Prrafodelista"/>
        <w:spacing w:after="0" w:line="360" w:lineRule="auto"/>
        <w:ind w:left="804"/>
        <w:jc w:val="both"/>
        <w:rPr>
          <w:rFonts w:eastAsia="Calibri"/>
          <w:noProof/>
          <w:color w:val="767171"/>
        </w:rPr>
      </w:pPr>
    </w:p>
    <w:p w14:paraId="30C1DE7A" w14:textId="607B38DB" w:rsidR="00247315" w:rsidRPr="00FF2BE7" w:rsidRDefault="00247315" w:rsidP="000A105F">
      <w:pPr>
        <w:pStyle w:val="Prrafodelista"/>
        <w:spacing w:after="0" w:line="360" w:lineRule="auto"/>
        <w:ind w:left="804"/>
        <w:jc w:val="both"/>
        <w:rPr>
          <w:rFonts w:eastAsia="Calibri"/>
          <w:noProof/>
          <w:color w:val="767171"/>
        </w:rPr>
      </w:pPr>
    </w:p>
    <w:p w14:paraId="72412171" w14:textId="24E2E50F" w:rsidR="00247315" w:rsidRPr="00FF2BE7" w:rsidRDefault="00247315" w:rsidP="000A105F">
      <w:pPr>
        <w:pStyle w:val="Prrafodelista"/>
        <w:spacing w:after="0" w:line="360" w:lineRule="auto"/>
        <w:ind w:left="804"/>
        <w:jc w:val="both"/>
        <w:rPr>
          <w:rFonts w:eastAsia="Calibri"/>
          <w:noProof/>
          <w:color w:val="767171"/>
        </w:rPr>
      </w:pPr>
    </w:p>
    <w:p w14:paraId="2F7A481E" w14:textId="3D01B938" w:rsidR="00247315" w:rsidRPr="00FF2BE7" w:rsidRDefault="00247315" w:rsidP="000A105F">
      <w:pPr>
        <w:pStyle w:val="Prrafodelista"/>
        <w:spacing w:after="0" w:line="360" w:lineRule="auto"/>
        <w:ind w:left="804"/>
        <w:jc w:val="both"/>
        <w:rPr>
          <w:rFonts w:eastAsia="Calibri"/>
          <w:noProof/>
          <w:color w:val="767171"/>
        </w:rPr>
      </w:pPr>
    </w:p>
    <w:p w14:paraId="062B604E" w14:textId="50BB902E" w:rsidR="00247315" w:rsidRPr="00FF2BE7" w:rsidRDefault="00247315" w:rsidP="000A105F">
      <w:pPr>
        <w:pStyle w:val="Prrafodelista"/>
        <w:spacing w:after="0" w:line="360" w:lineRule="auto"/>
        <w:ind w:left="804"/>
        <w:jc w:val="both"/>
        <w:rPr>
          <w:rFonts w:eastAsia="Calibri"/>
          <w:noProof/>
          <w:color w:val="767171"/>
        </w:rPr>
      </w:pPr>
    </w:p>
    <w:p w14:paraId="46971A04" w14:textId="1E98C605" w:rsidR="00247315" w:rsidRPr="00FF2BE7" w:rsidRDefault="00247315" w:rsidP="000A105F">
      <w:pPr>
        <w:pStyle w:val="Prrafodelista"/>
        <w:spacing w:after="0" w:line="360" w:lineRule="auto"/>
        <w:ind w:left="804"/>
        <w:jc w:val="both"/>
        <w:rPr>
          <w:rFonts w:eastAsia="Calibri"/>
          <w:noProof/>
          <w:color w:val="767171"/>
        </w:rPr>
      </w:pPr>
    </w:p>
    <w:p w14:paraId="65F181F5" w14:textId="0320121D" w:rsidR="00247315" w:rsidRPr="00FF2BE7" w:rsidRDefault="00247315" w:rsidP="000A105F">
      <w:pPr>
        <w:pStyle w:val="Prrafodelista"/>
        <w:spacing w:after="0" w:line="360" w:lineRule="auto"/>
        <w:ind w:left="804"/>
        <w:jc w:val="both"/>
        <w:rPr>
          <w:rFonts w:eastAsia="Calibri"/>
          <w:noProof/>
          <w:color w:val="767171"/>
        </w:rPr>
      </w:pPr>
    </w:p>
    <w:p w14:paraId="00638DA0" w14:textId="1036020A" w:rsidR="00247315" w:rsidRPr="00FF2BE7" w:rsidRDefault="00247315" w:rsidP="000A105F">
      <w:pPr>
        <w:pStyle w:val="Prrafodelista"/>
        <w:spacing w:after="0" w:line="360" w:lineRule="auto"/>
        <w:ind w:left="804"/>
        <w:jc w:val="both"/>
        <w:rPr>
          <w:rFonts w:eastAsia="Calibri"/>
          <w:noProof/>
          <w:color w:val="767171"/>
        </w:rPr>
      </w:pPr>
    </w:p>
    <w:p w14:paraId="02F8FC2C" w14:textId="03E7E3A4" w:rsidR="00247315" w:rsidRPr="00FF2BE7" w:rsidRDefault="00247315" w:rsidP="000A105F">
      <w:pPr>
        <w:pStyle w:val="Prrafodelista"/>
        <w:spacing w:after="0" w:line="360" w:lineRule="auto"/>
        <w:ind w:left="804"/>
        <w:jc w:val="both"/>
        <w:rPr>
          <w:rFonts w:eastAsia="Calibri"/>
          <w:noProof/>
          <w:color w:val="767171"/>
        </w:rPr>
      </w:pPr>
    </w:p>
    <w:p w14:paraId="7214C1A6" w14:textId="266B1B29" w:rsidR="00247315" w:rsidRPr="00FF2BE7" w:rsidRDefault="00247315" w:rsidP="000A105F">
      <w:pPr>
        <w:pStyle w:val="Prrafodelista"/>
        <w:spacing w:after="0" w:line="360" w:lineRule="auto"/>
        <w:ind w:left="804"/>
        <w:jc w:val="both"/>
        <w:rPr>
          <w:rFonts w:eastAsia="Calibri"/>
          <w:noProof/>
          <w:color w:val="767171"/>
        </w:rPr>
      </w:pPr>
    </w:p>
    <w:p w14:paraId="6F340C5F" w14:textId="31BEC816" w:rsidR="005C59E7" w:rsidRPr="00FF2BE7" w:rsidRDefault="005C59E7" w:rsidP="005C59E7">
      <w:pPr>
        <w:pStyle w:val="Ttulo1"/>
        <w:spacing w:after="160" w:line="360" w:lineRule="auto"/>
        <w:rPr>
          <w:rFonts w:eastAsiaTheme="minorHAnsi" w:cstheme="minorBidi"/>
          <w:bCs/>
          <w:color w:val="767171"/>
          <w:szCs w:val="22"/>
        </w:rPr>
      </w:pPr>
      <w:bookmarkStart w:id="8" w:name="_Toc117160673"/>
      <w:bookmarkStart w:id="9" w:name="_Toc134102402"/>
      <w:bookmarkStart w:id="10" w:name="_Toc134102956"/>
      <w:bookmarkStart w:id="11" w:name="_Toc185502089"/>
      <w:r w:rsidRPr="00FF2BE7">
        <w:rPr>
          <w:rFonts w:eastAsiaTheme="minorHAnsi" w:cstheme="minorBidi"/>
          <w:bCs/>
          <w:color w:val="767171"/>
          <w:szCs w:val="22"/>
        </w:rPr>
        <w:lastRenderedPageBreak/>
        <w:t>INFORMACIÓN INSTITUCIONAL</w:t>
      </w:r>
      <w:bookmarkEnd w:id="11"/>
    </w:p>
    <w:p w14:paraId="3015F193" w14:textId="77777777" w:rsidR="005C59E7" w:rsidRPr="00FF2BE7" w:rsidRDefault="005C59E7" w:rsidP="005C59E7">
      <w:pPr>
        <w:spacing w:line="360" w:lineRule="auto"/>
        <w:jc w:val="both"/>
        <w:rPr>
          <w:rFonts w:eastAsia="Calibri"/>
          <w:b/>
          <w:bCs/>
          <w:noProof/>
          <w:color w:val="767171"/>
        </w:rPr>
      </w:pPr>
      <w:r w:rsidRPr="00FF2BE7">
        <w:rPr>
          <w:rFonts w:eastAsia="Calibri"/>
          <w:b/>
          <w:bCs/>
          <w:noProof/>
          <w:color w:val="767171"/>
        </w:rPr>
        <w:t>2.1 Marco Filósofico Institucional</w:t>
      </w:r>
    </w:p>
    <w:p w14:paraId="54E1537E" w14:textId="77777777" w:rsidR="005C59E7" w:rsidRPr="00FF2BE7" w:rsidRDefault="005C59E7" w:rsidP="005C59E7">
      <w:pPr>
        <w:spacing w:before="160" w:line="360" w:lineRule="auto"/>
        <w:jc w:val="both"/>
        <w:rPr>
          <w:rFonts w:eastAsia="Calibri"/>
          <w:noProof/>
          <w:color w:val="767171"/>
        </w:rPr>
      </w:pPr>
      <w:r w:rsidRPr="00FF2BE7">
        <w:rPr>
          <w:rFonts w:eastAsia="Calibri"/>
          <w:b/>
          <w:bCs/>
          <w:noProof/>
          <w:color w:val="767171"/>
        </w:rPr>
        <w:t>a) Misión:</w:t>
      </w:r>
      <w:r w:rsidRPr="00FF2BE7">
        <w:rPr>
          <w:rFonts w:eastAsia="Calibri"/>
          <w:noProof/>
          <w:color w:val="767171"/>
        </w:rPr>
        <w:t xml:space="preserve"> Defender la producción nacional ante aumentos súbitos de importaciones y prácticas desleales en el comercio internacional.</w:t>
      </w:r>
    </w:p>
    <w:p w14:paraId="634CE05D" w14:textId="77777777" w:rsidR="005C59E7" w:rsidRPr="00FF2BE7" w:rsidRDefault="005C59E7" w:rsidP="005C59E7">
      <w:pPr>
        <w:spacing w:before="160" w:line="360" w:lineRule="auto"/>
        <w:jc w:val="both"/>
        <w:rPr>
          <w:rFonts w:eastAsia="Calibri"/>
          <w:noProof/>
          <w:color w:val="767171"/>
        </w:rPr>
      </w:pPr>
      <w:r w:rsidRPr="00FF2BE7">
        <w:rPr>
          <w:rFonts w:eastAsia="Calibri"/>
          <w:b/>
          <w:bCs/>
          <w:noProof/>
          <w:color w:val="767171"/>
        </w:rPr>
        <w:t>b) Visión:</w:t>
      </w:r>
      <w:r w:rsidRPr="00FF2BE7">
        <w:rPr>
          <w:rFonts w:eastAsia="Calibri"/>
          <w:noProof/>
          <w:color w:val="767171"/>
        </w:rPr>
        <w:t xml:space="preserve"> Somos un instrumentos eficaz y útil de defensa comercial que contribuye a la permanencia y desarrollo de los sectores productivos.</w:t>
      </w:r>
    </w:p>
    <w:p w14:paraId="17483697" w14:textId="77777777" w:rsidR="005C59E7" w:rsidRPr="00FF2BE7" w:rsidRDefault="005C59E7" w:rsidP="005C59E7">
      <w:pPr>
        <w:spacing w:before="160" w:line="360" w:lineRule="auto"/>
        <w:jc w:val="both"/>
        <w:rPr>
          <w:rFonts w:eastAsia="Calibri"/>
          <w:b/>
          <w:bCs/>
          <w:noProof/>
          <w:color w:val="767171"/>
        </w:rPr>
      </w:pPr>
      <w:r w:rsidRPr="00FF2BE7">
        <w:rPr>
          <w:rFonts w:eastAsia="Calibri"/>
          <w:b/>
          <w:bCs/>
          <w:noProof/>
          <w:color w:val="767171"/>
        </w:rPr>
        <w:t xml:space="preserve">c) Valores: </w:t>
      </w:r>
    </w:p>
    <w:p w14:paraId="4862FA6C" w14:textId="77777777" w:rsidR="005C59E7" w:rsidRPr="00FF2BE7" w:rsidRDefault="005C59E7" w:rsidP="005C59E7">
      <w:pPr>
        <w:spacing w:before="160" w:line="360" w:lineRule="auto"/>
        <w:jc w:val="both"/>
        <w:rPr>
          <w:rFonts w:eastAsia="Calibri"/>
          <w:noProof/>
          <w:color w:val="767171"/>
        </w:rPr>
      </w:pPr>
      <w:r w:rsidRPr="00FF2BE7">
        <w:rPr>
          <w:rFonts w:eastAsia="Calibri"/>
          <w:noProof/>
          <w:color w:val="767171"/>
        </w:rPr>
        <w:t>Excelencia: la excelencia y la calidad en el servicio son nuestra meta. Nos centramos en satisfacer las necesidades de nuestros clientes, buscando la mejora continua y la calidad de los servicios que ofrecemos;</w:t>
      </w:r>
    </w:p>
    <w:p w14:paraId="182DEA96" w14:textId="77777777" w:rsidR="005C59E7" w:rsidRPr="00FF2BE7" w:rsidRDefault="005C59E7" w:rsidP="005C59E7">
      <w:pPr>
        <w:spacing w:before="160" w:line="360" w:lineRule="auto"/>
        <w:jc w:val="both"/>
        <w15:collapsed/>
        <w:rPr>
          <w:rFonts w:eastAsia="Calibri"/>
          <w:noProof/>
          <w:color w:val="767171"/>
        </w:rPr>
      </w:pPr>
      <w:r w:rsidRPr="00FF2BE7">
        <w:rPr>
          <w:rFonts w:eastAsia="Calibri"/>
          <w:noProof/>
          <w:color w:val="767171"/>
        </w:rPr>
        <w:t>Integridad: la integridad es el fundamento de nuestro accionar. Conforme a principios éticos, asumimos nuestro compromiso frente al interés público, alineando nuestras acciones con nuestras palabras, desarrollando y fortaleciendo la confianza depositada por nuestros clientes;</w:t>
      </w:r>
    </w:p>
    <w:p w14:paraId="348D3ECE" w14:textId="77777777" w:rsidR="005C59E7" w:rsidRPr="00FF2BE7" w:rsidRDefault="005C59E7" w:rsidP="005C59E7">
      <w:pPr>
        <w:spacing w:before="160" w:line="360" w:lineRule="auto"/>
        <w:jc w:val="both"/>
        <w:rPr>
          <w:rFonts w:eastAsia="Calibri"/>
          <w:noProof/>
          <w:color w:val="767171"/>
        </w:rPr>
      </w:pPr>
      <w:r w:rsidRPr="00FF2BE7">
        <w:rPr>
          <w:rFonts w:eastAsia="Calibri"/>
          <w:noProof/>
          <w:color w:val="767171"/>
        </w:rPr>
        <w:t>Trabajo en equipo: actuamos convencidos de que trabajar en equipo nos fortalece y nos permite alcanzar el éxito, por lo que respetamos y valoramos las opiniones y las experiencias de nuestros colaboradores;</w:t>
      </w:r>
    </w:p>
    <w:p w14:paraId="29AF3529" w14:textId="77777777" w:rsidR="005C59E7" w:rsidRPr="00FF2BE7" w:rsidRDefault="005C59E7" w:rsidP="005C59E7">
      <w:pPr>
        <w:spacing w:before="160" w:line="360" w:lineRule="auto"/>
        <w:jc w:val="both"/>
        <w:rPr>
          <w:rFonts w:eastAsia="Calibri"/>
          <w:noProof/>
          <w:color w:val="767171"/>
        </w:rPr>
      </w:pPr>
      <w:r w:rsidRPr="00FF2BE7">
        <w:rPr>
          <w:rFonts w:eastAsia="Calibri"/>
          <w:noProof/>
          <w:color w:val="767171"/>
        </w:rPr>
        <w:t>Confidencialidad: consideramos toda la información que poseemos como un activo. Apegados a la honestidad, protegemos las informaciones que administramos, a través de una atención cuidadosa de los detalles;</w:t>
      </w:r>
    </w:p>
    <w:p w14:paraId="419734F2" w14:textId="77777777" w:rsidR="005C59E7" w:rsidRPr="00FF2BE7" w:rsidRDefault="005C59E7" w:rsidP="005C59E7">
      <w:pPr>
        <w:spacing w:before="160" w:line="360" w:lineRule="auto"/>
        <w:jc w:val="both"/>
        <w:rPr>
          <w:rFonts w:eastAsia="Calibri"/>
          <w:noProof/>
          <w:color w:val="767171"/>
        </w:rPr>
      </w:pPr>
      <w:r w:rsidRPr="00FF2BE7">
        <w:rPr>
          <w:rFonts w:eastAsia="Calibri"/>
          <w:noProof/>
          <w:color w:val="767171"/>
        </w:rPr>
        <w:lastRenderedPageBreak/>
        <w:t>Compromiso: asumimos nuestras responsabilidades, entendiendo y enfocándonos en las necesidades de nuestros clientes, tanto internos como externos.</w:t>
      </w:r>
    </w:p>
    <w:p w14:paraId="60D6F397" w14:textId="77777777" w:rsidR="005C59E7" w:rsidRPr="00FF2BE7" w:rsidRDefault="005C59E7" w:rsidP="005C59E7">
      <w:pPr>
        <w:spacing w:line="360" w:lineRule="auto"/>
        <w:jc w:val="both"/>
        <w:rPr>
          <w:rFonts w:eastAsia="Calibri"/>
          <w:b/>
          <w:bCs/>
          <w:noProof/>
          <w:color w:val="767171"/>
        </w:rPr>
      </w:pPr>
      <w:r w:rsidRPr="00FF2BE7">
        <w:rPr>
          <w:rFonts w:eastAsia="Calibri"/>
          <w:b/>
          <w:bCs/>
          <w:noProof/>
          <w:color w:val="767171"/>
        </w:rPr>
        <w:t>2.2 Base Legal</w:t>
      </w:r>
    </w:p>
    <w:p w14:paraId="314BD33B" w14:textId="77777777" w:rsidR="005C59E7" w:rsidRPr="00FF2BE7" w:rsidRDefault="005C59E7" w:rsidP="005C59E7">
      <w:pPr>
        <w:spacing w:before="160" w:after="0" w:line="360" w:lineRule="auto"/>
        <w:jc w:val="both"/>
        <w:rPr>
          <w:rFonts w:eastAsia="Times New Roman"/>
          <w:color w:val="767171"/>
        </w:rPr>
      </w:pPr>
      <w:r w:rsidRPr="00FF2BE7">
        <w:rPr>
          <w:rFonts w:eastAsia="Times New Roman"/>
          <w:color w:val="767171"/>
        </w:rPr>
        <w:t xml:space="preserve">Las disposiciones que establecen los procedimientos a seguir por la CDC en el marco de las investigaciones por prácticas desleales en el comercio y medidas de salvaguardias están contenidas en la ley Núm. 1-02, que cuenta con su Reglamento de Aplicación aprobado mediante la Resolución Núm. CDC-RD-ADM-004-2015 de fecha 10 de noviembre de 2015. </w:t>
      </w:r>
    </w:p>
    <w:p w14:paraId="427AD60C" w14:textId="5F3489B5" w:rsidR="005C59E7" w:rsidRDefault="005C59E7" w:rsidP="002E2F0D">
      <w:pPr>
        <w:spacing w:before="160" w:after="0" w:line="360" w:lineRule="auto"/>
        <w:jc w:val="both"/>
        <w:rPr>
          <w:rFonts w:eastAsia="Times New Roman"/>
          <w:color w:val="767171"/>
        </w:rPr>
      </w:pPr>
      <w:r w:rsidRPr="00FF2BE7">
        <w:rPr>
          <w:rFonts w:eastAsia="Times New Roman"/>
          <w:color w:val="767171"/>
        </w:rPr>
        <w:t>Esta ley incorpora las disposiciones de los acuerdos de la Organización Mundial del Comercio (OMC), específicamente el Acuerdo relativo a la Aplicación del Artículo VI del GATT de 1994 (Acuerdo Antidumping), el Acuerdo sobre Subvenciones y Medidas Compensatorias, y el Acuerdo sobre Salvaguardias, los cuales establecen las normas y requisitos para las investigaciones y la imposición de los derechos antidumping y compensatorios y las medidas de salvaguardias.</w:t>
      </w:r>
    </w:p>
    <w:p w14:paraId="7D93DF55" w14:textId="2FF834FA" w:rsidR="002E2F0D" w:rsidRPr="002E2F0D" w:rsidRDefault="002E2F0D" w:rsidP="002E2F0D">
      <w:pPr>
        <w:spacing w:after="0" w:line="240" w:lineRule="auto"/>
        <w:jc w:val="center"/>
        <w:rPr>
          <w:rFonts w:eastAsia="Times New Roman"/>
          <w:b/>
          <w:bCs/>
          <w:color w:val="767171"/>
        </w:rPr>
      </w:pPr>
      <w:r w:rsidRPr="002E2F0D">
        <w:rPr>
          <w:rFonts w:eastAsia="Times New Roman"/>
          <w:b/>
          <w:bCs/>
          <w:color w:val="767171"/>
        </w:rPr>
        <w:t>Principales funcionarios de la institución.</w:t>
      </w:r>
    </w:p>
    <w:tbl>
      <w:tblPr>
        <w:tblpPr w:leftFromText="141" w:rightFromText="141" w:vertAnchor="text" w:horzAnchor="margin" w:tblpXSpec="center" w:tblpY="216"/>
        <w:tblW w:w="7083" w:type="dxa"/>
        <w:tblCellMar>
          <w:left w:w="70" w:type="dxa"/>
          <w:right w:w="70" w:type="dxa"/>
        </w:tblCellMar>
        <w:tblLook w:val="04A0" w:firstRow="1" w:lastRow="0" w:firstColumn="1" w:lastColumn="0" w:noHBand="0" w:noVBand="1"/>
      </w:tblPr>
      <w:tblGrid>
        <w:gridCol w:w="4248"/>
        <w:gridCol w:w="2835"/>
      </w:tblGrid>
      <w:tr w:rsidR="002E2F0D" w:rsidRPr="005C59E7" w14:paraId="124A356A" w14:textId="77777777" w:rsidTr="00FD6A2F">
        <w:trPr>
          <w:trHeight w:val="310"/>
        </w:trPr>
        <w:tc>
          <w:tcPr>
            <w:tcW w:w="4248" w:type="dxa"/>
            <w:tcBorders>
              <w:top w:val="single" w:sz="4" w:space="0" w:color="auto"/>
              <w:left w:val="single" w:sz="4" w:space="0" w:color="auto"/>
              <w:bottom w:val="single" w:sz="4" w:space="0" w:color="auto"/>
              <w:right w:val="single" w:sz="4" w:space="0" w:color="auto"/>
            </w:tcBorders>
            <w:shd w:val="clear" w:color="auto" w:fill="142F62"/>
            <w:vAlign w:val="center"/>
            <w:hideMark/>
          </w:tcPr>
          <w:p w14:paraId="180EB479" w14:textId="2CEBC660" w:rsidR="002E2F0D" w:rsidRPr="005C59E7" w:rsidRDefault="002E2F0D" w:rsidP="0051686A">
            <w:pPr>
              <w:spacing w:after="0" w:line="240" w:lineRule="auto"/>
              <w:jc w:val="center"/>
              <w:rPr>
                <w:rFonts w:eastAsia="Times New Roman"/>
                <w:b/>
                <w:bCs/>
                <w:color w:val="FFFFFF" w:themeColor="background1"/>
                <w:lang w:eastAsia="es-DO"/>
              </w:rPr>
            </w:pPr>
            <w:r w:rsidRPr="005C59E7">
              <w:rPr>
                <w:rFonts w:eastAsia="Times New Roman"/>
                <w:b/>
                <w:bCs/>
                <w:color w:val="FFFFFF" w:themeColor="background1"/>
                <w:lang w:eastAsia="es-DO"/>
              </w:rPr>
              <w:t>Funcionario</w:t>
            </w:r>
            <w:r>
              <w:rPr>
                <w:rFonts w:eastAsia="Times New Roman"/>
                <w:b/>
                <w:bCs/>
                <w:color w:val="FFFFFF" w:themeColor="background1"/>
                <w:lang w:eastAsia="es-DO"/>
              </w:rPr>
              <w:t>s</w:t>
            </w:r>
          </w:p>
        </w:tc>
        <w:tc>
          <w:tcPr>
            <w:tcW w:w="2835" w:type="dxa"/>
            <w:tcBorders>
              <w:top w:val="single" w:sz="4" w:space="0" w:color="auto"/>
              <w:left w:val="nil"/>
              <w:bottom w:val="single" w:sz="4" w:space="0" w:color="auto"/>
              <w:right w:val="single" w:sz="4" w:space="0" w:color="auto"/>
            </w:tcBorders>
            <w:shd w:val="clear" w:color="auto" w:fill="142F62"/>
            <w:vAlign w:val="center"/>
            <w:hideMark/>
          </w:tcPr>
          <w:p w14:paraId="072E323E" w14:textId="77777777" w:rsidR="002E2F0D" w:rsidRPr="005C59E7" w:rsidRDefault="002E2F0D" w:rsidP="0051686A">
            <w:pPr>
              <w:spacing w:after="0" w:line="240" w:lineRule="auto"/>
              <w:jc w:val="center"/>
              <w:rPr>
                <w:rFonts w:eastAsia="Times New Roman"/>
                <w:b/>
                <w:bCs/>
                <w:color w:val="FFFFFF" w:themeColor="background1"/>
                <w:lang w:eastAsia="es-DO"/>
              </w:rPr>
            </w:pPr>
            <w:r w:rsidRPr="005C59E7">
              <w:rPr>
                <w:rFonts w:eastAsia="Times New Roman"/>
                <w:b/>
                <w:bCs/>
                <w:color w:val="FFFFFF" w:themeColor="background1"/>
                <w:lang w:eastAsia="es-DO"/>
              </w:rPr>
              <w:t>Cargo</w:t>
            </w:r>
          </w:p>
        </w:tc>
      </w:tr>
      <w:tr w:rsidR="002E2F0D" w:rsidRPr="005C59E7" w14:paraId="673C17E5" w14:textId="77777777" w:rsidTr="00FD6A2F">
        <w:trPr>
          <w:trHeight w:val="31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3EFE286" w14:textId="77777777" w:rsidR="002E2F0D" w:rsidRPr="005C59E7" w:rsidRDefault="002E2F0D" w:rsidP="0051686A">
            <w:pPr>
              <w:spacing w:after="0" w:line="240" w:lineRule="auto"/>
              <w:jc w:val="both"/>
              <w:rPr>
                <w:rFonts w:eastAsia="Times New Roman"/>
                <w:color w:val="767171"/>
                <w:lang w:eastAsia="es-DO"/>
              </w:rPr>
            </w:pPr>
            <w:r w:rsidRPr="005C59E7">
              <w:rPr>
                <w:rFonts w:eastAsia="Times New Roman"/>
                <w:color w:val="767171"/>
                <w:lang w:eastAsia="es-DO"/>
              </w:rPr>
              <w:t>Juan Ramón Rosario Contreras</w:t>
            </w:r>
          </w:p>
        </w:tc>
        <w:tc>
          <w:tcPr>
            <w:tcW w:w="2835" w:type="dxa"/>
            <w:tcBorders>
              <w:top w:val="nil"/>
              <w:left w:val="nil"/>
              <w:bottom w:val="single" w:sz="4" w:space="0" w:color="auto"/>
              <w:right w:val="single" w:sz="4" w:space="0" w:color="auto"/>
            </w:tcBorders>
            <w:shd w:val="clear" w:color="auto" w:fill="auto"/>
            <w:vAlign w:val="center"/>
            <w:hideMark/>
          </w:tcPr>
          <w:p w14:paraId="64D1FF4D" w14:textId="77777777" w:rsidR="002E2F0D" w:rsidRPr="005C59E7" w:rsidRDefault="002E2F0D" w:rsidP="00FD6A2F">
            <w:pPr>
              <w:spacing w:after="0" w:line="240" w:lineRule="auto"/>
              <w:jc w:val="center"/>
              <w:rPr>
                <w:rFonts w:eastAsia="Times New Roman"/>
                <w:color w:val="767171"/>
                <w:lang w:eastAsia="es-DO"/>
              </w:rPr>
            </w:pPr>
            <w:r w:rsidRPr="005C59E7">
              <w:rPr>
                <w:rFonts w:eastAsia="Times New Roman"/>
                <w:color w:val="767171"/>
                <w:lang w:eastAsia="es-DO"/>
              </w:rPr>
              <w:t>Presidente</w:t>
            </w:r>
          </w:p>
        </w:tc>
      </w:tr>
      <w:tr w:rsidR="002E2F0D" w:rsidRPr="005C59E7" w14:paraId="0D134BE6" w14:textId="77777777" w:rsidTr="00FD6A2F">
        <w:trPr>
          <w:trHeight w:val="31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76D8DC0" w14:textId="77777777" w:rsidR="002E2F0D" w:rsidRPr="005C59E7" w:rsidRDefault="002E2F0D" w:rsidP="0051686A">
            <w:pPr>
              <w:spacing w:after="0" w:line="240" w:lineRule="auto"/>
              <w:jc w:val="both"/>
              <w:rPr>
                <w:rFonts w:eastAsia="Times New Roman"/>
                <w:color w:val="767171"/>
                <w:lang w:eastAsia="es-DO"/>
              </w:rPr>
            </w:pPr>
            <w:r w:rsidRPr="005C59E7">
              <w:rPr>
                <w:rFonts w:eastAsia="Times New Roman"/>
                <w:color w:val="767171"/>
                <w:lang w:eastAsia="es-DO"/>
              </w:rPr>
              <w:t>Esperanza Cabral Rubiera</w:t>
            </w:r>
          </w:p>
        </w:tc>
        <w:tc>
          <w:tcPr>
            <w:tcW w:w="2835" w:type="dxa"/>
            <w:tcBorders>
              <w:top w:val="nil"/>
              <w:left w:val="nil"/>
              <w:bottom w:val="single" w:sz="4" w:space="0" w:color="auto"/>
              <w:right w:val="single" w:sz="4" w:space="0" w:color="auto"/>
            </w:tcBorders>
            <w:shd w:val="clear" w:color="auto" w:fill="auto"/>
            <w:vAlign w:val="center"/>
            <w:hideMark/>
          </w:tcPr>
          <w:p w14:paraId="10E3C543" w14:textId="77777777" w:rsidR="002E2F0D" w:rsidRPr="005C59E7" w:rsidRDefault="002E2F0D" w:rsidP="00FD6A2F">
            <w:pPr>
              <w:spacing w:after="0" w:line="240" w:lineRule="auto"/>
              <w:jc w:val="center"/>
              <w:rPr>
                <w:rFonts w:eastAsia="Times New Roman"/>
                <w:color w:val="767171"/>
                <w:lang w:eastAsia="es-DO"/>
              </w:rPr>
            </w:pPr>
            <w:r w:rsidRPr="005C59E7">
              <w:rPr>
                <w:rFonts w:eastAsia="Times New Roman"/>
                <w:color w:val="767171"/>
                <w:lang w:eastAsia="es-DO"/>
              </w:rPr>
              <w:t>Comisionada</w:t>
            </w:r>
          </w:p>
        </w:tc>
      </w:tr>
      <w:tr w:rsidR="002E2F0D" w:rsidRPr="005C59E7" w14:paraId="6EC3D5C6" w14:textId="77777777" w:rsidTr="00FD6A2F">
        <w:trPr>
          <w:trHeight w:val="31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8535EA4" w14:textId="77777777" w:rsidR="002E2F0D" w:rsidRPr="005C59E7" w:rsidRDefault="002E2F0D" w:rsidP="0051686A">
            <w:pPr>
              <w:spacing w:after="0" w:line="240" w:lineRule="auto"/>
              <w:jc w:val="both"/>
              <w:rPr>
                <w:rFonts w:eastAsia="Times New Roman"/>
                <w:color w:val="767171"/>
                <w:lang w:eastAsia="es-DO"/>
              </w:rPr>
            </w:pPr>
            <w:r w:rsidRPr="005C59E7">
              <w:rPr>
                <w:rFonts w:eastAsia="Times New Roman"/>
                <w:color w:val="767171"/>
                <w:lang w:eastAsia="es-DO"/>
              </w:rPr>
              <w:t>Greicy Romero Castillo</w:t>
            </w:r>
          </w:p>
        </w:tc>
        <w:tc>
          <w:tcPr>
            <w:tcW w:w="2835" w:type="dxa"/>
            <w:tcBorders>
              <w:top w:val="nil"/>
              <w:left w:val="nil"/>
              <w:bottom w:val="single" w:sz="4" w:space="0" w:color="auto"/>
              <w:right w:val="single" w:sz="4" w:space="0" w:color="auto"/>
            </w:tcBorders>
            <w:shd w:val="clear" w:color="auto" w:fill="auto"/>
            <w:vAlign w:val="center"/>
            <w:hideMark/>
          </w:tcPr>
          <w:p w14:paraId="71629A3C" w14:textId="77777777" w:rsidR="002E2F0D" w:rsidRPr="005C59E7" w:rsidRDefault="002E2F0D" w:rsidP="00FD6A2F">
            <w:pPr>
              <w:spacing w:after="0" w:line="240" w:lineRule="auto"/>
              <w:jc w:val="center"/>
              <w:rPr>
                <w:rFonts w:eastAsia="Times New Roman"/>
                <w:color w:val="767171"/>
                <w:lang w:eastAsia="es-DO"/>
              </w:rPr>
            </w:pPr>
            <w:r w:rsidRPr="005C59E7">
              <w:rPr>
                <w:rFonts w:eastAsia="Times New Roman"/>
                <w:color w:val="767171"/>
                <w:lang w:eastAsia="es-DO"/>
              </w:rPr>
              <w:t>Comisionada</w:t>
            </w:r>
          </w:p>
        </w:tc>
      </w:tr>
      <w:tr w:rsidR="002E2F0D" w:rsidRPr="005C59E7" w14:paraId="4F748E65" w14:textId="77777777" w:rsidTr="00FD6A2F">
        <w:trPr>
          <w:trHeight w:val="31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9ECEF02" w14:textId="77777777" w:rsidR="002E2F0D" w:rsidRPr="005C59E7" w:rsidRDefault="002E2F0D" w:rsidP="0051686A">
            <w:pPr>
              <w:spacing w:after="0" w:line="240" w:lineRule="auto"/>
              <w:jc w:val="both"/>
              <w:rPr>
                <w:rFonts w:eastAsia="Times New Roman"/>
                <w:color w:val="767171"/>
                <w:lang w:eastAsia="es-DO"/>
              </w:rPr>
            </w:pPr>
            <w:r w:rsidRPr="005C59E7">
              <w:rPr>
                <w:rFonts w:eastAsia="Times New Roman"/>
                <w:color w:val="767171"/>
                <w:lang w:eastAsia="es-DO"/>
              </w:rPr>
              <w:t>Milagros Josefina Puello Olivero</w:t>
            </w:r>
          </w:p>
        </w:tc>
        <w:tc>
          <w:tcPr>
            <w:tcW w:w="2835" w:type="dxa"/>
            <w:tcBorders>
              <w:top w:val="nil"/>
              <w:left w:val="nil"/>
              <w:bottom w:val="single" w:sz="4" w:space="0" w:color="auto"/>
              <w:right w:val="single" w:sz="4" w:space="0" w:color="auto"/>
            </w:tcBorders>
            <w:shd w:val="clear" w:color="auto" w:fill="auto"/>
            <w:vAlign w:val="center"/>
            <w:hideMark/>
          </w:tcPr>
          <w:p w14:paraId="419A1716" w14:textId="77777777" w:rsidR="002E2F0D" w:rsidRPr="005C59E7" w:rsidRDefault="002E2F0D" w:rsidP="00FD6A2F">
            <w:pPr>
              <w:spacing w:after="0" w:line="240" w:lineRule="auto"/>
              <w:jc w:val="center"/>
              <w:rPr>
                <w:rFonts w:eastAsia="Times New Roman"/>
                <w:color w:val="767171"/>
                <w:lang w:eastAsia="es-DO"/>
              </w:rPr>
            </w:pPr>
            <w:r w:rsidRPr="005C59E7">
              <w:rPr>
                <w:rFonts w:eastAsia="Times New Roman"/>
                <w:color w:val="767171"/>
                <w:lang w:eastAsia="es-DO"/>
              </w:rPr>
              <w:t>Comisionada</w:t>
            </w:r>
          </w:p>
        </w:tc>
      </w:tr>
      <w:tr w:rsidR="002E2F0D" w:rsidRPr="005C59E7" w14:paraId="689DDC75" w14:textId="77777777" w:rsidTr="00FD6A2F">
        <w:trPr>
          <w:trHeight w:val="28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58785A5" w14:textId="77777777" w:rsidR="002E2F0D" w:rsidRPr="005C59E7" w:rsidRDefault="002E2F0D" w:rsidP="0051686A">
            <w:pPr>
              <w:spacing w:after="0" w:line="240" w:lineRule="auto"/>
              <w:jc w:val="both"/>
              <w:rPr>
                <w:rFonts w:eastAsia="Times New Roman"/>
                <w:color w:val="767171"/>
                <w:lang w:eastAsia="es-DO"/>
              </w:rPr>
            </w:pPr>
            <w:r w:rsidRPr="005C59E7">
              <w:rPr>
                <w:rFonts w:eastAsia="Times New Roman"/>
                <w:color w:val="767171"/>
                <w:lang w:eastAsia="es-DO"/>
              </w:rPr>
              <w:t>Omar Ramos Camacho</w:t>
            </w:r>
          </w:p>
        </w:tc>
        <w:tc>
          <w:tcPr>
            <w:tcW w:w="2835" w:type="dxa"/>
            <w:tcBorders>
              <w:top w:val="nil"/>
              <w:left w:val="nil"/>
              <w:bottom w:val="single" w:sz="4" w:space="0" w:color="auto"/>
              <w:right w:val="single" w:sz="4" w:space="0" w:color="auto"/>
            </w:tcBorders>
            <w:shd w:val="clear" w:color="auto" w:fill="auto"/>
            <w:vAlign w:val="center"/>
            <w:hideMark/>
          </w:tcPr>
          <w:p w14:paraId="7B1ED352" w14:textId="77777777" w:rsidR="002E2F0D" w:rsidRPr="005C59E7" w:rsidRDefault="002E2F0D" w:rsidP="00FD6A2F">
            <w:pPr>
              <w:spacing w:after="0" w:line="240" w:lineRule="auto"/>
              <w:jc w:val="center"/>
              <w:rPr>
                <w:rFonts w:eastAsia="Times New Roman"/>
                <w:color w:val="767171"/>
                <w:lang w:eastAsia="es-DO"/>
              </w:rPr>
            </w:pPr>
            <w:r w:rsidRPr="005C59E7">
              <w:rPr>
                <w:rFonts w:eastAsia="Times New Roman"/>
                <w:color w:val="767171"/>
                <w:lang w:eastAsia="es-DO"/>
              </w:rPr>
              <w:t>Comisionado</w:t>
            </w:r>
          </w:p>
        </w:tc>
      </w:tr>
      <w:tr w:rsidR="002E2F0D" w:rsidRPr="005C59E7" w14:paraId="357BF2E5" w14:textId="77777777" w:rsidTr="00FD6A2F">
        <w:trPr>
          <w:trHeight w:val="30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B1F7576" w14:textId="77777777" w:rsidR="002E2F0D" w:rsidRPr="005C59E7" w:rsidRDefault="002E2F0D" w:rsidP="0051686A">
            <w:pPr>
              <w:spacing w:after="0" w:line="240" w:lineRule="auto"/>
              <w:jc w:val="both"/>
              <w:rPr>
                <w:rFonts w:eastAsia="Times New Roman"/>
                <w:color w:val="767171"/>
                <w:lang w:eastAsia="es-DO"/>
              </w:rPr>
            </w:pPr>
            <w:r w:rsidRPr="005C59E7">
              <w:rPr>
                <w:rFonts w:eastAsia="Times New Roman"/>
                <w:color w:val="767171"/>
                <w:lang w:eastAsia="es-DO"/>
              </w:rPr>
              <w:t>Jomary V. Morales de la Cruz</w:t>
            </w:r>
          </w:p>
        </w:tc>
        <w:tc>
          <w:tcPr>
            <w:tcW w:w="2835" w:type="dxa"/>
            <w:tcBorders>
              <w:top w:val="nil"/>
              <w:left w:val="nil"/>
              <w:bottom w:val="single" w:sz="4" w:space="0" w:color="auto"/>
              <w:right w:val="single" w:sz="4" w:space="0" w:color="auto"/>
            </w:tcBorders>
            <w:shd w:val="clear" w:color="auto" w:fill="auto"/>
            <w:vAlign w:val="center"/>
            <w:hideMark/>
          </w:tcPr>
          <w:p w14:paraId="50E9D422" w14:textId="77777777" w:rsidR="002E2F0D" w:rsidRPr="005C59E7" w:rsidRDefault="002E2F0D" w:rsidP="00FD6A2F">
            <w:pPr>
              <w:spacing w:after="0" w:line="240" w:lineRule="auto"/>
              <w:jc w:val="center"/>
              <w:rPr>
                <w:rFonts w:eastAsia="Times New Roman"/>
                <w:color w:val="767171"/>
                <w:lang w:eastAsia="es-DO"/>
              </w:rPr>
            </w:pPr>
            <w:r w:rsidRPr="005C59E7">
              <w:rPr>
                <w:rFonts w:eastAsia="Times New Roman"/>
                <w:color w:val="767171"/>
                <w:lang w:eastAsia="es-DO"/>
              </w:rPr>
              <w:t>Directora Ejecutiva</w:t>
            </w:r>
          </w:p>
        </w:tc>
      </w:tr>
    </w:tbl>
    <w:p w14:paraId="60257537" w14:textId="77777777" w:rsidR="002E2F0D" w:rsidRDefault="002E2F0D" w:rsidP="002E2F0D">
      <w:pPr>
        <w:spacing w:line="240" w:lineRule="auto"/>
        <w:jc w:val="center"/>
        <w:rPr>
          <w:rFonts w:eastAsia="Times New Roman"/>
          <w:b/>
          <w:bCs/>
          <w:color w:val="767171"/>
        </w:rPr>
      </w:pPr>
    </w:p>
    <w:p w14:paraId="5802DE30" w14:textId="77777777" w:rsidR="002E2F0D" w:rsidRPr="002E2F0D" w:rsidRDefault="002E2F0D" w:rsidP="002E2F0D">
      <w:pPr>
        <w:spacing w:line="240" w:lineRule="auto"/>
        <w:jc w:val="center"/>
        <w:rPr>
          <w:rFonts w:eastAsia="Times New Roman"/>
          <w:b/>
          <w:bCs/>
          <w:color w:val="767171"/>
        </w:rPr>
      </w:pPr>
    </w:p>
    <w:p w14:paraId="0C5D7F2D" w14:textId="1E004051" w:rsidR="005C59E7" w:rsidRDefault="005C59E7" w:rsidP="005C59E7">
      <w:pPr>
        <w:spacing w:before="160" w:after="0" w:line="360" w:lineRule="auto"/>
        <w:jc w:val="both"/>
        <w:rPr>
          <w:rFonts w:eastAsia="Times New Roman"/>
          <w:color w:val="767171"/>
        </w:rPr>
      </w:pPr>
    </w:p>
    <w:p w14:paraId="0AB0369A" w14:textId="77777777" w:rsidR="005C59E7" w:rsidRDefault="005C59E7" w:rsidP="005C59E7">
      <w:pPr>
        <w:spacing w:before="160" w:after="0" w:line="360" w:lineRule="auto"/>
        <w:jc w:val="both"/>
        <w:rPr>
          <w:rFonts w:eastAsia="Times New Roman"/>
          <w:color w:val="767171"/>
        </w:rPr>
      </w:pPr>
    </w:p>
    <w:p w14:paraId="0BB59A8E" w14:textId="77777777" w:rsidR="005C59E7" w:rsidRPr="00FF2BE7" w:rsidRDefault="005C59E7" w:rsidP="005C59E7">
      <w:pPr>
        <w:spacing w:line="360" w:lineRule="auto"/>
        <w:jc w:val="both"/>
        <w:rPr>
          <w:rFonts w:eastAsia="Calibri"/>
          <w:noProof/>
          <w:color w:val="767171"/>
        </w:rPr>
      </w:pPr>
      <w:r w:rsidRPr="00FF2BE7">
        <w:rPr>
          <w:rFonts w:eastAsia="Calibri"/>
          <w:b/>
          <w:bCs/>
          <w:noProof/>
          <w:color w:val="767171"/>
        </w:rPr>
        <w:lastRenderedPageBreak/>
        <w:t>2.3 Estructura Organizativa:</w:t>
      </w:r>
    </w:p>
    <w:p w14:paraId="0A522081" w14:textId="6666B972" w:rsidR="005C59E7" w:rsidRDefault="005C59E7" w:rsidP="005C59E7">
      <w:r>
        <w:rPr>
          <w:noProof/>
        </w:rPr>
        <w:drawing>
          <wp:inline distT="0" distB="0" distL="0" distR="0" wp14:anchorId="0CD99264" wp14:editId="3A52B88B">
            <wp:extent cx="5295900" cy="4003873"/>
            <wp:effectExtent l="0" t="0" r="0" b="0"/>
            <wp:docPr id="28" name="Imagen 28" descr="C:\Users\asanchez\AppData\Local\Microsoft\Windows\INetCache\Content.Outlook\DVD08U8Y\Organigrama C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C:\Users\asanchez\AppData\Local\Microsoft\Windows\INetCache\Content.Outlook\DVD08U8Y\Organigrama CDC.png"/>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2184" cy="4008624"/>
                    </a:xfrm>
                    <a:prstGeom prst="rect">
                      <a:avLst/>
                    </a:prstGeom>
                    <a:noFill/>
                    <a:ln>
                      <a:noFill/>
                    </a:ln>
                  </pic:spPr>
                </pic:pic>
              </a:graphicData>
            </a:graphic>
          </wp:inline>
        </w:drawing>
      </w:r>
    </w:p>
    <w:p w14:paraId="0DE54932" w14:textId="3035C387" w:rsidR="00FF2BE7" w:rsidRDefault="00FF2BE7" w:rsidP="005C59E7"/>
    <w:p w14:paraId="199AED02" w14:textId="67832CD5" w:rsidR="00FF2BE7" w:rsidRDefault="00FF2BE7" w:rsidP="005C59E7"/>
    <w:p w14:paraId="2E5BCFAE" w14:textId="133B1A0F" w:rsidR="00FF2BE7" w:rsidRDefault="00FF2BE7" w:rsidP="005C59E7"/>
    <w:p w14:paraId="5D636EBD" w14:textId="4A9C38D4" w:rsidR="00FF2BE7" w:rsidRDefault="00FF2BE7" w:rsidP="005C59E7"/>
    <w:p w14:paraId="663CF3A1" w14:textId="4B5B66CB" w:rsidR="00FF2BE7" w:rsidRDefault="00FF2BE7" w:rsidP="005C59E7"/>
    <w:p w14:paraId="0C834487" w14:textId="22E8AD29" w:rsidR="00FF2BE7" w:rsidRDefault="00FF2BE7" w:rsidP="005C59E7"/>
    <w:p w14:paraId="5347C7A0" w14:textId="03C214C7" w:rsidR="00FF2BE7" w:rsidRDefault="00FF2BE7" w:rsidP="005C59E7"/>
    <w:p w14:paraId="47A3CCFE" w14:textId="292FF965" w:rsidR="00FF2BE7" w:rsidRDefault="00FF2BE7" w:rsidP="005C59E7"/>
    <w:p w14:paraId="307F500A" w14:textId="1F2E59E4" w:rsidR="00FF2BE7" w:rsidRDefault="00FF2BE7" w:rsidP="005C59E7"/>
    <w:p w14:paraId="503B3387" w14:textId="0A34A8A0" w:rsidR="00FF2BE7" w:rsidRDefault="00FF2BE7" w:rsidP="005C59E7"/>
    <w:p w14:paraId="2135A8CA" w14:textId="77777777" w:rsidR="00FF2BE7" w:rsidRDefault="00FF2BE7" w:rsidP="005C59E7"/>
    <w:p w14:paraId="6A3332D9" w14:textId="49328D2B" w:rsidR="00FF2BE7" w:rsidRDefault="00FF2BE7" w:rsidP="005C59E7"/>
    <w:p w14:paraId="50C59142" w14:textId="77777777" w:rsidR="00FF2BE7" w:rsidRPr="00FF2BE7" w:rsidRDefault="00FF2BE7" w:rsidP="00FF2BE7">
      <w:pPr>
        <w:spacing w:line="360" w:lineRule="auto"/>
        <w:jc w:val="both"/>
        <w:rPr>
          <w:rFonts w:eastAsia="Calibri"/>
          <w:b/>
          <w:bCs/>
          <w:noProof/>
          <w:color w:val="767171"/>
        </w:rPr>
      </w:pPr>
      <w:r w:rsidRPr="002F650C">
        <w:rPr>
          <w:rFonts w:eastAsia="Calibri"/>
          <w:b/>
          <w:bCs/>
          <w:noProof/>
          <w:color w:val="767171"/>
        </w:rPr>
        <w:lastRenderedPageBreak/>
        <w:t xml:space="preserve">2.4 </w:t>
      </w:r>
      <w:r w:rsidRPr="00062453">
        <w:rPr>
          <w:rFonts w:eastAsia="Calibri"/>
          <w:b/>
          <w:bCs/>
          <w:noProof/>
          <w:color w:val="767171"/>
        </w:rPr>
        <w:t>Planificación Estratégica Institucional</w:t>
      </w:r>
    </w:p>
    <w:p w14:paraId="3A971320" w14:textId="404F546E" w:rsidR="00FF2BE7" w:rsidRPr="009C30AA" w:rsidRDefault="00FF2BE7" w:rsidP="009C30AA">
      <w:pPr>
        <w:spacing w:line="360" w:lineRule="auto"/>
        <w:jc w:val="both"/>
        <w:rPr>
          <w:rFonts w:eastAsia="Calibri"/>
          <w:noProof/>
          <w:color w:val="767171"/>
        </w:rPr>
      </w:pPr>
      <w:r w:rsidRPr="00FF2BE7">
        <w:rPr>
          <w:rFonts w:eastAsia="Calibri"/>
          <w:noProof/>
          <w:color w:val="767171"/>
        </w:rPr>
        <w:t xml:space="preserve">La CDC </w:t>
      </w:r>
      <w:r w:rsidR="009C30AA">
        <w:rPr>
          <w:rFonts w:eastAsia="Calibri"/>
          <w:noProof/>
          <w:color w:val="767171"/>
        </w:rPr>
        <w:t xml:space="preserve">realizó </w:t>
      </w:r>
      <w:r w:rsidR="00F125DA">
        <w:rPr>
          <w:rFonts w:eastAsia="Calibri"/>
          <w:noProof/>
          <w:color w:val="767171"/>
        </w:rPr>
        <w:t xml:space="preserve">su </w:t>
      </w:r>
      <w:r w:rsidR="009C30AA">
        <w:rPr>
          <w:rFonts w:eastAsia="Calibri"/>
          <w:noProof/>
          <w:color w:val="767171"/>
        </w:rPr>
        <w:t xml:space="preserve">proceso de </w:t>
      </w:r>
      <w:r w:rsidR="00F125DA">
        <w:rPr>
          <w:rFonts w:eastAsia="Calibri"/>
          <w:noProof/>
          <w:color w:val="767171"/>
        </w:rPr>
        <w:t xml:space="preserve">Planificación Estratégica </w:t>
      </w:r>
      <w:r w:rsidR="009C30AA">
        <w:rPr>
          <w:rFonts w:eastAsia="Calibri"/>
          <w:noProof/>
          <w:color w:val="767171"/>
        </w:rPr>
        <w:t xml:space="preserve">correspondiente al periodo </w:t>
      </w:r>
      <w:r w:rsidR="00F125DA">
        <w:rPr>
          <w:rFonts w:eastAsia="Calibri"/>
          <w:noProof/>
          <w:color w:val="767171"/>
        </w:rPr>
        <w:t>2023-2026</w:t>
      </w:r>
      <w:r w:rsidR="009C30AA">
        <w:rPr>
          <w:rFonts w:eastAsia="Calibri"/>
          <w:noProof/>
          <w:color w:val="767171"/>
        </w:rPr>
        <w:t xml:space="preserve">. En este orden, </w:t>
      </w:r>
      <w:r w:rsidR="008C311C">
        <w:rPr>
          <w:rFonts w:eastAsia="Calibri"/>
          <w:noProof/>
          <w:color w:val="767171"/>
        </w:rPr>
        <w:t xml:space="preserve">luego de emitidas las </w:t>
      </w:r>
      <w:r w:rsidR="00F125DA">
        <w:rPr>
          <w:rFonts w:eastAsia="Calibri"/>
          <w:noProof/>
          <w:color w:val="767171"/>
        </w:rPr>
        <w:t xml:space="preserve">dispocisiones </w:t>
      </w:r>
      <w:r w:rsidR="00A960DB">
        <w:rPr>
          <w:rFonts w:eastAsia="Calibri"/>
          <w:noProof/>
          <w:color w:val="767171"/>
        </w:rPr>
        <w:t>del</w:t>
      </w:r>
      <w:r w:rsidR="008C311C">
        <w:rPr>
          <w:rFonts w:eastAsia="Calibri"/>
          <w:noProof/>
          <w:color w:val="767171"/>
        </w:rPr>
        <w:t xml:space="preserve"> </w:t>
      </w:r>
      <w:r w:rsidR="00F125DA" w:rsidRPr="00FF2BE7">
        <w:rPr>
          <w:rFonts w:eastAsia="Calibri"/>
          <w:noProof/>
          <w:color w:val="767171"/>
        </w:rPr>
        <w:t>Ministerio de Economia, Planificación y Desarrollo (MEPyD)</w:t>
      </w:r>
      <w:r w:rsidR="00F125DA">
        <w:rPr>
          <w:rFonts w:eastAsia="Calibri"/>
          <w:noProof/>
          <w:color w:val="767171"/>
        </w:rPr>
        <w:t xml:space="preserve">, </w:t>
      </w:r>
      <w:r w:rsidR="008C311C">
        <w:rPr>
          <w:rFonts w:eastAsia="Calibri"/>
          <w:noProof/>
          <w:color w:val="767171"/>
        </w:rPr>
        <w:t>mediante</w:t>
      </w:r>
      <w:r w:rsidR="008C311C">
        <w:rPr>
          <w:rFonts w:eastAsia="Calibri"/>
          <w:noProof/>
          <w:color w:val="767171"/>
        </w:rPr>
        <w:t xml:space="preserve"> la circular No. </w:t>
      </w:r>
      <w:r w:rsidR="008C311C" w:rsidRPr="009C30AA">
        <w:rPr>
          <w:rFonts w:eastAsia="Calibri"/>
          <w:noProof/>
          <w:color w:val="767171"/>
        </w:rPr>
        <w:t xml:space="preserve">MEPyD-INT-2024-05947, </w:t>
      </w:r>
      <w:r w:rsidR="009C30AA" w:rsidRPr="009C30AA">
        <w:rPr>
          <w:rFonts w:eastAsia="Calibri"/>
          <w:noProof/>
          <w:color w:val="767171"/>
        </w:rPr>
        <w:t>relativa</w:t>
      </w:r>
      <w:r w:rsidR="008C311C">
        <w:rPr>
          <w:rFonts w:eastAsia="Calibri"/>
          <w:noProof/>
          <w:color w:val="767171"/>
        </w:rPr>
        <w:t>s</w:t>
      </w:r>
      <w:r w:rsidR="009C30AA" w:rsidRPr="009C30AA">
        <w:rPr>
          <w:rFonts w:eastAsia="Calibri"/>
          <w:noProof/>
          <w:color w:val="767171"/>
        </w:rPr>
        <w:t xml:space="preserve"> a los lineamientos estratégicos para la planificación y el enfoque en el plan de gobierno para el periodo 2025 – 2028</w:t>
      </w:r>
      <w:r w:rsidR="009C30AA">
        <w:rPr>
          <w:rFonts w:eastAsia="Calibri"/>
          <w:noProof/>
          <w:color w:val="767171"/>
        </w:rPr>
        <w:t>, la institución realizó los ajustes correspondientes</w:t>
      </w:r>
      <w:r w:rsidR="008C311C">
        <w:rPr>
          <w:rFonts w:eastAsia="Calibri"/>
          <w:noProof/>
          <w:color w:val="767171"/>
        </w:rPr>
        <w:t xml:space="preserve"> con el acompañamiento del MEPyD. Al mes de diciembre s</w:t>
      </w:r>
      <w:r w:rsidRPr="00FF2BE7">
        <w:rPr>
          <w:rFonts w:eastAsia="Calibri"/>
          <w:noProof/>
          <w:color w:val="767171"/>
        </w:rPr>
        <w:t>e encuentra a la espera de</w:t>
      </w:r>
      <w:r w:rsidR="00F125DA">
        <w:rPr>
          <w:rFonts w:eastAsia="Calibri"/>
          <w:noProof/>
          <w:color w:val="767171"/>
        </w:rPr>
        <w:t xml:space="preserve">l análisis e </w:t>
      </w:r>
      <w:r w:rsidRPr="00FF2BE7">
        <w:rPr>
          <w:rFonts w:eastAsia="Calibri"/>
          <w:noProof/>
          <w:color w:val="767171"/>
        </w:rPr>
        <w:t>identificación de</w:t>
      </w:r>
      <w:r w:rsidR="00F125DA">
        <w:rPr>
          <w:rFonts w:eastAsia="Calibri"/>
          <w:noProof/>
          <w:color w:val="767171"/>
        </w:rPr>
        <w:t xml:space="preserve">l marco de resultados de las instituciones adscritas al Ministerio de Industria, Comerico y Mipymes (MICM), </w:t>
      </w:r>
      <w:r w:rsidR="008C311C">
        <w:rPr>
          <w:rFonts w:eastAsia="Calibri"/>
          <w:noProof/>
          <w:color w:val="767171"/>
        </w:rPr>
        <w:t xml:space="preserve">que está realizando el </w:t>
      </w:r>
      <w:r w:rsidR="00F125DA">
        <w:rPr>
          <w:rFonts w:eastAsia="Calibri"/>
          <w:noProof/>
          <w:color w:val="767171"/>
        </w:rPr>
        <w:t xml:space="preserve"> MEPyD </w:t>
      </w:r>
      <w:r w:rsidRPr="00FF2BE7">
        <w:rPr>
          <w:rFonts w:eastAsia="Calibri"/>
          <w:noProof/>
          <w:color w:val="767171"/>
        </w:rPr>
        <w:t xml:space="preserve">para </w:t>
      </w:r>
      <w:r w:rsidR="00F125DA">
        <w:rPr>
          <w:rFonts w:eastAsia="Calibri"/>
          <w:noProof/>
          <w:color w:val="767171"/>
        </w:rPr>
        <w:t xml:space="preserve">ajustar el documento con las instrucciones finales y </w:t>
      </w:r>
      <w:r w:rsidRPr="00FF2BE7">
        <w:rPr>
          <w:rFonts w:eastAsia="Calibri"/>
          <w:noProof/>
          <w:color w:val="767171"/>
        </w:rPr>
        <w:t xml:space="preserve">culminar con </w:t>
      </w:r>
      <w:r w:rsidRPr="00FF2BE7">
        <w:rPr>
          <w:rFonts w:eastAsia="Calibri"/>
          <w:noProof/>
          <w:color w:val="767171"/>
        </w:rPr>
        <w:t xml:space="preserve">el proceso de formulación de su Plan Estratégico Institucional. </w:t>
      </w:r>
    </w:p>
    <w:p w14:paraId="67C489DF" w14:textId="79EA172F" w:rsidR="00FF2BE7" w:rsidRDefault="00FF2BE7" w:rsidP="005C59E7"/>
    <w:p w14:paraId="24886AD9" w14:textId="2077DB94" w:rsidR="00FF2BE7" w:rsidRDefault="00FF2BE7" w:rsidP="005C59E7"/>
    <w:p w14:paraId="312F80F4" w14:textId="0672CF5C" w:rsidR="00FF2BE7" w:rsidRDefault="00FF2BE7" w:rsidP="005C59E7"/>
    <w:p w14:paraId="7D89B12B" w14:textId="265EBA08" w:rsidR="00FF2BE7" w:rsidRDefault="00FF2BE7" w:rsidP="005C59E7"/>
    <w:p w14:paraId="1B137EAE" w14:textId="55EF8E69" w:rsidR="00FF2BE7" w:rsidRDefault="00FF2BE7" w:rsidP="005C59E7"/>
    <w:p w14:paraId="62372AA2" w14:textId="796B768B" w:rsidR="00FF2BE7" w:rsidRDefault="00FF2BE7" w:rsidP="005C59E7"/>
    <w:p w14:paraId="2AAFAFB4" w14:textId="30F453F3" w:rsidR="00FF2BE7" w:rsidRDefault="00FF2BE7" w:rsidP="005C59E7"/>
    <w:p w14:paraId="284556AA" w14:textId="071A72E1" w:rsidR="00FF2BE7" w:rsidRDefault="00FF2BE7" w:rsidP="005C59E7"/>
    <w:p w14:paraId="1CB5E148" w14:textId="08903BD6" w:rsidR="00FF2BE7" w:rsidRDefault="00FF2BE7" w:rsidP="005C59E7"/>
    <w:p w14:paraId="20542875" w14:textId="57A0CE52" w:rsidR="00FF2BE7" w:rsidRDefault="00FF2BE7" w:rsidP="005C59E7"/>
    <w:p w14:paraId="4F17F402" w14:textId="64F8D0DC" w:rsidR="00FF2BE7" w:rsidRDefault="00FF2BE7" w:rsidP="005C59E7"/>
    <w:p w14:paraId="3871637C" w14:textId="71026489" w:rsidR="00FF2BE7" w:rsidRDefault="00FF2BE7" w:rsidP="005C59E7"/>
    <w:p w14:paraId="03D7C978" w14:textId="0858B113" w:rsidR="00FF2BE7" w:rsidRDefault="00FF2BE7" w:rsidP="005C59E7"/>
    <w:p w14:paraId="351F6091" w14:textId="3EE9E7B7" w:rsidR="005C59E7" w:rsidRPr="00FF2BE7" w:rsidRDefault="005C59E7" w:rsidP="00860267">
      <w:pPr>
        <w:pStyle w:val="Ttulo1"/>
        <w:spacing w:after="160" w:line="360" w:lineRule="auto"/>
        <w:rPr>
          <w:rFonts w:eastAsiaTheme="minorHAnsi" w:cstheme="minorBidi"/>
          <w:bCs/>
          <w:color w:val="767171"/>
          <w:szCs w:val="22"/>
        </w:rPr>
      </w:pPr>
      <w:bookmarkStart w:id="12" w:name="_Toc185502090"/>
      <w:r w:rsidRPr="00FF2BE7">
        <w:rPr>
          <w:rFonts w:eastAsiaTheme="minorHAnsi" w:cstheme="minorBidi"/>
          <w:bCs/>
          <w:color w:val="767171"/>
          <w:szCs w:val="22"/>
        </w:rPr>
        <w:lastRenderedPageBreak/>
        <w:t>RESULTADOS MISIONALES</w:t>
      </w:r>
      <w:bookmarkEnd w:id="12"/>
    </w:p>
    <w:bookmarkEnd w:id="8"/>
    <w:bookmarkEnd w:id="9"/>
    <w:bookmarkEnd w:id="10"/>
    <w:p w14:paraId="6ED695EF" w14:textId="417D0B69" w:rsidR="000936EC" w:rsidRPr="00FF2BE7" w:rsidRDefault="00AF20A6" w:rsidP="00860267">
      <w:pPr>
        <w:spacing w:line="360" w:lineRule="auto"/>
        <w:jc w:val="center"/>
        <w:rPr>
          <w:color w:val="767171"/>
        </w:rPr>
      </w:pPr>
      <w:r w:rsidRPr="00FF2BE7">
        <w:rPr>
          <w:noProof/>
          <w:color w:val="767171"/>
          <w:lang w:val="es-ES" w:eastAsia="es-ES"/>
        </w:rPr>
        <mc:AlternateContent>
          <mc:Choice Requires="wps">
            <w:drawing>
              <wp:anchor distT="4294967295" distB="4294967295" distL="114300" distR="114300" simplePos="0" relativeHeight="251710464" behindDoc="0" locked="0" layoutInCell="1" allowOverlap="1" wp14:anchorId="2809CB4C" wp14:editId="3226279A">
                <wp:simplePos x="0" y="0"/>
                <wp:positionH relativeFrom="margin">
                  <wp:posOffset>2254250</wp:posOffset>
                </wp:positionH>
                <wp:positionV relativeFrom="paragraph">
                  <wp:posOffset>88265</wp:posOffset>
                </wp:positionV>
                <wp:extent cx="463550" cy="0"/>
                <wp:effectExtent l="0" t="19050" r="317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39700" id="Straight Connector 14" o:spid="_x0000_s1026" style="position:absolute;z-index:2517104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7.5pt,6.95pt" to="214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" strokecolor="#ee2a24" strokeweight="2.25pt">
                <v:stroke joinstyle="miter"/>
                <w10:wrap anchorx="margin"/>
              </v:line>
            </w:pict>
          </mc:Fallback>
        </mc:AlternateContent>
      </w:r>
    </w:p>
    <w:p w14:paraId="75FA58B7" w14:textId="2DE96BBA" w:rsidR="00C405C7" w:rsidRPr="00FF2BE7" w:rsidRDefault="00D864B5" w:rsidP="00860267">
      <w:pPr>
        <w:spacing w:line="360" w:lineRule="auto"/>
        <w:jc w:val="center"/>
        <w:rPr>
          <w:color w:val="767171"/>
        </w:rPr>
      </w:pPr>
      <w:r w:rsidRPr="00FF2BE7">
        <w:rPr>
          <w:color w:val="767171"/>
        </w:rPr>
        <w:t>Memoria Institucional</w:t>
      </w:r>
      <w:r w:rsidR="00C405C7" w:rsidRPr="00FF2BE7">
        <w:rPr>
          <w:color w:val="767171"/>
        </w:rPr>
        <w:t xml:space="preserve"> 2024</w:t>
      </w:r>
    </w:p>
    <w:p w14:paraId="042BAE7B" w14:textId="77777777" w:rsidR="005B5C27" w:rsidRPr="00FF2BE7" w:rsidRDefault="005B5C27">
      <w:pPr>
        <w:pStyle w:val="Prrafodelista"/>
        <w:numPr>
          <w:ilvl w:val="0"/>
          <w:numId w:val="7"/>
        </w:numPr>
        <w:spacing w:line="360" w:lineRule="auto"/>
        <w:jc w:val="both"/>
        <w:rPr>
          <w:rFonts w:eastAsia="Calibri"/>
          <w:b/>
          <w:bCs/>
          <w:noProof/>
          <w:vanish/>
          <w:color w:val="767171"/>
        </w:rPr>
      </w:pPr>
    </w:p>
    <w:p w14:paraId="6E189894" w14:textId="77777777" w:rsidR="005B5C27" w:rsidRPr="00FF2BE7" w:rsidRDefault="005B5C27">
      <w:pPr>
        <w:pStyle w:val="Prrafodelista"/>
        <w:numPr>
          <w:ilvl w:val="0"/>
          <w:numId w:val="7"/>
        </w:numPr>
        <w:spacing w:line="360" w:lineRule="auto"/>
        <w:jc w:val="both"/>
        <w:rPr>
          <w:rFonts w:eastAsia="Calibri"/>
          <w:b/>
          <w:bCs/>
          <w:noProof/>
          <w:vanish/>
          <w:color w:val="767171"/>
        </w:rPr>
      </w:pPr>
    </w:p>
    <w:p w14:paraId="0A965FE9" w14:textId="4893A9FC" w:rsidR="00A41996" w:rsidRPr="00FF2BE7" w:rsidRDefault="00B30415" w:rsidP="00860267">
      <w:pPr>
        <w:pStyle w:val="Ttulo2"/>
        <w:numPr>
          <w:ilvl w:val="0"/>
          <w:numId w:val="0"/>
        </w:numPr>
        <w:spacing w:before="0" w:after="160" w:line="360" w:lineRule="auto"/>
        <w:ind w:left="720"/>
        <w:rPr>
          <w:rFonts w:eastAsia="Calibri" w:cs="Times New Roman"/>
          <w:bCs/>
          <w:noProof/>
          <w:color w:val="767171"/>
          <w:szCs w:val="24"/>
        </w:rPr>
      </w:pPr>
      <w:bookmarkStart w:id="13" w:name="_Toc185502091"/>
      <w:r w:rsidRPr="00FF2BE7">
        <w:rPr>
          <w:rFonts w:eastAsia="Calibri" w:cs="Times New Roman"/>
          <w:bCs/>
          <w:noProof/>
          <w:color w:val="767171"/>
          <w:szCs w:val="24"/>
        </w:rPr>
        <w:t>3</w:t>
      </w:r>
      <w:r w:rsidR="0009506F" w:rsidRPr="00FF2BE7">
        <w:rPr>
          <w:rFonts w:eastAsia="Calibri" w:cs="Times New Roman"/>
          <w:bCs/>
          <w:noProof/>
          <w:color w:val="767171"/>
          <w:szCs w:val="24"/>
        </w:rPr>
        <w:t xml:space="preserve">.1 </w:t>
      </w:r>
      <w:r w:rsidR="005B5C27" w:rsidRPr="00FF2BE7">
        <w:rPr>
          <w:rFonts w:eastAsia="Calibri" w:cs="Times New Roman"/>
          <w:bCs/>
          <w:noProof/>
          <w:color w:val="767171"/>
          <w:szCs w:val="24"/>
        </w:rPr>
        <w:t>Información cualitativa, cualitativa e indicadores de los resultados misionales.</w:t>
      </w:r>
      <w:bookmarkEnd w:id="13"/>
    </w:p>
    <w:bookmarkEnd w:id="4"/>
    <w:p w14:paraId="10F5AC9A" w14:textId="78CE4526" w:rsidR="00D864B5" w:rsidRPr="00FF2BE7" w:rsidRDefault="00D864B5" w:rsidP="00D864B5">
      <w:pPr>
        <w:spacing w:line="360" w:lineRule="auto"/>
        <w:jc w:val="both"/>
        <w:rPr>
          <w:rFonts w:eastAsia="Calibri"/>
          <w:noProof/>
          <w:color w:val="767171"/>
        </w:rPr>
      </w:pPr>
      <w:r w:rsidRPr="00FF2BE7">
        <w:rPr>
          <w:rFonts w:eastAsia="Calibri"/>
          <w:noProof/>
          <w:color w:val="767171"/>
        </w:rPr>
        <w:t xml:space="preserve">En cumplimiento con las facultades que le otorga la Ley </w:t>
      </w:r>
      <w:r w:rsidR="0063025C" w:rsidRPr="00FF2BE7">
        <w:rPr>
          <w:rFonts w:eastAsia="Calibri"/>
          <w:noProof/>
          <w:color w:val="767171"/>
        </w:rPr>
        <w:t>n</w:t>
      </w:r>
      <w:r w:rsidRPr="00FF2BE7">
        <w:rPr>
          <w:rFonts w:eastAsia="Calibri"/>
          <w:noProof/>
          <w:color w:val="767171"/>
        </w:rPr>
        <w:t>úm. 1-02 sobre Prácticas Desleales de Comercio y sobre Medidas de Salvaguardas, con el objetivo de prevenir o evitar las distorsiones generadas por las prácticas desleales de comercio, así como dictaminar disposiciones temporales para salvaguardar la producción nacional frente a incrementos súbitos de las importaciones</w:t>
      </w:r>
      <w:r w:rsidR="000936EC" w:rsidRPr="00FF2BE7">
        <w:rPr>
          <w:rFonts w:eastAsia="Calibri"/>
          <w:noProof/>
          <w:color w:val="767171"/>
        </w:rPr>
        <w:t xml:space="preserve">, durante </w:t>
      </w:r>
      <w:r w:rsidRPr="00FF2BE7">
        <w:rPr>
          <w:rFonts w:eastAsia="Calibri"/>
          <w:noProof/>
          <w:color w:val="767171"/>
        </w:rPr>
        <w:t xml:space="preserve"> el periodo enero – diciembre 2024, la institución llevó a cabo las siguientes acciones:</w:t>
      </w:r>
    </w:p>
    <w:p w14:paraId="3BEB4931" w14:textId="400DEE8A" w:rsidR="00D864B5" w:rsidRPr="00FF2BE7" w:rsidRDefault="00D864B5" w:rsidP="00D864B5">
      <w:pPr>
        <w:spacing w:line="360" w:lineRule="auto"/>
        <w:jc w:val="both"/>
        <w:rPr>
          <w:rFonts w:eastAsia="Calibri"/>
          <w:b/>
          <w:bCs/>
          <w:noProof/>
          <w:color w:val="767171"/>
        </w:rPr>
      </w:pPr>
      <w:r w:rsidRPr="00FF2BE7">
        <w:rPr>
          <w:rFonts w:eastAsia="Calibri"/>
          <w:b/>
          <w:bCs/>
          <w:noProof/>
          <w:color w:val="767171"/>
        </w:rPr>
        <w:t>Procedimiento de investigación por prácticas de dumping</w:t>
      </w:r>
    </w:p>
    <w:p w14:paraId="4C63ADF3" w14:textId="251D801B" w:rsidR="00D864B5" w:rsidRPr="00FF2BE7" w:rsidRDefault="00D864B5" w:rsidP="00D864B5">
      <w:pPr>
        <w:spacing w:line="360" w:lineRule="auto"/>
        <w:jc w:val="both"/>
        <w:rPr>
          <w:rFonts w:eastAsia="Calibri"/>
          <w:noProof/>
          <w:color w:val="767171"/>
        </w:rPr>
      </w:pPr>
      <w:r w:rsidRPr="00FF2BE7">
        <w:rPr>
          <w:rFonts w:eastAsia="Calibri"/>
          <w:noProof/>
          <w:color w:val="767171"/>
        </w:rPr>
        <w:t xml:space="preserve">La institución recibió cuatro (4) solicitudes de investigación antidumping contra </w:t>
      </w:r>
      <w:r w:rsidR="00337248" w:rsidRPr="00FF2BE7">
        <w:rPr>
          <w:rFonts w:eastAsia="Calibri"/>
          <w:noProof/>
          <w:color w:val="767171"/>
        </w:rPr>
        <w:t xml:space="preserve">las </w:t>
      </w:r>
      <w:r w:rsidRPr="00FF2BE7">
        <w:rPr>
          <w:rFonts w:eastAsia="Calibri"/>
          <w:noProof/>
          <w:color w:val="767171"/>
        </w:rPr>
        <w:t>importaciones de productos de acero. En tal sentido, el Departamento de Investigación sobre Defensa Comercial de la CDC (DEI) procedió a verificar las informaciones contenidas en la</w:t>
      </w:r>
      <w:r w:rsidR="009B3784" w:rsidRPr="00FF2BE7">
        <w:rPr>
          <w:rFonts w:eastAsia="Calibri"/>
          <w:noProof/>
          <w:color w:val="767171"/>
        </w:rPr>
        <w:t>s</w:t>
      </w:r>
      <w:r w:rsidRPr="00FF2BE7">
        <w:rPr>
          <w:rFonts w:eastAsia="Calibri"/>
          <w:noProof/>
          <w:color w:val="767171"/>
        </w:rPr>
        <w:t xml:space="preserve"> solicitudes y a emitir los requerimientos de </w:t>
      </w:r>
      <w:r w:rsidR="009B3784" w:rsidRPr="00FF2BE7">
        <w:rPr>
          <w:rFonts w:eastAsia="Calibri"/>
          <w:noProof/>
          <w:color w:val="767171"/>
        </w:rPr>
        <w:t xml:space="preserve">las </w:t>
      </w:r>
      <w:r w:rsidRPr="00FF2BE7">
        <w:rPr>
          <w:rFonts w:eastAsia="Calibri"/>
          <w:noProof/>
          <w:color w:val="767171"/>
        </w:rPr>
        <w:t xml:space="preserve">informaciones complementarias y aclaraciones sobre </w:t>
      </w:r>
      <w:r w:rsidR="00C335B8" w:rsidRPr="00FF2BE7">
        <w:rPr>
          <w:rFonts w:eastAsia="Calibri"/>
          <w:noProof/>
          <w:color w:val="767171"/>
        </w:rPr>
        <w:t>los datos</w:t>
      </w:r>
      <w:r w:rsidRPr="00FF2BE7">
        <w:rPr>
          <w:rFonts w:eastAsia="Calibri"/>
          <w:noProof/>
          <w:color w:val="767171"/>
        </w:rPr>
        <w:t xml:space="preserve"> presentad</w:t>
      </w:r>
      <w:r w:rsidR="00C335B8" w:rsidRPr="00FF2BE7">
        <w:rPr>
          <w:rFonts w:eastAsia="Calibri"/>
          <w:noProof/>
          <w:color w:val="767171"/>
        </w:rPr>
        <w:t>o</w:t>
      </w:r>
      <w:r w:rsidRPr="00FF2BE7">
        <w:rPr>
          <w:rFonts w:eastAsia="Calibri"/>
          <w:noProof/>
          <w:color w:val="767171"/>
        </w:rPr>
        <w:t>s por las solicitantes.</w:t>
      </w:r>
    </w:p>
    <w:p w14:paraId="6E6A0C52" w14:textId="37AC9034" w:rsidR="00D864B5" w:rsidRPr="00FF2BE7" w:rsidRDefault="00D864B5" w:rsidP="00D864B5">
      <w:pPr>
        <w:spacing w:line="360" w:lineRule="auto"/>
        <w:jc w:val="both"/>
        <w:rPr>
          <w:rFonts w:eastAsia="Calibri"/>
          <w:noProof/>
          <w:color w:val="767171"/>
        </w:rPr>
      </w:pPr>
      <w:r w:rsidRPr="00FF2BE7">
        <w:rPr>
          <w:rFonts w:eastAsia="Calibri"/>
          <w:noProof/>
          <w:color w:val="767171"/>
        </w:rPr>
        <w:t xml:space="preserve">Cabe indicar que, tres </w:t>
      </w:r>
      <w:r w:rsidR="009B3784" w:rsidRPr="00FF2BE7">
        <w:rPr>
          <w:rFonts w:eastAsia="Calibri"/>
          <w:noProof/>
          <w:color w:val="767171"/>
        </w:rPr>
        <w:t xml:space="preserve">(3) </w:t>
      </w:r>
      <w:r w:rsidRPr="00FF2BE7">
        <w:rPr>
          <w:rFonts w:eastAsia="Calibri"/>
          <w:noProof/>
          <w:color w:val="767171"/>
        </w:rPr>
        <w:t xml:space="preserve">de las solicitudes fueron retiradas por las empresas solicitantes, previo a la emisión de la resolución mediante </w:t>
      </w:r>
      <w:r w:rsidR="00337248" w:rsidRPr="00FF2BE7">
        <w:rPr>
          <w:rFonts w:eastAsia="Calibri"/>
          <w:noProof/>
          <w:color w:val="767171"/>
        </w:rPr>
        <w:t xml:space="preserve">la </w:t>
      </w:r>
      <w:r w:rsidRPr="00FF2BE7">
        <w:rPr>
          <w:rFonts w:eastAsia="Calibri"/>
          <w:noProof/>
          <w:color w:val="767171"/>
        </w:rPr>
        <w:t xml:space="preserve">cual el Pleno de Comisionados decidiera si procedía el inicio o no, </w:t>
      </w:r>
      <w:r w:rsidR="00337248" w:rsidRPr="00FF2BE7">
        <w:rPr>
          <w:rFonts w:eastAsia="Calibri"/>
          <w:noProof/>
          <w:color w:val="767171"/>
        </w:rPr>
        <w:t xml:space="preserve">de </w:t>
      </w:r>
      <w:r w:rsidRPr="00FF2BE7">
        <w:rPr>
          <w:rFonts w:eastAsia="Calibri"/>
          <w:noProof/>
          <w:color w:val="767171"/>
        </w:rPr>
        <w:t xml:space="preserve">los procedimientos de investigación solicitados. </w:t>
      </w:r>
    </w:p>
    <w:p w14:paraId="75E7B642" w14:textId="77777777" w:rsidR="00D864B5" w:rsidRPr="00FF2BE7" w:rsidRDefault="00D864B5" w:rsidP="00D864B5">
      <w:pPr>
        <w:spacing w:line="360" w:lineRule="auto"/>
        <w:jc w:val="both"/>
        <w:rPr>
          <w:rFonts w:eastAsia="Calibri"/>
          <w:b/>
          <w:bCs/>
          <w:noProof/>
          <w:color w:val="767171"/>
        </w:rPr>
      </w:pPr>
    </w:p>
    <w:p w14:paraId="75679548" w14:textId="258EE4AE" w:rsidR="00D864B5" w:rsidRPr="00FF2BE7" w:rsidRDefault="00D864B5" w:rsidP="00D864B5">
      <w:pPr>
        <w:spacing w:line="360" w:lineRule="auto"/>
        <w:jc w:val="both"/>
        <w:rPr>
          <w:rFonts w:eastAsia="Calibri"/>
          <w:b/>
          <w:bCs/>
          <w:noProof/>
          <w:color w:val="767171"/>
        </w:rPr>
      </w:pPr>
      <w:r w:rsidRPr="00FF2BE7">
        <w:rPr>
          <w:rFonts w:eastAsia="Calibri"/>
          <w:b/>
          <w:bCs/>
          <w:noProof/>
          <w:color w:val="767171"/>
        </w:rPr>
        <w:lastRenderedPageBreak/>
        <w:t xml:space="preserve">Procedimiento de investigación antidumping a las importaciones de tubos EMT Conduit originarias de la República Popular China. </w:t>
      </w:r>
    </w:p>
    <w:p w14:paraId="21D6CFCA" w14:textId="4C3F04E4" w:rsidR="00D864B5" w:rsidRPr="00FF2BE7" w:rsidRDefault="00D864B5" w:rsidP="00D864B5">
      <w:pPr>
        <w:spacing w:line="360" w:lineRule="auto"/>
        <w:jc w:val="both"/>
        <w:rPr>
          <w:rFonts w:eastAsia="Calibri"/>
          <w:noProof/>
          <w:color w:val="767171"/>
        </w:rPr>
      </w:pPr>
      <w:r w:rsidRPr="00FF2BE7">
        <w:rPr>
          <w:rFonts w:eastAsia="Calibri"/>
          <w:noProof/>
          <w:color w:val="767171"/>
        </w:rPr>
        <w:t>En fecha 2 de agosto de 2024, la CDC recibió una solicitud de investigación antidumping a las importaciones de tubos EMT Conduit originarias de la República Popular China, por parte de la empresa Fraga Industrial S.A.S.</w:t>
      </w:r>
      <w:r w:rsidR="004F2B46" w:rsidRPr="00FF2BE7">
        <w:rPr>
          <w:rFonts w:eastAsia="Calibri"/>
          <w:noProof/>
          <w:color w:val="767171"/>
        </w:rPr>
        <w:t>,</w:t>
      </w:r>
      <w:r w:rsidRPr="00FF2BE7">
        <w:rPr>
          <w:rFonts w:eastAsia="Calibri"/>
          <w:noProof/>
          <w:color w:val="767171"/>
        </w:rPr>
        <w:t xml:space="preserve"> la cual representa el 100 % de la </w:t>
      </w:r>
      <w:r w:rsidR="001219A4" w:rsidRPr="00FF2BE7">
        <w:rPr>
          <w:rFonts w:eastAsia="Calibri"/>
          <w:noProof/>
          <w:color w:val="767171"/>
        </w:rPr>
        <w:t>R</w:t>
      </w:r>
      <w:r w:rsidRPr="00FF2BE7">
        <w:rPr>
          <w:rFonts w:eastAsia="Calibri"/>
          <w:noProof/>
          <w:color w:val="767171"/>
        </w:rPr>
        <w:t xml:space="preserve">ama de </w:t>
      </w:r>
      <w:r w:rsidR="001219A4" w:rsidRPr="00FF2BE7">
        <w:rPr>
          <w:rFonts w:eastAsia="Calibri"/>
          <w:noProof/>
          <w:color w:val="767171"/>
        </w:rPr>
        <w:t>P</w:t>
      </w:r>
      <w:r w:rsidRPr="00FF2BE7">
        <w:rPr>
          <w:rFonts w:eastAsia="Calibri"/>
          <w:noProof/>
          <w:color w:val="767171"/>
        </w:rPr>
        <w:t xml:space="preserve">roducción </w:t>
      </w:r>
      <w:r w:rsidR="001219A4" w:rsidRPr="00FF2BE7">
        <w:rPr>
          <w:rFonts w:eastAsia="Calibri"/>
          <w:noProof/>
          <w:color w:val="767171"/>
        </w:rPr>
        <w:t>N</w:t>
      </w:r>
      <w:r w:rsidRPr="00FF2BE7">
        <w:rPr>
          <w:rFonts w:eastAsia="Calibri"/>
          <w:noProof/>
          <w:color w:val="767171"/>
        </w:rPr>
        <w:t>acional</w:t>
      </w:r>
      <w:r w:rsidR="001219A4" w:rsidRPr="00FF2BE7">
        <w:rPr>
          <w:rFonts w:eastAsia="Calibri"/>
          <w:noProof/>
          <w:color w:val="767171"/>
        </w:rPr>
        <w:t xml:space="preserve"> (RPN)</w:t>
      </w:r>
      <w:r w:rsidRPr="00FF2BE7">
        <w:rPr>
          <w:rFonts w:eastAsia="Calibri"/>
          <w:noProof/>
          <w:color w:val="767171"/>
        </w:rPr>
        <w:t xml:space="preserve"> de dicho producto.</w:t>
      </w:r>
    </w:p>
    <w:p w14:paraId="48EE29C3" w14:textId="40EF9929" w:rsidR="00D864B5" w:rsidRPr="00FF2BE7" w:rsidRDefault="00D864B5" w:rsidP="00D864B5">
      <w:pPr>
        <w:spacing w:line="360" w:lineRule="auto"/>
        <w:jc w:val="both"/>
        <w:rPr>
          <w:rFonts w:eastAsia="Calibri"/>
          <w:noProof/>
          <w:color w:val="767171"/>
        </w:rPr>
      </w:pPr>
      <w:r w:rsidRPr="00FF2BE7">
        <w:rPr>
          <w:rFonts w:eastAsia="Calibri"/>
          <w:noProof/>
          <w:color w:val="767171"/>
        </w:rPr>
        <w:t>En seguimiento a la solicitud, en fecha 13 de noviembre de 2024, mediante resolución núm. CDC-RD-AD-005-2024, la CDC dispuso el inicio de una investigación antidumping a las importaciones de tubos EMT Conduit originarios de China. Dicha decisi</w:t>
      </w:r>
      <w:r w:rsidR="009B3784" w:rsidRPr="00FF2BE7">
        <w:rPr>
          <w:rFonts w:eastAsia="Calibri"/>
          <w:noProof/>
          <w:color w:val="767171"/>
        </w:rPr>
        <w:t>ó</w:t>
      </w:r>
      <w:r w:rsidRPr="00FF2BE7">
        <w:rPr>
          <w:rFonts w:eastAsia="Calibri"/>
          <w:noProof/>
          <w:color w:val="767171"/>
        </w:rPr>
        <w:t xml:space="preserve">n se fundamentó en las pruebas aportadas por la empresa solicitante y recabadas por el DEI respecto a la existencia de dumping, daño importante y relación causal: </w:t>
      </w:r>
    </w:p>
    <w:p w14:paraId="73C4EC36" w14:textId="57BEEFE0" w:rsidR="00D864B5" w:rsidRPr="00FF2BE7" w:rsidRDefault="00D864B5" w:rsidP="00D864B5">
      <w:pPr>
        <w:spacing w:line="360" w:lineRule="auto"/>
        <w:jc w:val="both"/>
        <w:rPr>
          <w:rFonts w:eastAsia="Calibri"/>
          <w:noProof/>
          <w:color w:val="767171"/>
        </w:rPr>
      </w:pPr>
      <w:r w:rsidRPr="00FF2BE7">
        <w:rPr>
          <w:rFonts w:eastAsia="Calibri"/>
          <w:noProof/>
          <w:color w:val="767171"/>
        </w:rPr>
        <w:t>a)</w:t>
      </w:r>
      <w:r w:rsidRPr="00FF2BE7">
        <w:rPr>
          <w:rFonts w:eastAsia="Calibri"/>
          <w:noProof/>
          <w:color w:val="767171"/>
        </w:rPr>
        <w:tab/>
        <w:t xml:space="preserve">En relación con la existencia de dumping, con base </w:t>
      </w:r>
      <w:r w:rsidR="00C335B8" w:rsidRPr="00FF2BE7">
        <w:rPr>
          <w:rFonts w:eastAsia="Calibri"/>
          <w:noProof/>
          <w:color w:val="767171"/>
        </w:rPr>
        <w:t>en</w:t>
      </w:r>
      <w:r w:rsidRPr="00FF2BE7">
        <w:rPr>
          <w:rFonts w:eastAsia="Calibri"/>
          <w:noProof/>
          <w:color w:val="767171"/>
        </w:rPr>
        <w:t xml:space="preserve"> las informaciones </w:t>
      </w:r>
      <w:r w:rsidR="003E2B59" w:rsidRPr="00FF2BE7">
        <w:rPr>
          <w:rFonts w:eastAsia="Calibri"/>
          <w:noProof/>
          <w:color w:val="767171"/>
        </w:rPr>
        <w:t xml:space="preserve">disponibles hasta </w:t>
      </w:r>
      <w:r w:rsidR="00460E5B" w:rsidRPr="00FF2BE7">
        <w:rPr>
          <w:rFonts w:eastAsia="Calibri"/>
          <w:noProof/>
          <w:color w:val="767171"/>
        </w:rPr>
        <w:t>al momento del inico de la investigación</w:t>
      </w:r>
      <w:r w:rsidR="003E2B59" w:rsidRPr="00FF2BE7">
        <w:rPr>
          <w:rFonts w:eastAsia="Calibri"/>
          <w:noProof/>
          <w:color w:val="767171"/>
        </w:rPr>
        <w:t xml:space="preserve">, </w:t>
      </w:r>
      <w:r w:rsidRPr="00FF2BE7">
        <w:rPr>
          <w:rFonts w:eastAsia="Calibri"/>
          <w:noProof/>
          <w:color w:val="767171"/>
        </w:rPr>
        <w:t xml:space="preserve">proporcionadas por la empresa Fraga Industrial S.A.S. y la Dirección General de Aduanas (DGA), la CDC determinó que existen indicios suficientes de que, durante el periodo comprendido desde octubre de 2023 hasta mayo de 2024, las importaciones de tubos EMT Conduit originarias de China se exportaron a la República Dominicana a precios de dumping, con un margen de dumping de 63.4 %, superior al margen de </w:t>
      </w:r>
      <w:r w:rsidRPr="00FF2BE7">
        <w:rPr>
          <w:rFonts w:eastAsia="Calibri"/>
          <w:i/>
          <w:iCs/>
          <w:noProof/>
          <w:color w:val="767171"/>
        </w:rPr>
        <w:t>minimis</w:t>
      </w:r>
      <w:r w:rsidRPr="00FF2BE7">
        <w:rPr>
          <w:rFonts w:eastAsia="Calibri"/>
          <w:noProof/>
          <w:color w:val="767171"/>
        </w:rPr>
        <w:t xml:space="preserve"> de 2% establecido en el párrafo 8 del artículo 5 del Acuerdo Antidumping.</w:t>
      </w:r>
    </w:p>
    <w:p w14:paraId="64A6D3AB" w14:textId="602AAC2C" w:rsidR="00D864B5" w:rsidRPr="00FF2BE7" w:rsidRDefault="00D864B5" w:rsidP="00D864B5">
      <w:pPr>
        <w:spacing w:line="360" w:lineRule="auto"/>
        <w:jc w:val="both"/>
        <w:rPr>
          <w:rFonts w:eastAsia="Calibri"/>
          <w:noProof/>
          <w:color w:val="767171"/>
        </w:rPr>
      </w:pPr>
      <w:r w:rsidRPr="00FF2BE7">
        <w:rPr>
          <w:rFonts w:eastAsia="Calibri"/>
          <w:noProof/>
          <w:color w:val="767171"/>
        </w:rPr>
        <w:t>b)</w:t>
      </w:r>
      <w:r w:rsidRPr="00FF2BE7">
        <w:rPr>
          <w:rFonts w:eastAsia="Calibri"/>
          <w:noProof/>
          <w:color w:val="767171"/>
        </w:rPr>
        <w:tab/>
        <w:t xml:space="preserve">En cuanto a la existencia de daño importante a la rama de producción nacional, para esta etapa de la investigación existe evidencia de que: </w:t>
      </w:r>
    </w:p>
    <w:p w14:paraId="6F13314B" w14:textId="6ABBC924" w:rsidR="00D864B5" w:rsidRPr="00FF2BE7" w:rsidRDefault="00D864B5" w:rsidP="00D864B5">
      <w:pPr>
        <w:spacing w:line="360" w:lineRule="auto"/>
        <w:jc w:val="both"/>
        <w:rPr>
          <w:rFonts w:eastAsia="Calibri"/>
          <w:noProof/>
          <w:color w:val="767171"/>
        </w:rPr>
      </w:pPr>
      <w:r w:rsidRPr="00FF2BE7">
        <w:rPr>
          <w:rFonts w:eastAsia="Calibri"/>
          <w:noProof/>
          <w:color w:val="767171"/>
        </w:rPr>
        <w:lastRenderedPageBreak/>
        <w:t>i.</w:t>
      </w:r>
      <w:r w:rsidRPr="00FF2BE7">
        <w:rPr>
          <w:rFonts w:eastAsia="Calibri"/>
          <w:noProof/>
          <w:color w:val="767171"/>
        </w:rPr>
        <w:tab/>
        <w:t xml:space="preserve">las importaciones de tubos EMT originarios de China a precios de dumping durante el periodo 2021 – 2023 se incrementaron, en promedio, a una tasa anual de 61%. De igual forma, durante el periodo más reciente, enero – mayo 2024, las importaciones chinas a precios de dumping se incrementaron </w:t>
      </w:r>
      <w:r w:rsidR="00C335B8" w:rsidRPr="00FF2BE7">
        <w:rPr>
          <w:rFonts w:eastAsia="Calibri"/>
          <w:noProof/>
          <w:color w:val="767171"/>
        </w:rPr>
        <w:t xml:space="preserve">en </w:t>
      </w:r>
      <w:r w:rsidRPr="00FF2BE7">
        <w:rPr>
          <w:rFonts w:eastAsia="Calibri"/>
          <w:noProof/>
          <w:color w:val="767171"/>
        </w:rPr>
        <w:t xml:space="preserve">un 0.3%. Estas importaciones representaron el 77% durante el periodo de investigación. </w:t>
      </w:r>
    </w:p>
    <w:p w14:paraId="4E56F2D8" w14:textId="0BBCBEEA" w:rsidR="00D864B5" w:rsidRPr="00FF2BE7" w:rsidRDefault="00D864B5" w:rsidP="00D864B5">
      <w:pPr>
        <w:spacing w:line="360" w:lineRule="auto"/>
        <w:jc w:val="both"/>
        <w:rPr>
          <w:rFonts w:eastAsia="Calibri"/>
          <w:noProof/>
          <w:color w:val="767171"/>
        </w:rPr>
      </w:pPr>
      <w:r w:rsidRPr="00FF2BE7">
        <w:rPr>
          <w:rFonts w:eastAsia="Calibri"/>
          <w:noProof/>
          <w:color w:val="767171"/>
        </w:rPr>
        <w:t>ii.</w:t>
      </w:r>
      <w:r w:rsidRPr="00FF2BE7">
        <w:rPr>
          <w:rFonts w:eastAsia="Calibri"/>
          <w:noProof/>
          <w:color w:val="767171"/>
        </w:rPr>
        <w:tab/>
        <w:t>Al comparar los precios nacionalizados de las importaciones chinas y el precio de venta de la rama de producción nacional durante el periodo investigado, se determinó la existencia de márgenes de subvaloración de precios de hasta un 335%.</w:t>
      </w:r>
    </w:p>
    <w:p w14:paraId="78AF382F" w14:textId="2F5B604E" w:rsidR="00D864B5" w:rsidRPr="00FF2BE7" w:rsidRDefault="00D864B5" w:rsidP="00D864B5">
      <w:pPr>
        <w:spacing w:line="360" w:lineRule="auto"/>
        <w:jc w:val="both"/>
        <w:rPr>
          <w:rFonts w:eastAsia="Calibri"/>
          <w:noProof/>
          <w:color w:val="767171"/>
        </w:rPr>
      </w:pPr>
      <w:r w:rsidRPr="00FF2BE7">
        <w:rPr>
          <w:rFonts w:eastAsia="Calibri"/>
          <w:noProof/>
          <w:color w:val="767171"/>
        </w:rPr>
        <w:t>iii.</w:t>
      </w:r>
      <w:r w:rsidRPr="00FF2BE7">
        <w:rPr>
          <w:rFonts w:eastAsia="Calibri"/>
          <w:noProof/>
          <w:color w:val="767171"/>
        </w:rPr>
        <w:tab/>
        <w:t xml:space="preserve">De acuerdo a la información suministrada por Fraga Industrial S.A.S., se ha constatado que, durante el periodo enero 2021 – mayo 2024, la RPN experimentó un desempeño económico desfavorable en varios indicadores como las ventas, las utilidades, el uso de la capacidad instalada, flujo de caja y la participación de mercado. </w:t>
      </w:r>
    </w:p>
    <w:p w14:paraId="750B5C9B" w14:textId="4B1A1C67" w:rsidR="00D864B5" w:rsidRPr="00FF2BE7" w:rsidRDefault="00D864B5" w:rsidP="00D864B5">
      <w:pPr>
        <w:spacing w:line="360" w:lineRule="auto"/>
        <w:jc w:val="both"/>
        <w:rPr>
          <w:rFonts w:eastAsia="Calibri"/>
          <w:noProof/>
          <w:color w:val="767171"/>
        </w:rPr>
      </w:pPr>
      <w:r w:rsidRPr="00FF2BE7">
        <w:rPr>
          <w:rFonts w:eastAsia="Calibri"/>
          <w:noProof/>
          <w:color w:val="767171"/>
        </w:rPr>
        <w:t>c)</w:t>
      </w:r>
      <w:r w:rsidRPr="00FF2BE7">
        <w:rPr>
          <w:rFonts w:eastAsia="Calibri"/>
          <w:noProof/>
          <w:color w:val="767171"/>
        </w:rPr>
        <w:tab/>
        <w:t>En relación con la existencia de un vínculo causal entre las importaciones a precios de dumping y el daño importante a la rama de producción nacional se ha constatado que:</w:t>
      </w:r>
    </w:p>
    <w:p w14:paraId="4FEC9820" w14:textId="719CE2DE" w:rsidR="00D864B5" w:rsidRPr="00FF2BE7" w:rsidRDefault="00D864B5" w:rsidP="00D864B5">
      <w:pPr>
        <w:spacing w:line="360" w:lineRule="auto"/>
        <w:jc w:val="both"/>
        <w:rPr>
          <w:rFonts w:eastAsia="Calibri"/>
          <w:noProof/>
          <w:color w:val="767171"/>
        </w:rPr>
      </w:pPr>
      <w:r w:rsidRPr="00FF2BE7">
        <w:rPr>
          <w:rFonts w:eastAsia="Calibri"/>
          <w:noProof/>
          <w:color w:val="767171"/>
        </w:rPr>
        <w:t>i.</w:t>
      </w:r>
      <w:r w:rsidRPr="00FF2BE7">
        <w:rPr>
          <w:rFonts w:eastAsia="Calibri"/>
          <w:noProof/>
          <w:color w:val="767171"/>
        </w:rPr>
        <w:tab/>
        <w:t>En virtud de la evaluación de los precios y volúmenes de otras importaciones no objeto de dumping,</w:t>
      </w:r>
      <w:r w:rsidR="00C335B8" w:rsidRPr="00FF2BE7">
        <w:rPr>
          <w:rFonts w:eastAsia="Calibri"/>
          <w:noProof/>
          <w:color w:val="767171"/>
        </w:rPr>
        <w:t xml:space="preserve"> como</w:t>
      </w:r>
      <w:r w:rsidRPr="00FF2BE7">
        <w:rPr>
          <w:rFonts w:eastAsia="Calibri"/>
          <w:noProof/>
          <w:color w:val="767171"/>
        </w:rPr>
        <w:t xml:space="preserve"> cambios en la tecnología, prácticas comerciales restrictivas, cambios en la estructura de consumo y desempeño exportador de la rama de producción nacional, no se identificó que dichos factores hayan podido afectar el desempeño económico y financiero de la PRN durante el periodo de investigación.</w:t>
      </w:r>
    </w:p>
    <w:p w14:paraId="2AB84FF1" w14:textId="77777777" w:rsidR="00C335B8" w:rsidRPr="00FF2BE7" w:rsidRDefault="00C335B8" w:rsidP="00D864B5">
      <w:pPr>
        <w:spacing w:line="360" w:lineRule="auto"/>
        <w:jc w:val="both"/>
        <w:rPr>
          <w:rFonts w:eastAsia="Calibri"/>
          <w:noProof/>
          <w:color w:val="767171"/>
        </w:rPr>
      </w:pPr>
    </w:p>
    <w:p w14:paraId="4294DA2B" w14:textId="7D9EAD33" w:rsidR="00D864B5" w:rsidRPr="00FF2BE7" w:rsidRDefault="00D864B5" w:rsidP="00D864B5">
      <w:pPr>
        <w:spacing w:line="360" w:lineRule="auto"/>
        <w:jc w:val="both"/>
        <w:rPr>
          <w:rFonts w:eastAsia="Calibri"/>
          <w:noProof/>
          <w:color w:val="767171"/>
        </w:rPr>
      </w:pPr>
      <w:r w:rsidRPr="00FF2BE7">
        <w:rPr>
          <w:rFonts w:eastAsia="Calibri"/>
          <w:noProof/>
          <w:color w:val="767171"/>
        </w:rPr>
        <w:lastRenderedPageBreak/>
        <w:t>ii.</w:t>
      </w:r>
      <w:r w:rsidRPr="00FF2BE7">
        <w:rPr>
          <w:rFonts w:eastAsia="Calibri"/>
          <w:noProof/>
          <w:color w:val="767171"/>
        </w:rPr>
        <w:tab/>
        <w:t>Durante el periodo en que se registran incrementos en los márgenes de subvaloración, las ventas totales de la empresa en el mercado interno, así como los precios de venta se reducen significativamente. De igual forma, a mayores niveles de subvaloración de las importaciones chinas, la utilidad neta de la rama de producción nacional se contrae un 241.3 % en el año 2023 y un 69.8 % en el periodo enero-mayo 2024. Lo anterior, es indicio de la existencia de una relación causal entre las importaciones a precios de dumping y el daño importante a la rama de producción nacional.</w:t>
      </w:r>
    </w:p>
    <w:p w14:paraId="63827597" w14:textId="62F4D69F" w:rsidR="00D864B5" w:rsidRPr="00FF2BE7" w:rsidRDefault="00C335B8" w:rsidP="00D864B5">
      <w:pPr>
        <w:spacing w:line="360" w:lineRule="auto"/>
        <w:jc w:val="both"/>
        <w:rPr>
          <w:rFonts w:eastAsia="Calibri"/>
          <w:noProof/>
          <w:color w:val="767171"/>
        </w:rPr>
      </w:pPr>
      <w:r w:rsidRPr="00FF2BE7">
        <w:rPr>
          <w:rFonts w:eastAsia="Calibri"/>
          <w:noProof/>
          <w:color w:val="767171"/>
        </w:rPr>
        <w:t>En virtud de lo expresado anterioremente, l</w:t>
      </w:r>
      <w:r w:rsidR="00D864B5" w:rsidRPr="00FF2BE7">
        <w:rPr>
          <w:rFonts w:eastAsia="Calibri"/>
          <w:noProof/>
          <w:color w:val="767171"/>
        </w:rPr>
        <w:t>a CDC</w:t>
      </w:r>
      <w:r w:rsidRPr="00FF2BE7">
        <w:rPr>
          <w:rFonts w:eastAsia="Calibri"/>
          <w:noProof/>
          <w:color w:val="767171"/>
        </w:rPr>
        <w:t xml:space="preserve"> </w:t>
      </w:r>
      <w:r w:rsidR="00D864B5" w:rsidRPr="00FF2BE7">
        <w:rPr>
          <w:rFonts w:eastAsia="Calibri"/>
          <w:noProof/>
          <w:color w:val="767171"/>
        </w:rPr>
        <w:t xml:space="preserve">publicó un aviso de la </w:t>
      </w:r>
      <w:r w:rsidR="00337248" w:rsidRPr="00FF2BE7">
        <w:rPr>
          <w:rFonts w:eastAsia="Calibri"/>
          <w:noProof/>
          <w:color w:val="767171"/>
        </w:rPr>
        <w:t xml:space="preserve">resolución </w:t>
      </w:r>
      <w:r w:rsidR="000D39F1" w:rsidRPr="00FF2BE7">
        <w:rPr>
          <w:rFonts w:eastAsia="Calibri"/>
          <w:noProof/>
          <w:color w:val="767171"/>
        </w:rPr>
        <w:t>n</w:t>
      </w:r>
      <w:r w:rsidR="00D864B5" w:rsidRPr="00FF2BE7">
        <w:rPr>
          <w:rFonts w:eastAsia="Calibri"/>
          <w:noProof/>
          <w:color w:val="767171"/>
        </w:rPr>
        <w:t>úm. CDC-RD-AD-005-2024 en el periódico de circulación nacional El Caribe</w:t>
      </w:r>
      <w:r w:rsidRPr="00FF2BE7">
        <w:rPr>
          <w:rFonts w:eastAsia="Calibri"/>
          <w:noProof/>
          <w:color w:val="767171"/>
        </w:rPr>
        <w:t>, con la finalidad de hacer de conocimiento de todas las partes interesadas (productores nacionales, exportadores, importadores y asociaciones empresariales) el inicio de la investigación antidumping.</w:t>
      </w:r>
      <w:r w:rsidR="001219A4" w:rsidRPr="00FF2BE7">
        <w:rPr>
          <w:rFonts w:eastAsia="Calibri"/>
          <w:noProof/>
          <w:color w:val="767171"/>
        </w:rPr>
        <w:t xml:space="preserve"> De igual forma, fueron notificadas todas las partes interesadas de las que se tenia conocimiento, sobre el inicio de la investigación.</w:t>
      </w:r>
    </w:p>
    <w:p w14:paraId="7C11BE00" w14:textId="24C74A9F" w:rsidR="00D864B5" w:rsidRPr="00FF2BE7" w:rsidRDefault="00681F66" w:rsidP="00D864B5">
      <w:pPr>
        <w:spacing w:line="360" w:lineRule="auto"/>
        <w:jc w:val="both"/>
        <w:rPr>
          <w:rFonts w:eastAsia="Calibri"/>
          <w:noProof/>
          <w:color w:val="767171"/>
        </w:rPr>
      </w:pPr>
      <w:r w:rsidRPr="00FF2BE7">
        <w:rPr>
          <w:rFonts w:eastAsia="Calibri"/>
          <w:noProof/>
          <w:color w:val="767171"/>
        </w:rPr>
        <w:t>En cuanto al inicio de la inv</w:t>
      </w:r>
      <w:r w:rsidR="001219A4" w:rsidRPr="00FF2BE7">
        <w:rPr>
          <w:rFonts w:eastAsia="Calibri"/>
          <w:noProof/>
          <w:color w:val="767171"/>
        </w:rPr>
        <w:t>e</w:t>
      </w:r>
      <w:r w:rsidRPr="00FF2BE7">
        <w:rPr>
          <w:rFonts w:eastAsia="Calibri"/>
          <w:noProof/>
          <w:color w:val="767171"/>
        </w:rPr>
        <w:t xml:space="preserve">stigación, </w:t>
      </w:r>
      <w:r w:rsidR="00D864B5" w:rsidRPr="00FF2BE7">
        <w:rPr>
          <w:rFonts w:eastAsia="Calibri"/>
          <w:noProof/>
          <w:color w:val="767171"/>
        </w:rPr>
        <w:t>una vez transcurridos sesenta (60) días hábiles a partir de la publicación</w:t>
      </w:r>
      <w:r w:rsidR="001219A4" w:rsidRPr="00FF2BE7">
        <w:rPr>
          <w:rFonts w:eastAsia="Calibri"/>
          <w:noProof/>
          <w:color w:val="767171"/>
        </w:rPr>
        <w:t xml:space="preserve"> de inicio</w:t>
      </w:r>
      <w:r w:rsidRPr="00FF2BE7">
        <w:rPr>
          <w:rFonts w:eastAsia="Calibri"/>
          <w:noProof/>
          <w:color w:val="767171"/>
        </w:rPr>
        <w:t xml:space="preserve">, la CDC podrá formular una determinación preliminar de la existencia de dumping, daño importante y relación causal; y, </w:t>
      </w:r>
      <w:r w:rsidR="001219A4" w:rsidRPr="00FF2BE7">
        <w:rPr>
          <w:rFonts w:eastAsia="Calibri"/>
          <w:noProof/>
          <w:color w:val="767171"/>
        </w:rPr>
        <w:t xml:space="preserve">de ser necesario, </w:t>
      </w:r>
      <w:r w:rsidRPr="00FF2BE7">
        <w:rPr>
          <w:rFonts w:eastAsia="Calibri"/>
          <w:noProof/>
          <w:color w:val="767171"/>
        </w:rPr>
        <w:t xml:space="preserve">aplicar un derecho antidumping provisional, </w:t>
      </w:r>
      <w:r w:rsidR="00D864B5" w:rsidRPr="00FF2BE7">
        <w:rPr>
          <w:rFonts w:eastAsia="Calibri"/>
          <w:noProof/>
          <w:color w:val="767171"/>
        </w:rPr>
        <w:t xml:space="preserve">de conformidad con las disposiciones del artículo 45 de la Ley </w:t>
      </w:r>
      <w:r w:rsidR="000D39F1" w:rsidRPr="00FF2BE7">
        <w:rPr>
          <w:rFonts w:eastAsia="Calibri"/>
          <w:noProof/>
          <w:color w:val="767171"/>
        </w:rPr>
        <w:t>n</w:t>
      </w:r>
      <w:r w:rsidR="00D864B5" w:rsidRPr="00FF2BE7">
        <w:rPr>
          <w:rFonts w:eastAsia="Calibri"/>
          <w:noProof/>
          <w:color w:val="767171"/>
        </w:rPr>
        <w:t>úm. 1-02</w:t>
      </w:r>
      <w:r w:rsidRPr="00FF2BE7">
        <w:rPr>
          <w:rFonts w:eastAsia="Calibri"/>
          <w:noProof/>
          <w:color w:val="767171"/>
        </w:rPr>
        <w:t>.</w:t>
      </w:r>
      <w:r w:rsidR="00D864B5" w:rsidRPr="00FF2BE7">
        <w:rPr>
          <w:rFonts w:eastAsia="Calibri"/>
          <w:noProof/>
          <w:color w:val="767171"/>
        </w:rPr>
        <w:t xml:space="preserve"> </w:t>
      </w:r>
    </w:p>
    <w:p w14:paraId="6298BF69" w14:textId="3B3109CE" w:rsidR="007736E4" w:rsidRPr="00FF2BE7" w:rsidRDefault="007736E4" w:rsidP="00D864B5">
      <w:pPr>
        <w:spacing w:line="360" w:lineRule="auto"/>
        <w:jc w:val="both"/>
        <w:rPr>
          <w:rFonts w:eastAsia="Calibri"/>
          <w:b/>
          <w:bCs/>
          <w:noProof/>
          <w:color w:val="767171"/>
        </w:rPr>
      </w:pPr>
    </w:p>
    <w:p w14:paraId="6351EC24" w14:textId="22DAD101" w:rsidR="008D54BA" w:rsidRPr="00FF2BE7" w:rsidRDefault="008D54BA" w:rsidP="00D864B5">
      <w:pPr>
        <w:spacing w:line="360" w:lineRule="auto"/>
        <w:jc w:val="both"/>
        <w:rPr>
          <w:rFonts w:eastAsia="Calibri"/>
          <w:b/>
          <w:bCs/>
          <w:noProof/>
          <w:color w:val="767171"/>
        </w:rPr>
      </w:pPr>
    </w:p>
    <w:p w14:paraId="3F90C7E3" w14:textId="33884AF8" w:rsidR="008D54BA" w:rsidRPr="00FF2BE7" w:rsidRDefault="008D54BA" w:rsidP="00D864B5">
      <w:pPr>
        <w:spacing w:line="360" w:lineRule="auto"/>
        <w:jc w:val="both"/>
        <w:rPr>
          <w:rFonts w:eastAsia="Calibri"/>
          <w:b/>
          <w:bCs/>
          <w:noProof/>
          <w:color w:val="767171"/>
        </w:rPr>
      </w:pPr>
    </w:p>
    <w:p w14:paraId="0EB0CAD0" w14:textId="5B09F4CA" w:rsidR="008D54BA" w:rsidRPr="00FF2BE7" w:rsidRDefault="008D54BA" w:rsidP="00D864B5">
      <w:pPr>
        <w:spacing w:line="360" w:lineRule="auto"/>
        <w:jc w:val="both"/>
        <w:rPr>
          <w:rFonts w:eastAsia="Calibri"/>
          <w:b/>
          <w:bCs/>
          <w:noProof/>
          <w:color w:val="767171"/>
        </w:rPr>
      </w:pPr>
    </w:p>
    <w:p w14:paraId="2800C82B" w14:textId="77777777" w:rsidR="008D54BA" w:rsidRPr="00FF2BE7" w:rsidRDefault="008D54BA" w:rsidP="00D864B5">
      <w:pPr>
        <w:spacing w:line="360" w:lineRule="auto"/>
        <w:jc w:val="both"/>
        <w:rPr>
          <w:rFonts w:eastAsia="Calibri"/>
          <w:b/>
          <w:bCs/>
          <w:noProof/>
          <w:color w:val="767171"/>
        </w:rPr>
      </w:pPr>
    </w:p>
    <w:p w14:paraId="201EE05E" w14:textId="74C4095F" w:rsidR="00D864B5" w:rsidRPr="00FF2BE7" w:rsidRDefault="00D864B5" w:rsidP="00D864B5">
      <w:pPr>
        <w:spacing w:line="360" w:lineRule="auto"/>
        <w:jc w:val="both"/>
        <w:rPr>
          <w:rFonts w:eastAsia="Calibri"/>
          <w:b/>
          <w:bCs/>
          <w:noProof/>
          <w:color w:val="767171"/>
        </w:rPr>
      </w:pPr>
      <w:r w:rsidRPr="00FF2BE7">
        <w:rPr>
          <w:rFonts w:eastAsia="Calibri"/>
          <w:b/>
          <w:bCs/>
          <w:noProof/>
          <w:color w:val="767171"/>
        </w:rPr>
        <w:lastRenderedPageBreak/>
        <w:t>Acciones proactivas de monitoreo y asistencia en defensa del sector productivo nacional.</w:t>
      </w:r>
    </w:p>
    <w:p w14:paraId="5B9231F1" w14:textId="40C47202" w:rsidR="00D864B5" w:rsidRPr="00FF2BE7" w:rsidRDefault="00D864B5">
      <w:pPr>
        <w:pStyle w:val="Prrafodelista"/>
        <w:numPr>
          <w:ilvl w:val="0"/>
          <w:numId w:val="13"/>
        </w:numPr>
        <w:spacing w:line="360" w:lineRule="auto"/>
        <w:jc w:val="both"/>
        <w:rPr>
          <w:rFonts w:eastAsia="Calibri"/>
          <w:b/>
          <w:bCs/>
          <w:noProof/>
          <w:color w:val="767171"/>
        </w:rPr>
      </w:pPr>
      <w:r w:rsidRPr="00FF2BE7">
        <w:rPr>
          <w:rFonts w:eastAsia="Calibri"/>
          <w:b/>
          <w:bCs/>
          <w:noProof/>
          <w:color w:val="767171"/>
        </w:rPr>
        <w:t xml:space="preserve">Sistema de </w:t>
      </w:r>
      <w:r w:rsidR="000936EC" w:rsidRPr="00FF2BE7">
        <w:rPr>
          <w:rFonts w:eastAsia="Calibri"/>
          <w:b/>
          <w:bCs/>
          <w:noProof/>
          <w:color w:val="767171"/>
        </w:rPr>
        <w:t>A</w:t>
      </w:r>
      <w:r w:rsidRPr="00FF2BE7">
        <w:rPr>
          <w:rFonts w:eastAsia="Calibri"/>
          <w:b/>
          <w:bCs/>
          <w:noProof/>
          <w:color w:val="767171"/>
        </w:rPr>
        <w:t xml:space="preserve">lerta </w:t>
      </w:r>
      <w:r w:rsidR="000936EC" w:rsidRPr="00FF2BE7">
        <w:rPr>
          <w:rFonts w:eastAsia="Calibri"/>
          <w:b/>
          <w:bCs/>
          <w:noProof/>
          <w:color w:val="767171"/>
        </w:rPr>
        <w:t>T</w:t>
      </w:r>
      <w:r w:rsidRPr="00FF2BE7">
        <w:rPr>
          <w:rFonts w:eastAsia="Calibri"/>
          <w:b/>
          <w:bCs/>
          <w:noProof/>
          <w:color w:val="767171"/>
        </w:rPr>
        <w:t xml:space="preserve">emprana y </w:t>
      </w:r>
      <w:r w:rsidR="000936EC" w:rsidRPr="00FF2BE7">
        <w:rPr>
          <w:rFonts w:eastAsia="Calibri"/>
          <w:b/>
          <w:bCs/>
          <w:noProof/>
          <w:color w:val="767171"/>
        </w:rPr>
        <w:t>M</w:t>
      </w:r>
      <w:r w:rsidRPr="00FF2BE7">
        <w:rPr>
          <w:rFonts w:eastAsia="Calibri"/>
          <w:b/>
          <w:bCs/>
          <w:noProof/>
          <w:color w:val="767171"/>
        </w:rPr>
        <w:t>onitoreo</w:t>
      </w:r>
      <w:r w:rsidR="00192429" w:rsidRPr="00FF2BE7">
        <w:rPr>
          <w:rFonts w:eastAsia="Calibri"/>
          <w:b/>
          <w:bCs/>
          <w:noProof/>
          <w:color w:val="767171"/>
        </w:rPr>
        <w:t xml:space="preserve"> (SAT)</w:t>
      </w:r>
      <w:r w:rsidRPr="00FF2BE7">
        <w:rPr>
          <w:rFonts w:eastAsia="Calibri"/>
          <w:b/>
          <w:bCs/>
          <w:noProof/>
          <w:color w:val="767171"/>
        </w:rPr>
        <w:t xml:space="preserve"> </w:t>
      </w:r>
    </w:p>
    <w:p w14:paraId="1292C272" w14:textId="63AFC008" w:rsidR="00D864B5" w:rsidRPr="00FF2BE7" w:rsidRDefault="000936EC" w:rsidP="00D864B5">
      <w:pPr>
        <w:spacing w:line="360" w:lineRule="auto"/>
        <w:jc w:val="both"/>
        <w:rPr>
          <w:rFonts w:eastAsia="Calibri"/>
          <w:noProof/>
          <w:color w:val="767171"/>
        </w:rPr>
      </w:pPr>
      <w:r w:rsidRPr="00FF2BE7">
        <w:rPr>
          <w:rFonts w:eastAsia="Calibri"/>
          <w:noProof/>
          <w:color w:val="767171"/>
        </w:rPr>
        <w:t>L</w:t>
      </w:r>
      <w:r w:rsidR="00D864B5" w:rsidRPr="00FF2BE7">
        <w:rPr>
          <w:rFonts w:eastAsia="Calibri"/>
          <w:noProof/>
          <w:color w:val="767171"/>
        </w:rPr>
        <w:t>a CDC monitorea las importaciones que ingresan a la República Dominicana y las medidas adoptadas por autoridades investigadoras homólogas.</w:t>
      </w:r>
      <w:r w:rsidRPr="00FF2BE7">
        <w:rPr>
          <w:rFonts w:eastAsia="Calibri"/>
          <w:noProof/>
          <w:color w:val="767171"/>
        </w:rPr>
        <w:t xml:space="preserve"> </w:t>
      </w:r>
      <w:r w:rsidR="00D864B5" w:rsidRPr="00FF2BE7">
        <w:rPr>
          <w:rFonts w:eastAsia="Calibri"/>
          <w:noProof/>
          <w:color w:val="767171"/>
        </w:rPr>
        <w:t xml:space="preserve">Estas labores de monitoreo tienen como objetivo vigilar las importaciones de productos y así notificar de forma oportuna a los sectores / industrias que pudieran ser afectados por importaciones masivas o prácticas de dumping o subsidios. </w:t>
      </w:r>
    </w:p>
    <w:p w14:paraId="2049D306" w14:textId="0E1ED097" w:rsidR="001A76AB" w:rsidRPr="00FF2BE7" w:rsidRDefault="001A76AB" w:rsidP="001A76AB">
      <w:pPr>
        <w:spacing w:line="360" w:lineRule="auto"/>
        <w:jc w:val="both"/>
        <w:rPr>
          <w:rFonts w:eastAsia="Calibri"/>
          <w:noProof/>
          <w:color w:val="767171"/>
        </w:rPr>
      </w:pPr>
      <w:r w:rsidRPr="00FF2BE7">
        <w:rPr>
          <w:rFonts w:eastAsia="Calibri"/>
          <w:noProof/>
          <w:color w:val="767171"/>
        </w:rPr>
        <w:t>Durante el año 2024, la CDC modernizó su sistema automatizado de alerta temprana el cual permite</w:t>
      </w:r>
      <w:r w:rsidR="00C9028E" w:rsidRPr="00FF2BE7">
        <w:rPr>
          <w:rFonts w:eastAsia="Calibri"/>
          <w:noProof/>
          <w:color w:val="767171"/>
        </w:rPr>
        <w:t xml:space="preserve"> consultar comportamientos de productos priorizados y su nivel de alerta (baja, media, alta), con la finalidad de emitir alertas en los casos que lo ameriten y notificar a los productores nacionales de manera proactiva y oportuna</w:t>
      </w:r>
      <w:r w:rsidRPr="00FF2BE7">
        <w:rPr>
          <w:rFonts w:eastAsia="Calibri"/>
          <w:noProof/>
          <w:color w:val="767171"/>
        </w:rPr>
        <w:t xml:space="preserve">; realizar consultas sobre el comportamiento de las importaciones de los productos que son objeto de medidas de defensa comercial; </w:t>
      </w:r>
      <w:r w:rsidR="00C9028E" w:rsidRPr="00FF2BE7">
        <w:rPr>
          <w:rFonts w:eastAsia="Calibri"/>
          <w:noProof/>
          <w:color w:val="767171"/>
        </w:rPr>
        <w:t xml:space="preserve">así como visualizar de manera rápida </w:t>
      </w:r>
      <w:r w:rsidRPr="00FF2BE7">
        <w:rPr>
          <w:rFonts w:eastAsia="Calibri"/>
          <w:noProof/>
          <w:color w:val="767171"/>
        </w:rPr>
        <w:t xml:space="preserve">los flujos de comercio de los 20 </w:t>
      </w:r>
      <w:r w:rsidR="00C9028E" w:rsidRPr="00FF2BE7">
        <w:rPr>
          <w:rFonts w:eastAsia="Calibri"/>
          <w:noProof/>
          <w:color w:val="767171"/>
        </w:rPr>
        <w:t xml:space="preserve">principales </w:t>
      </w:r>
      <w:r w:rsidRPr="00FF2BE7">
        <w:rPr>
          <w:rFonts w:eastAsia="Calibri"/>
          <w:noProof/>
          <w:color w:val="767171"/>
        </w:rPr>
        <w:t>productos de importación para los cuales existe una industria nacional. Con este nuevo sistema</w:t>
      </w:r>
      <w:r w:rsidR="008F653E" w:rsidRPr="00FF2BE7">
        <w:rPr>
          <w:rFonts w:eastAsia="Calibri"/>
          <w:noProof/>
          <w:color w:val="767171"/>
        </w:rPr>
        <w:t xml:space="preserve"> tecnológico</w:t>
      </w:r>
      <w:r w:rsidR="0082647F" w:rsidRPr="00FF2BE7">
        <w:rPr>
          <w:rFonts w:eastAsia="Calibri"/>
          <w:noProof/>
          <w:color w:val="767171"/>
        </w:rPr>
        <w:t>,</w:t>
      </w:r>
      <w:r w:rsidRPr="00FF2BE7">
        <w:rPr>
          <w:rFonts w:eastAsia="Calibri"/>
          <w:noProof/>
          <w:color w:val="767171"/>
        </w:rPr>
        <w:t xml:space="preserve"> la CDC cuenta con una herramienta que le permite </w:t>
      </w:r>
      <w:r w:rsidR="00C9028E" w:rsidRPr="00FF2BE7">
        <w:rPr>
          <w:rFonts w:eastAsia="Calibri"/>
          <w:noProof/>
          <w:color w:val="767171"/>
        </w:rPr>
        <w:t xml:space="preserve">alertar a los sectores productivos nacionales ante el incremento súbito de las importaciones y/o acciones que pudieran derivar en prácticas desleales en el comercio internacional, </w:t>
      </w:r>
      <w:r w:rsidR="008B2B06" w:rsidRPr="00FF2BE7">
        <w:rPr>
          <w:rFonts w:eastAsia="Calibri"/>
          <w:noProof/>
          <w:color w:val="767171"/>
        </w:rPr>
        <w:t>eficientizado el tiempo en que se realizan las labores de monitoreo</w:t>
      </w:r>
      <w:r w:rsidR="00247315" w:rsidRPr="00FF2BE7">
        <w:rPr>
          <w:rFonts w:eastAsia="Calibri"/>
          <w:noProof/>
          <w:color w:val="767171"/>
        </w:rPr>
        <w:t>.</w:t>
      </w:r>
    </w:p>
    <w:p w14:paraId="233A455D" w14:textId="3808797A" w:rsidR="00D864B5" w:rsidRPr="00FF2BE7" w:rsidRDefault="00D864B5" w:rsidP="00D864B5">
      <w:pPr>
        <w:spacing w:line="360" w:lineRule="auto"/>
        <w:jc w:val="both"/>
        <w:rPr>
          <w:rFonts w:eastAsia="Calibri"/>
          <w:noProof/>
          <w:color w:val="767171"/>
        </w:rPr>
      </w:pPr>
      <w:r w:rsidRPr="00FF2BE7">
        <w:rPr>
          <w:rFonts w:eastAsia="Calibri"/>
          <w:noProof/>
          <w:color w:val="767171"/>
        </w:rPr>
        <w:t xml:space="preserve">En tal sentido, durante el periodo enero </w:t>
      </w:r>
      <w:r w:rsidR="000936EC" w:rsidRPr="00FF2BE7">
        <w:rPr>
          <w:rFonts w:eastAsia="Calibri"/>
          <w:noProof/>
          <w:color w:val="767171"/>
        </w:rPr>
        <w:t>–</w:t>
      </w:r>
      <w:r w:rsidRPr="00FF2BE7">
        <w:rPr>
          <w:rFonts w:eastAsia="Calibri"/>
          <w:noProof/>
          <w:color w:val="767171"/>
        </w:rPr>
        <w:t xml:space="preserve"> diciembre</w:t>
      </w:r>
      <w:r w:rsidR="000936EC" w:rsidRPr="00FF2BE7">
        <w:rPr>
          <w:rFonts w:eastAsia="Calibri"/>
          <w:noProof/>
          <w:color w:val="767171"/>
        </w:rPr>
        <w:t xml:space="preserve"> 2024</w:t>
      </w:r>
      <w:r w:rsidRPr="00FF2BE7">
        <w:rPr>
          <w:rFonts w:eastAsia="Calibri"/>
          <w:noProof/>
          <w:color w:val="767171"/>
        </w:rPr>
        <w:t>, la CDC elaboró cuatro (4) informes de monitoreo para las importaciones de carnes de pollo, tubos de acero, pastas alimenticias y panes.</w:t>
      </w:r>
      <w:r w:rsidR="000936EC" w:rsidRPr="00FF2BE7">
        <w:rPr>
          <w:rFonts w:eastAsia="Calibri"/>
          <w:noProof/>
          <w:color w:val="767171"/>
        </w:rPr>
        <w:t xml:space="preserve"> Estos informes de monitoreo </w:t>
      </w:r>
      <w:r w:rsidR="00681F66" w:rsidRPr="00FF2BE7">
        <w:rPr>
          <w:rFonts w:eastAsia="Calibri"/>
          <w:noProof/>
          <w:color w:val="767171"/>
        </w:rPr>
        <w:t>sobre el</w:t>
      </w:r>
      <w:r w:rsidR="000936EC" w:rsidRPr="00FF2BE7">
        <w:rPr>
          <w:rFonts w:eastAsia="Calibri"/>
          <w:noProof/>
          <w:color w:val="767171"/>
        </w:rPr>
        <w:t xml:space="preserve"> comportamiento de las importaciones tienen como finalidad el identificar productos potenciales que </w:t>
      </w:r>
      <w:r w:rsidR="000936EC" w:rsidRPr="00FF2BE7">
        <w:rPr>
          <w:rFonts w:eastAsia="Calibri"/>
          <w:noProof/>
          <w:color w:val="767171"/>
        </w:rPr>
        <w:lastRenderedPageBreak/>
        <w:t>pudieran ser objeto de investigación para la aplicación de una medida de defensa comercial; e</w:t>
      </w:r>
      <w:r w:rsidRPr="00FF2BE7">
        <w:rPr>
          <w:rFonts w:eastAsia="Calibri"/>
          <w:noProof/>
          <w:color w:val="767171"/>
        </w:rPr>
        <w:t xml:space="preserve">n virtud de los </w:t>
      </w:r>
      <w:r w:rsidR="000936EC" w:rsidRPr="00FF2BE7">
        <w:rPr>
          <w:rFonts w:eastAsia="Calibri"/>
          <w:noProof/>
          <w:color w:val="767171"/>
        </w:rPr>
        <w:t xml:space="preserve">mismos </w:t>
      </w:r>
      <w:r w:rsidRPr="00FF2BE7">
        <w:rPr>
          <w:rFonts w:eastAsia="Calibri"/>
          <w:noProof/>
          <w:color w:val="767171"/>
        </w:rPr>
        <w:t>se destacan los siguientes elementos:</w:t>
      </w:r>
    </w:p>
    <w:p w14:paraId="0D83D23C" w14:textId="77777777" w:rsidR="00D864B5" w:rsidRPr="00FF2BE7" w:rsidRDefault="00D864B5" w:rsidP="000936EC">
      <w:pPr>
        <w:pStyle w:val="Prrafodelista"/>
        <w:numPr>
          <w:ilvl w:val="0"/>
          <w:numId w:val="15"/>
        </w:numPr>
        <w:spacing w:line="360" w:lineRule="auto"/>
        <w:jc w:val="both"/>
        <w:rPr>
          <w:rFonts w:eastAsia="Calibri"/>
          <w:noProof/>
          <w:color w:val="767171"/>
        </w:rPr>
      </w:pPr>
      <w:r w:rsidRPr="00FF2BE7">
        <w:rPr>
          <w:rFonts w:eastAsia="Calibri"/>
          <w:noProof/>
          <w:color w:val="767171"/>
        </w:rPr>
        <w:t>Las importaciones de pollo se han mantenido en crecimiento en los años 2021 y 2022 (22 % y 1.2 %, respectivamente) al compararlo con los años 2019 y 2020. Sin embargo, en el año 2023 las mismas se contrajeron en un 2%. Lo anterior, pone en evidencia una desaceleración en el ritmo de crecimiento de las importaciones durante los dos últimos años del periodo analizado.</w:t>
      </w:r>
    </w:p>
    <w:p w14:paraId="15250C49" w14:textId="3A9EF362" w:rsidR="00D864B5" w:rsidRPr="00FF2BE7" w:rsidRDefault="000936EC" w:rsidP="000936EC">
      <w:pPr>
        <w:pStyle w:val="Prrafodelista"/>
        <w:numPr>
          <w:ilvl w:val="0"/>
          <w:numId w:val="15"/>
        </w:numPr>
        <w:spacing w:line="360" w:lineRule="auto"/>
        <w:jc w:val="both"/>
        <w:rPr>
          <w:rFonts w:eastAsia="Calibri"/>
          <w:noProof/>
          <w:color w:val="767171"/>
        </w:rPr>
      </w:pPr>
      <w:r w:rsidRPr="00FF2BE7">
        <w:rPr>
          <w:rFonts w:eastAsia="Calibri"/>
          <w:noProof/>
          <w:color w:val="767171"/>
        </w:rPr>
        <w:t>L</w:t>
      </w:r>
      <w:r w:rsidR="00D864B5" w:rsidRPr="00FF2BE7">
        <w:rPr>
          <w:rFonts w:eastAsia="Calibri"/>
          <w:noProof/>
          <w:color w:val="767171"/>
        </w:rPr>
        <w:t>as importaciones de tubos de acero, durante el periodo 2021-2023 se incrementaron signficativamente, pasando de importarse 18 millones de kilogramos en 2021 a unos 27 millones de kilogramos en 2023, para un incremento de 50 %.</w:t>
      </w:r>
    </w:p>
    <w:p w14:paraId="7EEBC08D" w14:textId="77777777" w:rsidR="000936EC" w:rsidRPr="00FF2BE7" w:rsidRDefault="000936EC" w:rsidP="000936EC">
      <w:pPr>
        <w:pStyle w:val="Prrafodelista"/>
        <w:spacing w:line="360" w:lineRule="auto"/>
        <w:jc w:val="both"/>
        <w:rPr>
          <w:rFonts w:eastAsia="Calibri"/>
          <w:noProof/>
          <w:color w:val="767171"/>
        </w:rPr>
      </w:pPr>
    </w:p>
    <w:p w14:paraId="495500BF" w14:textId="08981686" w:rsidR="00D864B5" w:rsidRPr="00FF2BE7" w:rsidRDefault="00D864B5" w:rsidP="000936EC">
      <w:pPr>
        <w:pStyle w:val="Prrafodelista"/>
        <w:numPr>
          <w:ilvl w:val="0"/>
          <w:numId w:val="15"/>
        </w:numPr>
        <w:spacing w:line="360" w:lineRule="auto"/>
        <w:jc w:val="both"/>
        <w:rPr>
          <w:rFonts w:eastAsia="Calibri"/>
          <w:noProof/>
          <w:color w:val="767171"/>
        </w:rPr>
      </w:pPr>
      <w:r w:rsidRPr="00FF2BE7">
        <w:rPr>
          <w:rFonts w:eastAsia="Calibri"/>
          <w:noProof/>
          <w:color w:val="767171"/>
        </w:rPr>
        <w:t xml:space="preserve">Las importaciones totales de pastas alimenticias tuvieron un comportamiento positivo durante el periodo 2021-2023. En </w:t>
      </w:r>
      <w:r w:rsidR="00192429" w:rsidRPr="00FF2BE7">
        <w:rPr>
          <w:rFonts w:eastAsia="Calibri"/>
          <w:noProof/>
          <w:color w:val="767171"/>
        </w:rPr>
        <w:t xml:space="preserve">el año </w:t>
      </w:r>
      <w:r w:rsidRPr="00FF2BE7">
        <w:rPr>
          <w:rFonts w:eastAsia="Calibri"/>
          <w:noProof/>
          <w:color w:val="767171"/>
        </w:rPr>
        <w:t xml:space="preserve">2022 dichas importaciones aumentaron un 27% al compararlo con el año anterior, mientras que, en 2023, si bien el ritmo de incremento fue más moderado, con una tasa de variación de 5%, en comparación con </w:t>
      </w:r>
      <w:r w:rsidR="00192429" w:rsidRPr="00FF2BE7">
        <w:rPr>
          <w:rFonts w:eastAsia="Calibri"/>
          <w:noProof/>
          <w:color w:val="767171"/>
        </w:rPr>
        <w:t xml:space="preserve">el </w:t>
      </w:r>
      <w:r w:rsidRPr="00FF2BE7">
        <w:rPr>
          <w:rFonts w:eastAsia="Calibri"/>
          <w:noProof/>
          <w:color w:val="767171"/>
        </w:rPr>
        <w:t>2022. Sin embargo, en el cuatrimestre enero – abril de</w:t>
      </w:r>
      <w:r w:rsidR="00192429" w:rsidRPr="00FF2BE7">
        <w:rPr>
          <w:rFonts w:eastAsia="Calibri"/>
          <w:noProof/>
          <w:color w:val="767171"/>
        </w:rPr>
        <w:t>l</w:t>
      </w:r>
      <w:r w:rsidRPr="00FF2BE7">
        <w:rPr>
          <w:rFonts w:eastAsia="Calibri"/>
          <w:noProof/>
          <w:color w:val="767171"/>
        </w:rPr>
        <w:t xml:space="preserve"> 2024 dichas importaciones decrecieron un 44 % al compararlo con el mismo periodo del año anterior.</w:t>
      </w:r>
    </w:p>
    <w:p w14:paraId="2D166873" w14:textId="77777777" w:rsidR="000936EC" w:rsidRPr="00FF2BE7" w:rsidRDefault="000936EC" w:rsidP="000936EC">
      <w:pPr>
        <w:pStyle w:val="Prrafodelista"/>
        <w:rPr>
          <w:rFonts w:eastAsia="Calibri"/>
          <w:noProof/>
          <w:color w:val="767171"/>
        </w:rPr>
      </w:pPr>
    </w:p>
    <w:p w14:paraId="5D0A6A04" w14:textId="3FA41B0F" w:rsidR="00D864B5" w:rsidRPr="00FF2BE7" w:rsidRDefault="000936EC" w:rsidP="000936EC">
      <w:pPr>
        <w:pStyle w:val="Prrafodelista"/>
        <w:numPr>
          <w:ilvl w:val="0"/>
          <w:numId w:val="15"/>
        </w:numPr>
        <w:spacing w:line="360" w:lineRule="auto"/>
        <w:jc w:val="both"/>
        <w:rPr>
          <w:rFonts w:eastAsia="Calibri"/>
          <w:noProof/>
          <w:color w:val="767171"/>
        </w:rPr>
      </w:pPr>
      <w:r w:rsidRPr="00FF2BE7">
        <w:rPr>
          <w:rFonts w:eastAsia="Calibri"/>
          <w:noProof/>
          <w:color w:val="767171"/>
        </w:rPr>
        <w:t>L</w:t>
      </w:r>
      <w:r w:rsidR="00D864B5" w:rsidRPr="00FF2BE7">
        <w:rPr>
          <w:rFonts w:eastAsia="Calibri"/>
          <w:noProof/>
          <w:color w:val="767171"/>
        </w:rPr>
        <w:t>as importaciones de panes, durante el periodo 2021 – 2023 se incrementaron de manera sostenida, exhibiendo tasas de variacion positivas de 12.6 % y 24.7 %, los años 2022 y 2023, respectivamente.</w:t>
      </w:r>
    </w:p>
    <w:p w14:paraId="7391F1FE" w14:textId="1502997B" w:rsidR="00D864B5" w:rsidRPr="00FF2BE7" w:rsidRDefault="00D864B5" w:rsidP="00D864B5">
      <w:pPr>
        <w:spacing w:line="360" w:lineRule="auto"/>
        <w:jc w:val="both"/>
        <w:rPr>
          <w:rFonts w:eastAsia="Calibri"/>
          <w:noProof/>
          <w:color w:val="767171"/>
        </w:rPr>
      </w:pPr>
      <w:r w:rsidRPr="00FF2BE7">
        <w:rPr>
          <w:rFonts w:eastAsia="Calibri"/>
          <w:noProof/>
          <w:color w:val="767171"/>
        </w:rPr>
        <w:lastRenderedPageBreak/>
        <w:t>Respecto al monitoreo de acciones en la aplicación medidas correctivas de defensa comercial que realiza la CDC a las entidades homólogas de los países con los que la República Dominicana tiene un mayor intercambio comercial, se elaboraron cuatro (4) informes de monitoreo de las acciones ejecutas correspondientes a los trimestres enero – marzo, abril – junio, julio – septiembre y octubre – diciembre</w:t>
      </w:r>
      <w:r w:rsidR="000936EC" w:rsidRPr="00FF2BE7">
        <w:rPr>
          <w:rFonts w:eastAsia="Calibri"/>
          <w:noProof/>
          <w:color w:val="767171"/>
        </w:rPr>
        <w:t xml:space="preserve"> 2024</w:t>
      </w:r>
      <w:r w:rsidRPr="00FF2BE7">
        <w:rPr>
          <w:rFonts w:eastAsia="Calibri"/>
          <w:noProof/>
          <w:color w:val="767171"/>
        </w:rPr>
        <w:t>.</w:t>
      </w:r>
    </w:p>
    <w:p w14:paraId="40FD959C" w14:textId="77777777" w:rsidR="00D864B5" w:rsidRPr="00FF2BE7" w:rsidRDefault="00D864B5" w:rsidP="00D864B5">
      <w:pPr>
        <w:spacing w:line="360" w:lineRule="auto"/>
        <w:jc w:val="both"/>
        <w:rPr>
          <w:rFonts w:eastAsia="Calibri"/>
          <w:noProof/>
          <w:color w:val="767171"/>
        </w:rPr>
      </w:pPr>
      <w:r w:rsidRPr="00FF2BE7">
        <w:rPr>
          <w:rFonts w:eastAsia="Calibri"/>
          <w:noProof/>
          <w:color w:val="767171"/>
        </w:rPr>
        <w:t>A continuación, se enumeran los principales hallazgos:</w:t>
      </w:r>
    </w:p>
    <w:p w14:paraId="5B6150B8" w14:textId="77777777" w:rsidR="00D864B5" w:rsidRPr="00FF2BE7" w:rsidRDefault="00D864B5" w:rsidP="000936EC">
      <w:pPr>
        <w:pStyle w:val="Prrafodelista"/>
        <w:numPr>
          <w:ilvl w:val="0"/>
          <w:numId w:val="16"/>
        </w:numPr>
        <w:spacing w:line="360" w:lineRule="auto"/>
        <w:jc w:val="both"/>
        <w:rPr>
          <w:rFonts w:eastAsia="Calibri"/>
          <w:noProof/>
          <w:color w:val="767171"/>
        </w:rPr>
      </w:pPr>
      <w:r w:rsidRPr="00FF2BE7">
        <w:rPr>
          <w:rFonts w:eastAsia="Calibri"/>
          <w:noProof/>
          <w:color w:val="767171"/>
        </w:rPr>
        <w:t xml:space="preserve">Los procedimientos antidumping continúan siendo los más utilizados por parte de las entidades homólogas de la CDC.  </w:t>
      </w:r>
    </w:p>
    <w:p w14:paraId="3F6294E3" w14:textId="6AAD128F" w:rsidR="00D864B5" w:rsidRPr="00FF2BE7" w:rsidRDefault="000936EC" w:rsidP="000936EC">
      <w:pPr>
        <w:pStyle w:val="Prrafodelista"/>
        <w:numPr>
          <w:ilvl w:val="0"/>
          <w:numId w:val="16"/>
        </w:numPr>
        <w:spacing w:line="360" w:lineRule="auto"/>
        <w:jc w:val="both"/>
        <w:rPr>
          <w:rFonts w:eastAsia="Calibri"/>
          <w:noProof/>
          <w:color w:val="767171"/>
        </w:rPr>
      </w:pPr>
      <w:r w:rsidRPr="00FF2BE7">
        <w:rPr>
          <w:rFonts w:eastAsia="Calibri"/>
          <w:noProof/>
          <w:color w:val="767171"/>
        </w:rPr>
        <w:t>Las</w:t>
      </w:r>
      <w:r w:rsidR="00D864B5" w:rsidRPr="00FF2BE7">
        <w:rPr>
          <w:rFonts w:eastAsia="Calibri"/>
          <w:noProof/>
          <w:color w:val="767171"/>
        </w:rPr>
        <w:t xml:space="preserve"> investigaciones sobre prácticas desleales en el comercio continúan siendo </w:t>
      </w:r>
      <w:r w:rsidRPr="00FF2BE7">
        <w:rPr>
          <w:rFonts w:eastAsia="Calibri"/>
          <w:noProof/>
          <w:color w:val="767171"/>
        </w:rPr>
        <w:t xml:space="preserve">en su mayoría </w:t>
      </w:r>
      <w:r w:rsidR="00D864B5" w:rsidRPr="00FF2BE7">
        <w:rPr>
          <w:rFonts w:eastAsia="Calibri"/>
          <w:noProof/>
          <w:color w:val="767171"/>
        </w:rPr>
        <w:t xml:space="preserve">contra China o involucran a este país en los casos en que se investigan dos o más países. </w:t>
      </w:r>
    </w:p>
    <w:p w14:paraId="649E3FF5" w14:textId="6BBCFDCE" w:rsidR="00D864B5" w:rsidRPr="00FF2BE7" w:rsidRDefault="00D864B5" w:rsidP="00D864B5">
      <w:pPr>
        <w:spacing w:line="360" w:lineRule="auto"/>
        <w:jc w:val="both"/>
        <w:rPr>
          <w:rFonts w:eastAsia="Calibri"/>
          <w:noProof/>
          <w:color w:val="767171"/>
        </w:rPr>
      </w:pPr>
      <w:r w:rsidRPr="00FF2BE7">
        <w:rPr>
          <w:rFonts w:eastAsia="Calibri"/>
          <w:noProof/>
          <w:color w:val="767171"/>
        </w:rPr>
        <w:t xml:space="preserve">Este monitoreo tiene como finalidad notificar de manera oportuna a los exportadores que pudieran ser objeto de demandas y aplicación de medidas antidumping o compensatorias solicitadas por productores de </w:t>
      </w:r>
      <w:r w:rsidR="001219A4" w:rsidRPr="00FF2BE7">
        <w:rPr>
          <w:rFonts w:eastAsia="Calibri"/>
          <w:noProof/>
          <w:color w:val="767171"/>
        </w:rPr>
        <w:t xml:space="preserve">países </w:t>
      </w:r>
      <w:r w:rsidRPr="00FF2BE7">
        <w:rPr>
          <w:rFonts w:eastAsia="Calibri"/>
          <w:noProof/>
          <w:color w:val="767171"/>
        </w:rPr>
        <w:t xml:space="preserve">socios comerciales de la República Dominicana, así como medidas de salvaguardias </w:t>
      </w:r>
      <w:r w:rsidR="001219A4" w:rsidRPr="00FF2BE7">
        <w:rPr>
          <w:rFonts w:eastAsia="Calibri"/>
          <w:noProof/>
          <w:color w:val="767171"/>
        </w:rPr>
        <w:t xml:space="preserve">adoptadas </w:t>
      </w:r>
      <w:r w:rsidRPr="00FF2BE7">
        <w:rPr>
          <w:rFonts w:eastAsia="Calibri"/>
          <w:noProof/>
          <w:color w:val="767171"/>
        </w:rPr>
        <w:t xml:space="preserve"> por los gobiernos como resultado de aumentos súbitos de importaciones o situaciones económicas especiales. </w:t>
      </w:r>
    </w:p>
    <w:p w14:paraId="5C409554" w14:textId="69F41F36" w:rsidR="000936EC" w:rsidRDefault="00D864B5" w:rsidP="00D864B5">
      <w:pPr>
        <w:spacing w:line="360" w:lineRule="auto"/>
        <w:jc w:val="both"/>
        <w:rPr>
          <w:rFonts w:eastAsia="Calibri"/>
          <w:noProof/>
        </w:rPr>
      </w:pPr>
      <w:r w:rsidRPr="00FF2BE7">
        <w:rPr>
          <w:rFonts w:eastAsia="Calibri"/>
          <w:noProof/>
          <w:color w:val="767171"/>
        </w:rPr>
        <w:t>Las labores de monitoreo realizadas durante este periodo no generaron alertas para que los sectores productivos fueran notificados por una posible amenaza de daño a la producción nacional. Las informaciones antes citadas pueden ser consultadas en nuestra página web</w:t>
      </w:r>
      <w:r w:rsidRPr="001D2CEC">
        <w:rPr>
          <w:rFonts w:eastAsia="Calibri"/>
          <w:noProof/>
          <w:color w:val="767171"/>
        </w:rPr>
        <w:t>:</w:t>
      </w:r>
      <w:r w:rsidRPr="000936EC">
        <w:rPr>
          <w:rFonts w:eastAsia="Calibri"/>
          <w:noProof/>
        </w:rPr>
        <w:t xml:space="preserve"> </w:t>
      </w:r>
      <w:hyperlink r:id="rId14" w:history="1">
        <w:r w:rsidR="000936EC" w:rsidRPr="009B7534">
          <w:rPr>
            <w:rStyle w:val="Hipervnculo"/>
            <w:rFonts w:eastAsia="Calibri"/>
            <w:noProof/>
          </w:rPr>
          <w:t>www.cdc.gob.do</w:t>
        </w:r>
      </w:hyperlink>
      <w:r w:rsidR="000936EC">
        <w:rPr>
          <w:rFonts w:eastAsia="Calibri"/>
          <w:noProof/>
        </w:rPr>
        <w:t>.</w:t>
      </w:r>
    </w:p>
    <w:p w14:paraId="555E405E" w14:textId="7B51903A" w:rsidR="00263700" w:rsidRDefault="00263700" w:rsidP="00D864B5">
      <w:pPr>
        <w:spacing w:line="360" w:lineRule="auto"/>
        <w:jc w:val="both"/>
        <w:rPr>
          <w:rFonts w:eastAsia="Calibri"/>
          <w:noProof/>
        </w:rPr>
      </w:pPr>
    </w:p>
    <w:p w14:paraId="0316FCC8" w14:textId="77777777" w:rsidR="00263700" w:rsidRDefault="00263700" w:rsidP="00D864B5">
      <w:pPr>
        <w:spacing w:line="360" w:lineRule="auto"/>
        <w:jc w:val="both"/>
        <w:rPr>
          <w:rFonts w:eastAsia="Calibri"/>
          <w:noProof/>
        </w:rPr>
      </w:pPr>
    </w:p>
    <w:p w14:paraId="32363EC1" w14:textId="60C41BFD" w:rsidR="00D864B5" w:rsidRPr="00FF2BE7" w:rsidRDefault="00D864B5">
      <w:pPr>
        <w:pStyle w:val="Prrafodelista"/>
        <w:numPr>
          <w:ilvl w:val="0"/>
          <w:numId w:val="13"/>
        </w:numPr>
        <w:spacing w:line="360" w:lineRule="auto"/>
        <w:jc w:val="both"/>
        <w:rPr>
          <w:rFonts w:eastAsia="Calibri"/>
          <w:b/>
          <w:bCs/>
          <w:noProof/>
          <w:color w:val="767171"/>
        </w:rPr>
      </w:pPr>
      <w:r w:rsidRPr="00FF2BE7">
        <w:rPr>
          <w:rFonts w:eastAsia="Calibri"/>
          <w:b/>
          <w:bCs/>
          <w:noProof/>
          <w:color w:val="767171"/>
        </w:rPr>
        <w:lastRenderedPageBreak/>
        <w:t>Servicio de Información y Asistencia de Defensa Comercial (SIADEC)</w:t>
      </w:r>
      <w:r w:rsidR="009816D3" w:rsidRPr="00FF2BE7">
        <w:rPr>
          <w:rFonts w:eastAsia="Calibri"/>
          <w:b/>
          <w:bCs/>
          <w:noProof/>
          <w:color w:val="767171"/>
        </w:rPr>
        <w:t>.</w:t>
      </w:r>
    </w:p>
    <w:p w14:paraId="661251CB" w14:textId="424A13D3" w:rsidR="00D864B5" w:rsidRPr="00FF2BE7" w:rsidRDefault="0063025C" w:rsidP="00D864B5">
      <w:pPr>
        <w:spacing w:line="360" w:lineRule="auto"/>
        <w:jc w:val="both"/>
        <w:rPr>
          <w:rFonts w:eastAsia="Calibri"/>
          <w:noProof/>
          <w:color w:val="767171"/>
        </w:rPr>
      </w:pPr>
      <w:r w:rsidRPr="00FF2BE7">
        <w:rPr>
          <w:rFonts w:eastAsia="Calibri"/>
          <w:noProof/>
          <w:color w:val="767171"/>
        </w:rPr>
        <w:t xml:space="preserve">La CDC ofrece el servicio de información y asistencia gratuito a la rama de producción nacional y partes interesadas </w:t>
      </w:r>
      <w:r w:rsidR="00D864B5" w:rsidRPr="00FF2BE7">
        <w:rPr>
          <w:rFonts w:eastAsia="Calibri"/>
          <w:noProof/>
          <w:color w:val="767171"/>
        </w:rPr>
        <w:t>con el propósito de asistir, informar y capacitar, con especial atención a las pequeñas y medianas empresas sobre las herramientas que la institución tiene a su disposición para contrarrestar los efectos negativos causados por prácticas desleales en el comercio (dumping o subvenciones) e incremento de las importaciones que ameriten la aplicación de una medida de salvaguardia.</w:t>
      </w:r>
    </w:p>
    <w:p w14:paraId="467FF2C0" w14:textId="1DF87E62" w:rsidR="00FA182F" w:rsidRPr="00FF2BE7" w:rsidRDefault="00D864B5" w:rsidP="00D864B5">
      <w:pPr>
        <w:spacing w:line="360" w:lineRule="auto"/>
        <w:jc w:val="both"/>
        <w:rPr>
          <w:rFonts w:eastAsia="Calibri"/>
          <w:noProof/>
          <w:color w:val="767171"/>
        </w:rPr>
      </w:pPr>
      <w:r w:rsidRPr="00FF2BE7">
        <w:rPr>
          <w:rFonts w:eastAsia="Calibri"/>
          <w:noProof/>
          <w:color w:val="767171"/>
        </w:rPr>
        <w:t xml:space="preserve">Durante el periodo la institución brindó asistencia técnica a </w:t>
      </w:r>
      <w:r w:rsidR="00ED7ED5" w:rsidRPr="00FF2BE7">
        <w:rPr>
          <w:rFonts w:eastAsia="Calibri"/>
          <w:noProof/>
          <w:color w:val="767171"/>
        </w:rPr>
        <w:t>tres</w:t>
      </w:r>
      <w:r w:rsidRPr="00FF2BE7">
        <w:rPr>
          <w:rFonts w:eastAsia="Calibri"/>
          <w:noProof/>
          <w:color w:val="767171"/>
        </w:rPr>
        <w:t xml:space="preserve"> (</w:t>
      </w:r>
      <w:r w:rsidR="00ED7ED5" w:rsidRPr="00FF2BE7">
        <w:rPr>
          <w:rFonts w:eastAsia="Calibri"/>
          <w:noProof/>
          <w:color w:val="767171"/>
        </w:rPr>
        <w:t>3</w:t>
      </w:r>
      <w:r w:rsidRPr="00FF2BE7">
        <w:rPr>
          <w:rFonts w:eastAsia="Calibri"/>
          <w:noProof/>
          <w:color w:val="767171"/>
        </w:rPr>
        <w:t>) empresas de</w:t>
      </w:r>
      <w:r w:rsidR="00DE6382" w:rsidRPr="00FF2BE7">
        <w:rPr>
          <w:rFonts w:eastAsia="Calibri"/>
          <w:noProof/>
          <w:color w:val="767171"/>
        </w:rPr>
        <w:t xml:space="preserve"> diferentes </w:t>
      </w:r>
      <w:r w:rsidRPr="00FF2BE7">
        <w:rPr>
          <w:rFonts w:eastAsia="Calibri"/>
          <w:noProof/>
          <w:color w:val="767171"/>
        </w:rPr>
        <w:t>sector</w:t>
      </w:r>
      <w:r w:rsidR="00DE6382" w:rsidRPr="00FF2BE7">
        <w:rPr>
          <w:rFonts w:eastAsia="Calibri"/>
          <w:noProof/>
          <w:color w:val="767171"/>
        </w:rPr>
        <w:t>es</w:t>
      </w:r>
      <w:r w:rsidRPr="00FF2BE7">
        <w:rPr>
          <w:rFonts w:eastAsia="Calibri"/>
          <w:noProof/>
          <w:color w:val="767171"/>
        </w:rPr>
        <w:t xml:space="preserve"> productivo</w:t>
      </w:r>
      <w:r w:rsidR="00DE6382" w:rsidRPr="00FF2BE7">
        <w:rPr>
          <w:rFonts w:eastAsia="Calibri"/>
          <w:noProof/>
          <w:color w:val="767171"/>
        </w:rPr>
        <w:t>s</w:t>
      </w:r>
      <w:r w:rsidRPr="00FF2BE7">
        <w:rPr>
          <w:rFonts w:eastAsia="Calibri"/>
          <w:noProof/>
          <w:color w:val="767171"/>
        </w:rPr>
        <w:t xml:space="preserve"> </w:t>
      </w:r>
      <w:r w:rsidR="00DE6382" w:rsidRPr="00FF2BE7">
        <w:rPr>
          <w:rFonts w:eastAsia="Calibri"/>
          <w:noProof/>
          <w:color w:val="767171"/>
        </w:rPr>
        <w:t>de</w:t>
      </w:r>
      <w:r w:rsidR="0063025C" w:rsidRPr="00FF2BE7">
        <w:rPr>
          <w:rFonts w:eastAsia="Calibri"/>
          <w:noProof/>
          <w:color w:val="767171"/>
        </w:rPr>
        <w:t>l</w:t>
      </w:r>
      <w:r w:rsidR="00DE6382" w:rsidRPr="00FF2BE7">
        <w:rPr>
          <w:rFonts w:eastAsia="Calibri"/>
          <w:noProof/>
          <w:color w:val="767171"/>
        </w:rPr>
        <w:t xml:space="preserve"> país </w:t>
      </w:r>
      <w:r w:rsidR="00A075B6" w:rsidRPr="00FF2BE7">
        <w:rPr>
          <w:rFonts w:eastAsia="Calibri"/>
          <w:noProof/>
          <w:color w:val="767171"/>
        </w:rPr>
        <w:t xml:space="preserve">relativas a </w:t>
      </w:r>
      <w:r w:rsidR="007A1176" w:rsidRPr="00FF2BE7">
        <w:rPr>
          <w:rFonts w:eastAsia="Calibri"/>
          <w:noProof/>
          <w:color w:val="767171"/>
        </w:rPr>
        <w:t>las importaciones de productos de acero, sacos de polipropileno</w:t>
      </w:r>
      <w:r w:rsidR="00DE6382" w:rsidRPr="00FF2BE7">
        <w:rPr>
          <w:rFonts w:eastAsia="Calibri"/>
          <w:noProof/>
          <w:color w:val="767171"/>
        </w:rPr>
        <w:t>, carnes de pollo.</w:t>
      </w:r>
      <w:r w:rsidR="007A1176" w:rsidRPr="00FF2BE7">
        <w:rPr>
          <w:rFonts w:eastAsia="Calibri"/>
          <w:noProof/>
          <w:color w:val="767171"/>
        </w:rPr>
        <w:t xml:space="preserve"> </w:t>
      </w:r>
      <w:r w:rsidRPr="00FF2BE7">
        <w:rPr>
          <w:rFonts w:eastAsia="Calibri"/>
          <w:noProof/>
          <w:color w:val="767171"/>
        </w:rPr>
        <w:t xml:space="preserve"> </w:t>
      </w:r>
    </w:p>
    <w:p w14:paraId="67D8D739" w14:textId="2E30D386" w:rsidR="00D864B5" w:rsidRPr="00FF2BE7" w:rsidRDefault="0063025C" w:rsidP="00D864B5">
      <w:pPr>
        <w:spacing w:line="360" w:lineRule="auto"/>
        <w:jc w:val="both"/>
        <w:rPr>
          <w:rFonts w:eastAsia="Calibri"/>
          <w:noProof/>
          <w:color w:val="767171"/>
        </w:rPr>
      </w:pPr>
      <w:r w:rsidRPr="00FF2BE7">
        <w:rPr>
          <w:rFonts w:eastAsia="Calibri"/>
          <w:noProof/>
          <w:color w:val="767171"/>
        </w:rPr>
        <w:t>En ese mismo tenor</w:t>
      </w:r>
      <w:r w:rsidR="00D864B5" w:rsidRPr="00FF2BE7">
        <w:rPr>
          <w:rFonts w:eastAsia="Calibri"/>
          <w:noProof/>
          <w:color w:val="767171"/>
        </w:rPr>
        <w:t>, el Pleno de Comisionados sostuvo reuniones con representantes de la Asociación Dominicana de Avicultura y miembros de la Asociación Dominicana de Factorías, con el propósito de promover la comprensión de los diversos mecanismos de defensa en el comercio internacional disponibles para los productores nacionales</w:t>
      </w:r>
      <w:r w:rsidR="00FA182F" w:rsidRPr="00FF2BE7">
        <w:rPr>
          <w:rFonts w:eastAsia="Calibri"/>
          <w:noProof/>
          <w:color w:val="767171"/>
        </w:rPr>
        <w:t xml:space="preserve">. Es importante señalar que estas reuniones </w:t>
      </w:r>
      <w:r w:rsidR="00A075B6" w:rsidRPr="00FF2BE7">
        <w:rPr>
          <w:rFonts w:eastAsia="Calibri"/>
          <w:noProof/>
          <w:color w:val="767171"/>
        </w:rPr>
        <w:t>contaron con la</w:t>
      </w:r>
      <w:r w:rsidR="00FA182F" w:rsidRPr="00FF2BE7">
        <w:rPr>
          <w:rFonts w:eastAsia="Calibri"/>
          <w:noProof/>
          <w:color w:val="767171"/>
        </w:rPr>
        <w:t xml:space="preserve"> participación </w:t>
      </w:r>
      <w:r w:rsidR="00A075B6" w:rsidRPr="00FF2BE7">
        <w:rPr>
          <w:rFonts w:eastAsia="Calibri"/>
          <w:noProof/>
          <w:color w:val="767171"/>
        </w:rPr>
        <w:t>d</w:t>
      </w:r>
      <w:r w:rsidR="00FA182F" w:rsidRPr="00FF2BE7">
        <w:rPr>
          <w:rFonts w:eastAsia="Calibri"/>
          <w:noProof/>
          <w:color w:val="767171"/>
        </w:rPr>
        <w:t>el experto en derecho internacional y comercio, el Dr. Fernando Piérola, alto funcionario del Centro de Asesoría Legal en Asuntos de la OMC (ACWL).</w:t>
      </w:r>
    </w:p>
    <w:p w14:paraId="3BD1FBC0" w14:textId="0E62E8D1" w:rsidR="004D47B9" w:rsidRPr="00FF2BE7" w:rsidRDefault="0063025C" w:rsidP="00D864B5">
      <w:pPr>
        <w:spacing w:line="360" w:lineRule="auto"/>
        <w:jc w:val="both"/>
        <w:rPr>
          <w:rFonts w:eastAsia="Calibri"/>
          <w:noProof/>
          <w:color w:val="767171"/>
        </w:rPr>
      </w:pPr>
      <w:r w:rsidRPr="00FF2BE7">
        <w:rPr>
          <w:rFonts w:eastAsia="Calibri"/>
          <w:noProof/>
          <w:color w:val="767171"/>
        </w:rPr>
        <w:t xml:space="preserve">Respecto </w:t>
      </w:r>
      <w:r w:rsidR="00A075B6" w:rsidRPr="00FF2BE7">
        <w:rPr>
          <w:rFonts w:eastAsia="Calibri"/>
          <w:noProof/>
          <w:color w:val="767171"/>
        </w:rPr>
        <w:t xml:space="preserve">a </w:t>
      </w:r>
      <w:r w:rsidR="00D864B5" w:rsidRPr="00FF2BE7">
        <w:rPr>
          <w:rFonts w:eastAsia="Calibri"/>
          <w:noProof/>
          <w:color w:val="767171"/>
        </w:rPr>
        <w:t>l</w:t>
      </w:r>
      <w:r w:rsidR="00A075B6" w:rsidRPr="00FF2BE7">
        <w:rPr>
          <w:rFonts w:eastAsia="Calibri"/>
          <w:noProof/>
          <w:color w:val="767171"/>
        </w:rPr>
        <w:t>a implementación del</w:t>
      </w:r>
      <w:r w:rsidR="00D864B5" w:rsidRPr="00FF2BE7">
        <w:rPr>
          <w:rFonts w:eastAsia="Calibri"/>
          <w:noProof/>
          <w:color w:val="767171"/>
        </w:rPr>
        <w:t xml:space="preserve"> Plan Nacional de Capacitación </w:t>
      </w:r>
      <w:r w:rsidR="007E73C7" w:rsidRPr="00FF2BE7">
        <w:rPr>
          <w:rFonts w:eastAsia="Calibri"/>
          <w:noProof/>
          <w:color w:val="767171"/>
        </w:rPr>
        <w:t>sobre Defensa Comercial</w:t>
      </w:r>
      <w:r w:rsidR="00D864B5" w:rsidRPr="00FF2BE7">
        <w:rPr>
          <w:rFonts w:eastAsia="Calibri"/>
          <w:noProof/>
          <w:color w:val="767171"/>
        </w:rPr>
        <w:t>,</w:t>
      </w:r>
      <w:r w:rsidR="004D47B9" w:rsidRPr="00FF2BE7">
        <w:rPr>
          <w:rFonts w:eastAsia="Calibri"/>
          <w:noProof/>
          <w:color w:val="767171"/>
        </w:rPr>
        <w:t xml:space="preserve"> para el periodo se programaron seis (6) capacitaciones de las cuaels </w:t>
      </w:r>
      <w:r w:rsidR="00D864B5" w:rsidRPr="00FF2BE7">
        <w:rPr>
          <w:rFonts w:eastAsia="Calibri"/>
          <w:noProof/>
          <w:color w:val="767171"/>
        </w:rPr>
        <w:t>se impartieron cuatro (4) capacitaciones</w:t>
      </w:r>
      <w:r w:rsidR="004D47B9" w:rsidRPr="00FF2BE7">
        <w:rPr>
          <w:rFonts w:eastAsia="Calibri"/>
          <w:noProof/>
          <w:color w:val="767171"/>
        </w:rPr>
        <w:t xml:space="preserve">. Las capacitaciones pendientes se encuentran en coordinadas con las entidades contrapartes y se proyectan impartir para el 2025. </w:t>
      </w:r>
    </w:p>
    <w:p w14:paraId="04C596ED" w14:textId="1B70A3B4" w:rsidR="00D864B5" w:rsidRPr="00FF2BE7" w:rsidRDefault="004D47B9" w:rsidP="00D864B5">
      <w:pPr>
        <w:spacing w:line="360" w:lineRule="auto"/>
        <w:jc w:val="both"/>
        <w:rPr>
          <w:rFonts w:eastAsia="Calibri"/>
          <w:noProof/>
          <w:color w:val="767171"/>
        </w:rPr>
      </w:pPr>
      <w:r w:rsidRPr="00FF2BE7">
        <w:rPr>
          <w:rFonts w:eastAsia="Calibri"/>
          <w:noProof/>
          <w:color w:val="767171"/>
        </w:rPr>
        <w:lastRenderedPageBreak/>
        <w:t xml:space="preserve">Las capacitaciones impartidas estuvieron </w:t>
      </w:r>
      <w:r w:rsidR="00D864B5" w:rsidRPr="00FF2BE7">
        <w:rPr>
          <w:rFonts w:eastAsia="Calibri"/>
          <w:noProof/>
          <w:color w:val="767171"/>
        </w:rPr>
        <w:t>dirigidas a productores, exportadores y grupos de inter</w:t>
      </w:r>
      <w:r w:rsidR="00ED7ED5" w:rsidRPr="00FF2BE7">
        <w:rPr>
          <w:rFonts w:eastAsia="Calibri"/>
          <w:noProof/>
          <w:color w:val="767171"/>
        </w:rPr>
        <w:t>é</w:t>
      </w:r>
      <w:r w:rsidR="00D864B5" w:rsidRPr="00FF2BE7">
        <w:rPr>
          <w:rFonts w:eastAsia="Calibri"/>
          <w:noProof/>
          <w:color w:val="767171"/>
        </w:rPr>
        <w:t>s</w:t>
      </w:r>
      <w:r w:rsidR="00A075B6" w:rsidRPr="00FF2BE7">
        <w:rPr>
          <w:rFonts w:eastAsia="Calibri"/>
          <w:noProof/>
          <w:color w:val="767171"/>
        </w:rPr>
        <w:t xml:space="preserve">, </w:t>
      </w:r>
      <w:r w:rsidR="0063025C" w:rsidRPr="00FF2BE7">
        <w:rPr>
          <w:rFonts w:eastAsia="Calibri"/>
          <w:noProof/>
          <w:color w:val="767171"/>
        </w:rPr>
        <w:t xml:space="preserve">en las cuales se capacitaron 70 personas. </w:t>
      </w:r>
      <w:r w:rsidR="00192429" w:rsidRPr="00FF2BE7">
        <w:rPr>
          <w:rFonts w:eastAsia="Calibri"/>
          <w:noProof/>
          <w:color w:val="767171"/>
        </w:rPr>
        <w:t>Además, l</w:t>
      </w:r>
      <w:r w:rsidR="0063025C" w:rsidRPr="00FF2BE7">
        <w:rPr>
          <w:rFonts w:eastAsia="Calibri"/>
          <w:noProof/>
          <w:color w:val="767171"/>
        </w:rPr>
        <w:t>a CDC</w:t>
      </w:r>
      <w:r w:rsidR="00D864B5" w:rsidRPr="00FF2BE7">
        <w:rPr>
          <w:rFonts w:eastAsia="Calibri"/>
          <w:noProof/>
          <w:color w:val="767171"/>
        </w:rPr>
        <w:t xml:space="preserve"> participó </w:t>
      </w:r>
      <w:r w:rsidR="00A075B6" w:rsidRPr="00FF2BE7">
        <w:rPr>
          <w:rFonts w:eastAsia="Calibri"/>
          <w:noProof/>
          <w:color w:val="767171"/>
        </w:rPr>
        <w:t xml:space="preserve">como entidad invitada </w:t>
      </w:r>
      <w:r w:rsidR="00D864B5" w:rsidRPr="00FF2BE7">
        <w:rPr>
          <w:rFonts w:eastAsia="Calibri"/>
          <w:noProof/>
          <w:color w:val="767171"/>
        </w:rPr>
        <w:t xml:space="preserve">en foros educativos sobre la aplicación de la Ley </w:t>
      </w:r>
      <w:r w:rsidR="000D39F1" w:rsidRPr="00FF2BE7">
        <w:rPr>
          <w:rFonts w:eastAsia="Calibri"/>
          <w:noProof/>
          <w:color w:val="767171"/>
        </w:rPr>
        <w:t>n</w:t>
      </w:r>
      <w:r w:rsidR="00D864B5" w:rsidRPr="00FF2BE7">
        <w:rPr>
          <w:rFonts w:eastAsia="Calibri"/>
          <w:noProof/>
          <w:color w:val="767171"/>
        </w:rPr>
        <w:t>úm. 1-02 sobre Prácticas Desleales en el Comercio, temas de defensa comercial y la aplicación de medidas comerciales correctivas</w:t>
      </w:r>
      <w:r w:rsidR="00A075B6" w:rsidRPr="00FF2BE7">
        <w:rPr>
          <w:rFonts w:eastAsia="Calibri"/>
          <w:noProof/>
          <w:color w:val="767171"/>
        </w:rPr>
        <w:t>.</w:t>
      </w:r>
    </w:p>
    <w:p w14:paraId="4B5D0BA7" w14:textId="77777777" w:rsidR="00460E5B" w:rsidRPr="00FF2BE7" w:rsidRDefault="00D864B5" w:rsidP="00D864B5">
      <w:pPr>
        <w:spacing w:line="360" w:lineRule="auto"/>
        <w:jc w:val="both"/>
        <w:rPr>
          <w:rFonts w:eastAsia="Calibri"/>
          <w:noProof/>
          <w:color w:val="767171"/>
        </w:rPr>
      </w:pPr>
      <w:r w:rsidRPr="00FF2BE7">
        <w:rPr>
          <w:rFonts w:eastAsia="Calibri"/>
          <w:noProof/>
          <w:color w:val="767171"/>
        </w:rPr>
        <w:t xml:space="preserve">En fecha 13 de marzo, </w:t>
      </w:r>
      <w:r w:rsidR="009816D3" w:rsidRPr="00FF2BE7">
        <w:rPr>
          <w:rFonts w:eastAsia="Calibri"/>
          <w:noProof/>
          <w:color w:val="767171"/>
        </w:rPr>
        <w:t>impartió</w:t>
      </w:r>
      <w:r w:rsidRPr="00FF2BE7">
        <w:rPr>
          <w:rFonts w:eastAsia="Calibri"/>
          <w:noProof/>
          <w:color w:val="767171"/>
        </w:rPr>
        <w:t xml:space="preserve"> el “Conversatorio sobre los resultados de la Decimotercera Conferencia Ministerial (CM13) de la Organización Mundial del Comercio: Subvenciones a la Pesca y Reforma a la OMC”, la cual también contó con la disertación del Dr.  Fernando Piérola</w:t>
      </w:r>
      <w:r w:rsidR="00ED7ED5" w:rsidRPr="00FF2BE7">
        <w:rPr>
          <w:rFonts w:eastAsia="Calibri"/>
          <w:noProof/>
          <w:color w:val="767171"/>
        </w:rPr>
        <w:t xml:space="preserve"> alto funcionario del Centro de Asesoría Legal en Asuntos de la OMC (ACWL)</w:t>
      </w:r>
      <w:r w:rsidRPr="00FF2BE7">
        <w:rPr>
          <w:rFonts w:eastAsia="Calibri"/>
          <w:noProof/>
          <w:color w:val="767171"/>
        </w:rPr>
        <w:t xml:space="preserve">. </w:t>
      </w:r>
    </w:p>
    <w:p w14:paraId="2B3BC72F" w14:textId="4FBE1CA0" w:rsidR="00D864B5" w:rsidRPr="00FF2BE7" w:rsidRDefault="00D864B5" w:rsidP="00D864B5">
      <w:pPr>
        <w:spacing w:line="360" w:lineRule="auto"/>
        <w:jc w:val="both"/>
        <w:rPr>
          <w:rFonts w:eastAsia="Calibri"/>
          <w:noProof/>
          <w:color w:val="767171"/>
        </w:rPr>
      </w:pPr>
      <w:r w:rsidRPr="00FF2BE7">
        <w:rPr>
          <w:rFonts w:eastAsia="Calibri"/>
          <w:noProof/>
          <w:color w:val="767171"/>
        </w:rPr>
        <w:t xml:space="preserve">En la misma participaron ocho (8) representantes de distintas entidades: Ministerio de Industria, Comercio y MiPymes (MICM), Ministerio de Relaciones Exteriores (MIREX), Oficina de Tratados Comerciales (OTCA), Consultoría Jurídica del Poder Ejecutivo, CODOPESCA, Banco Central de la República Dominicana. </w:t>
      </w:r>
    </w:p>
    <w:p w14:paraId="37E295AE" w14:textId="77777777" w:rsidR="009816D3" w:rsidRPr="00FF2BE7" w:rsidRDefault="009816D3" w:rsidP="009816D3">
      <w:pPr>
        <w:spacing w:line="360" w:lineRule="auto"/>
        <w:jc w:val="both"/>
        <w:rPr>
          <w:rFonts w:eastAsia="Calibri"/>
          <w:noProof/>
          <w:color w:val="767171"/>
        </w:rPr>
      </w:pPr>
      <w:r w:rsidRPr="00FF2BE7">
        <w:rPr>
          <w:rFonts w:eastAsia="Calibri"/>
          <w:noProof/>
          <w:color w:val="767171"/>
        </w:rPr>
        <w:t>La</w:t>
      </w:r>
      <w:r w:rsidR="00D864B5" w:rsidRPr="00FF2BE7">
        <w:rPr>
          <w:rFonts w:eastAsia="Calibri"/>
          <w:noProof/>
          <w:color w:val="767171"/>
        </w:rPr>
        <w:t xml:space="preserve"> CDC participó como invitada en el Diplomado Entorno de los Negocios Internacionales organizado por el Instituto OMG, para presentar las medidas de defensa comercial ante prácticas desleales de comercio internacional y la posibilidad de aplicar medida de salvaguardias frente a incrementos sustanciales de las importaciones</w:t>
      </w:r>
      <w:r w:rsidRPr="00FF2BE7">
        <w:rPr>
          <w:rFonts w:eastAsia="Calibri"/>
          <w:noProof/>
          <w:color w:val="767171"/>
        </w:rPr>
        <w:t xml:space="preserve">, esta actividad se llevó a cabo el 8 de mayo 2024. Asimismo, el 13 de junio la CDC participó como invitado en Diálogos de Competencia: “La política de competencia y los mecanismos de defensa comercial en la República Dominicana” organizado por la Comisión Nacional de Defensa de la Competencia (PROCOMPETENCIA), en el que participaron representantes del sector productivo, la academia y </w:t>
      </w:r>
      <w:r w:rsidRPr="00FF2BE7">
        <w:rPr>
          <w:rFonts w:eastAsia="Calibri"/>
          <w:noProof/>
          <w:color w:val="767171"/>
        </w:rPr>
        <w:lastRenderedPageBreak/>
        <w:t xml:space="preserve">funcionarios de instituciones vinculadas a la política comercial y al comercio exterior del país. </w:t>
      </w:r>
    </w:p>
    <w:p w14:paraId="6F13D898" w14:textId="4B94E43A" w:rsidR="00D864B5" w:rsidRPr="00FF2BE7" w:rsidRDefault="009816D3" w:rsidP="00D864B5">
      <w:pPr>
        <w:spacing w:line="360" w:lineRule="auto"/>
        <w:jc w:val="both"/>
        <w:rPr>
          <w:rFonts w:eastAsia="Calibri"/>
          <w:noProof/>
          <w:color w:val="767171"/>
        </w:rPr>
      </w:pPr>
      <w:r w:rsidRPr="00FF2BE7">
        <w:rPr>
          <w:rFonts w:eastAsia="Calibri"/>
          <w:noProof/>
          <w:color w:val="767171"/>
        </w:rPr>
        <w:t>La CDC</w:t>
      </w:r>
      <w:r w:rsidR="00D864B5" w:rsidRPr="00FF2BE7">
        <w:rPr>
          <w:rFonts w:eastAsia="Calibri"/>
          <w:noProof/>
          <w:color w:val="767171"/>
        </w:rPr>
        <w:t xml:space="preserve"> impartió un taller sobre </w:t>
      </w:r>
      <w:r w:rsidR="00192429" w:rsidRPr="00FF2BE7">
        <w:rPr>
          <w:rFonts w:eastAsia="Calibri"/>
          <w:noProof/>
          <w:color w:val="767171"/>
        </w:rPr>
        <w:t>¨</w:t>
      </w:r>
      <w:r w:rsidR="00D864B5" w:rsidRPr="00FF2BE7">
        <w:rPr>
          <w:rFonts w:eastAsia="Calibri"/>
          <w:noProof/>
          <w:color w:val="767171"/>
        </w:rPr>
        <w:t>Herramientas de la CDC para defender a los exportadores dominicanos</w:t>
      </w:r>
      <w:r w:rsidR="00192429" w:rsidRPr="00FF2BE7">
        <w:rPr>
          <w:rFonts w:eastAsia="Calibri"/>
          <w:noProof/>
          <w:color w:val="767171"/>
        </w:rPr>
        <w:t>¨</w:t>
      </w:r>
      <w:r w:rsidR="00D864B5" w:rsidRPr="00FF2BE7">
        <w:rPr>
          <w:rFonts w:eastAsia="Calibri"/>
          <w:noProof/>
          <w:color w:val="767171"/>
        </w:rPr>
        <w:t xml:space="preserve">, dirigido </w:t>
      </w:r>
      <w:r w:rsidR="00192429" w:rsidRPr="00FF2BE7">
        <w:rPr>
          <w:rFonts w:eastAsia="Calibri"/>
          <w:noProof/>
          <w:color w:val="767171"/>
        </w:rPr>
        <w:t xml:space="preserve">a </w:t>
      </w:r>
      <w:r w:rsidRPr="00FF2BE7">
        <w:rPr>
          <w:rFonts w:eastAsia="Calibri"/>
          <w:noProof/>
          <w:color w:val="767171"/>
        </w:rPr>
        <w:t>once (11)</w:t>
      </w:r>
      <w:r w:rsidR="00D864B5" w:rsidRPr="00FF2BE7">
        <w:rPr>
          <w:rFonts w:eastAsia="Calibri"/>
          <w:noProof/>
          <w:color w:val="767171"/>
        </w:rPr>
        <w:t xml:space="preserve"> miembros de la Asociación Dominicana de Exportadores, Inc. (ADOEXPO). En el mismo se expusieron los temas sobre las medidas de defensa comercial y su importancia para el sector exportador, así como sobre las acciones de la CDC para defender a los exportadores ante investigaciones por prácticas desleales y medidas de salvaguardias.</w:t>
      </w:r>
    </w:p>
    <w:p w14:paraId="4BA76480" w14:textId="3F3B2CC7" w:rsidR="00D864B5" w:rsidRPr="00FF2BE7" w:rsidRDefault="00D864B5" w:rsidP="009816D3">
      <w:pPr>
        <w:pStyle w:val="Prrafodelista"/>
        <w:numPr>
          <w:ilvl w:val="0"/>
          <w:numId w:val="13"/>
        </w:numPr>
        <w:spacing w:line="360" w:lineRule="auto"/>
        <w:jc w:val="both"/>
        <w:rPr>
          <w:rFonts w:eastAsia="Calibri"/>
          <w:b/>
          <w:bCs/>
          <w:noProof/>
          <w:color w:val="767171"/>
        </w:rPr>
      </w:pPr>
      <w:r w:rsidRPr="00FF2BE7">
        <w:rPr>
          <w:rFonts w:eastAsia="Calibri"/>
          <w:b/>
          <w:bCs/>
          <w:noProof/>
          <w:color w:val="767171"/>
        </w:rPr>
        <w:t xml:space="preserve">Asistencias </w:t>
      </w:r>
      <w:r w:rsidR="007E73C7" w:rsidRPr="00FF2BE7">
        <w:rPr>
          <w:rFonts w:eastAsia="Calibri"/>
          <w:b/>
          <w:bCs/>
          <w:noProof/>
          <w:color w:val="767171"/>
        </w:rPr>
        <w:t>técnicas en materia de defensa comercial:</w:t>
      </w:r>
    </w:p>
    <w:p w14:paraId="6FC74CFA" w14:textId="77777777" w:rsidR="00D864B5" w:rsidRPr="00FF2BE7" w:rsidRDefault="00D864B5" w:rsidP="00D864B5">
      <w:pPr>
        <w:spacing w:line="360" w:lineRule="auto"/>
        <w:jc w:val="both"/>
        <w:rPr>
          <w:rFonts w:eastAsia="Calibri"/>
          <w:noProof/>
          <w:color w:val="767171"/>
        </w:rPr>
      </w:pPr>
      <w:r w:rsidRPr="00FF2BE7">
        <w:rPr>
          <w:rFonts w:eastAsia="Calibri"/>
          <w:noProof/>
          <w:color w:val="767171"/>
        </w:rPr>
        <w:t>Durante los meses de abril y mayo, la CDC brindó asistencia a la rama de producción nacional de tubos EMT Conduit, los cuales son utilizados para proteger los cables eléctricos utilizados en obras civiles. En tal sentido, la CDC brindó orientaciones generales sobre los procedimientos de investigación antidumping, como presentar una solicitud de investigación y dónde obtener información fiable respecto a precios y volumenes importados.</w:t>
      </w:r>
    </w:p>
    <w:p w14:paraId="4BE101CA" w14:textId="01716355" w:rsidR="00D864B5" w:rsidRPr="00FF2BE7" w:rsidRDefault="00D864B5" w:rsidP="00D864B5">
      <w:pPr>
        <w:spacing w:line="360" w:lineRule="auto"/>
        <w:jc w:val="both"/>
        <w:rPr>
          <w:rFonts w:eastAsia="Calibri"/>
          <w:noProof/>
          <w:color w:val="767171"/>
        </w:rPr>
      </w:pPr>
      <w:r w:rsidRPr="00FF2BE7">
        <w:rPr>
          <w:rFonts w:eastAsia="Calibri"/>
          <w:noProof/>
          <w:color w:val="767171"/>
        </w:rPr>
        <w:t>Por otro lado, el 11 de julio de 2024, el personal técnico de la CDC recibió a los representantes del sector de acero en una consulta relativa al llenado del formulario de solicitud de investigación antidumping.</w:t>
      </w:r>
    </w:p>
    <w:p w14:paraId="46DCC341" w14:textId="77777777" w:rsidR="007623DC" w:rsidRDefault="00D864B5" w:rsidP="00D864B5">
      <w:pPr>
        <w:spacing w:line="360" w:lineRule="auto"/>
        <w:jc w:val="both"/>
        <w:rPr>
          <w:rFonts w:eastAsia="Calibri"/>
          <w:noProof/>
          <w:color w:val="767171"/>
        </w:rPr>
      </w:pPr>
      <w:r w:rsidRPr="00FF2BE7">
        <w:rPr>
          <w:rFonts w:eastAsia="Calibri"/>
          <w:noProof/>
          <w:color w:val="767171"/>
        </w:rPr>
        <w:t xml:space="preserve">El 3 de septiembre de 2024, el Pleno de la CDC sostuvo una reunión con los representantes del sector de pastas alimenticias, miembros de la Asociación de Industriales de la Región Norte (AIREN), en la cual externaron sus preocupaciones respecto al incremento de las importaciones de pastas alimenticias, galletas y otros productos elaborados con harina. </w:t>
      </w:r>
    </w:p>
    <w:p w14:paraId="120E7CAD" w14:textId="64B31FED" w:rsidR="00D864B5" w:rsidRPr="00FF2BE7" w:rsidRDefault="00ED7ED5" w:rsidP="00D864B5">
      <w:pPr>
        <w:spacing w:line="360" w:lineRule="auto"/>
        <w:jc w:val="both"/>
        <w:rPr>
          <w:rFonts w:eastAsia="Calibri"/>
          <w:noProof/>
          <w:color w:val="767171"/>
        </w:rPr>
      </w:pPr>
      <w:r w:rsidRPr="00FF2BE7">
        <w:rPr>
          <w:rFonts w:eastAsia="Calibri"/>
          <w:noProof/>
          <w:color w:val="767171"/>
        </w:rPr>
        <w:lastRenderedPageBreak/>
        <w:t>El</w:t>
      </w:r>
      <w:r w:rsidR="00D864B5" w:rsidRPr="00FF2BE7">
        <w:rPr>
          <w:rFonts w:eastAsia="Calibri"/>
          <w:noProof/>
          <w:color w:val="767171"/>
        </w:rPr>
        <w:t xml:space="preserve"> encuentro</w:t>
      </w:r>
      <w:r w:rsidRPr="00FF2BE7">
        <w:rPr>
          <w:rFonts w:eastAsia="Calibri"/>
          <w:noProof/>
          <w:color w:val="767171"/>
        </w:rPr>
        <w:t xml:space="preserve"> fue el escenario para que la institución explicara sobre </w:t>
      </w:r>
      <w:r w:rsidR="00D864B5" w:rsidRPr="00FF2BE7">
        <w:rPr>
          <w:rFonts w:eastAsia="Calibri"/>
          <w:noProof/>
          <w:color w:val="767171"/>
        </w:rPr>
        <w:t>las herramientas y</w:t>
      </w:r>
      <w:r w:rsidRPr="00FF2BE7">
        <w:rPr>
          <w:rFonts w:eastAsia="Calibri"/>
          <w:noProof/>
          <w:color w:val="767171"/>
        </w:rPr>
        <w:t xml:space="preserve"> los</w:t>
      </w:r>
      <w:r w:rsidR="00D864B5" w:rsidRPr="00FF2BE7">
        <w:rPr>
          <w:rFonts w:eastAsia="Calibri"/>
          <w:noProof/>
          <w:color w:val="767171"/>
        </w:rPr>
        <w:t xml:space="preserve"> servicios especializados que tiene a </w:t>
      </w:r>
      <w:r w:rsidR="00192429" w:rsidRPr="00FF2BE7">
        <w:rPr>
          <w:rFonts w:eastAsia="Calibri"/>
          <w:noProof/>
          <w:color w:val="767171"/>
        </w:rPr>
        <w:t xml:space="preserve">disposición </w:t>
      </w:r>
      <w:r w:rsidR="00D864B5" w:rsidRPr="00FF2BE7">
        <w:rPr>
          <w:rFonts w:eastAsia="Calibri"/>
          <w:noProof/>
          <w:color w:val="767171"/>
        </w:rPr>
        <w:t xml:space="preserve">de los sectores productivos nacionales que se enfrentan a la competencia de productos importados objetos de prácticas desleales de comercio internacional o aumento </w:t>
      </w:r>
      <w:r w:rsidR="00192429" w:rsidRPr="00FF2BE7">
        <w:rPr>
          <w:rFonts w:eastAsia="Calibri"/>
          <w:noProof/>
          <w:color w:val="767171"/>
        </w:rPr>
        <w:t>s</w:t>
      </w:r>
      <w:r w:rsidR="005E25C1" w:rsidRPr="00FF2BE7">
        <w:rPr>
          <w:rFonts w:eastAsia="Calibri"/>
          <w:noProof/>
          <w:color w:val="767171"/>
        </w:rPr>
        <w:t>u</w:t>
      </w:r>
      <w:r w:rsidR="00192429" w:rsidRPr="00FF2BE7">
        <w:rPr>
          <w:rFonts w:eastAsia="Calibri"/>
          <w:noProof/>
          <w:color w:val="767171"/>
        </w:rPr>
        <w:t xml:space="preserve">bitos </w:t>
      </w:r>
      <w:r w:rsidR="00D864B5" w:rsidRPr="00FF2BE7">
        <w:rPr>
          <w:rFonts w:eastAsia="Calibri"/>
          <w:noProof/>
          <w:color w:val="767171"/>
        </w:rPr>
        <w:t>de las importaciones.</w:t>
      </w:r>
    </w:p>
    <w:p w14:paraId="50D1A79A" w14:textId="2DD793DB" w:rsidR="00D864B5" w:rsidRPr="00FF2BE7" w:rsidRDefault="00495EB4" w:rsidP="00D864B5">
      <w:pPr>
        <w:spacing w:line="360" w:lineRule="auto"/>
        <w:jc w:val="both"/>
        <w:rPr>
          <w:rFonts w:eastAsia="Calibri"/>
          <w:noProof/>
          <w:color w:val="767171"/>
        </w:rPr>
      </w:pPr>
      <w:r w:rsidRPr="00FF2BE7">
        <w:rPr>
          <w:rFonts w:eastAsia="Calibri"/>
          <w:noProof/>
          <w:color w:val="767171"/>
        </w:rPr>
        <w:t xml:space="preserve">En fecha </w:t>
      </w:r>
      <w:r w:rsidR="00D864B5" w:rsidRPr="00FF2BE7">
        <w:rPr>
          <w:rFonts w:eastAsia="Calibri"/>
          <w:noProof/>
          <w:color w:val="767171"/>
        </w:rPr>
        <w:t>10 de septiembre de 2024 se recibió a un representante del sector productivo de tubos de polipropileno, el cual se acercó a la CDC para indagar sobre los procedimientos de investigación en virtud de que las ventas del sector se han visto afectadas por importaciones a bajos precios originarias de China.</w:t>
      </w:r>
    </w:p>
    <w:p w14:paraId="1C996E0A" w14:textId="05DE9614" w:rsidR="001A76AB" w:rsidRPr="00FF2BE7" w:rsidRDefault="001A76AB" w:rsidP="001A76AB">
      <w:pPr>
        <w:spacing w:line="360" w:lineRule="auto"/>
        <w:jc w:val="both"/>
        <w:rPr>
          <w:rFonts w:eastAsia="Calibri"/>
          <w:noProof/>
          <w:color w:val="767171"/>
        </w:rPr>
      </w:pPr>
      <w:r w:rsidRPr="00FF2BE7">
        <w:rPr>
          <w:rFonts w:eastAsia="Calibri"/>
          <w:noProof/>
          <w:color w:val="767171"/>
        </w:rPr>
        <w:t xml:space="preserve">De igual forma, en fecha 27 de noviembre de 2024, la CDC recibió a los representantes de la Asociación Dominicana de Importadores Ferreteros, INC. (ADOIMFE) quienes solicitaron información sobre el procedimiento de investigación antidumping a las importaciones de tubos EMT Conduit originarios de la República Popular China. Durante la reunión, </w:t>
      </w:r>
      <w:r w:rsidR="00E00C8E" w:rsidRPr="00FF2BE7">
        <w:rPr>
          <w:rFonts w:eastAsia="Calibri"/>
          <w:noProof/>
          <w:color w:val="767171"/>
        </w:rPr>
        <w:t xml:space="preserve">se </w:t>
      </w:r>
      <w:r w:rsidRPr="00FF2BE7">
        <w:rPr>
          <w:rFonts w:eastAsia="Calibri"/>
          <w:noProof/>
          <w:color w:val="767171"/>
        </w:rPr>
        <w:t>le</w:t>
      </w:r>
      <w:r w:rsidR="00E00C8E" w:rsidRPr="00FF2BE7">
        <w:rPr>
          <w:rFonts w:eastAsia="Calibri"/>
          <w:noProof/>
          <w:color w:val="767171"/>
        </w:rPr>
        <w:t>s</w:t>
      </w:r>
      <w:r w:rsidRPr="00FF2BE7">
        <w:rPr>
          <w:rFonts w:eastAsia="Calibri"/>
          <w:noProof/>
          <w:color w:val="767171"/>
        </w:rPr>
        <w:t xml:space="preserve"> explicó en que consistía el procedimiento de investigación antidumping, cómo acreditarse como parte interesadas y completar las informaciones requeridas durante el proceso de investigación.</w:t>
      </w:r>
    </w:p>
    <w:p w14:paraId="0DC68B43" w14:textId="7E31171B" w:rsidR="006631C3" w:rsidRPr="00FF2BE7" w:rsidRDefault="006631C3" w:rsidP="006631C3">
      <w:pPr>
        <w:pStyle w:val="Prrafodelista"/>
        <w:numPr>
          <w:ilvl w:val="0"/>
          <w:numId w:val="14"/>
        </w:numPr>
        <w:spacing w:line="360" w:lineRule="auto"/>
        <w:jc w:val="both"/>
        <w:rPr>
          <w:rFonts w:eastAsia="Calibri"/>
          <w:b/>
          <w:bCs/>
          <w:noProof/>
          <w:color w:val="767171"/>
        </w:rPr>
      </w:pPr>
      <w:r w:rsidRPr="00FF2BE7">
        <w:rPr>
          <w:rFonts w:eastAsia="Calibri"/>
          <w:b/>
          <w:bCs/>
          <w:noProof/>
          <w:color w:val="767171"/>
        </w:rPr>
        <w:t>Acuerdo sobre Subvenciones a la Pesca.</w:t>
      </w:r>
    </w:p>
    <w:p w14:paraId="18299495" w14:textId="19462B5C" w:rsidR="003B7F17" w:rsidRDefault="006631C3" w:rsidP="00C91EC1">
      <w:pPr>
        <w:spacing w:line="360" w:lineRule="auto"/>
        <w:jc w:val="both"/>
        <w:rPr>
          <w:rFonts w:eastAsia="Calibri"/>
          <w:noProof/>
          <w:color w:val="767171"/>
        </w:rPr>
      </w:pPr>
      <w:r w:rsidRPr="00FF2BE7">
        <w:rPr>
          <w:rFonts w:eastAsia="Calibri"/>
          <w:noProof/>
          <w:color w:val="767171"/>
        </w:rPr>
        <w:t xml:space="preserve">En su calidad de ente coordinador del subcomité de pesca de la Comisión Nacional de Negociaciones Comerciales (CNNC), la CDC trabajó junto a otras instituciones públicas la preparación de las negociaciones, documentos y estudios pertinentes para defender los intereses del país. </w:t>
      </w:r>
      <w:r w:rsidR="00C91EC1" w:rsidRPr="00FF2BE7">
        <w:rPr>
          <w:rFonts w:eastAsia="Calibri"/>
          <w:noProof/>
          <w:color w:val="767171"/>
        </w:rPr>
        <w:t>Asimismo, formó</w:t>
      </w:r>
      <w:r w:rsidRPr="00FF2BE7">
        <w:rPr>
          <w:rFonts w:eastAsia="Calibri"/>
          <w:noProof/>
          <w:color w:val="767171"/>
        </w:rPr>
        <w:t xml:space="preserve"> parte de la delegación que participó en la Decimotercera Conferencia Ministerial</w:t>
      </w:r>
      <w:r w:rsidR="00C91EC1" w:rsidRPr="00FF2BE7">
        <w:rPr>
          <w:rFonts w:eastAsia="Calibri"/>
          <w:noProof/>
          <w:color w:val="767171"/>
        </w:rPr>
        <w:t xml:space="preserve"> que tuvo lugar en Abu Dabi, Emiratos Arabes Unidos del 26 de febrero al 2 de marzo de 2024</w:t>
      </w:r>
      <w:r w:rsidRPr="00FF2BE7">
        <w:rPr>
          <w:rFonts w:eastAsia="Calibri"/>
          <w:noProof/>
          <w:color w:val="767171"/>
        </w:rPr>
        <w:t xml:space="preserve">, espacio en el cual se defendieron los intereses de la </w:t>
      </w:r>
      <w:r w:rsidRPr="00FF2BE7">
        <w:rPr>
          <w:rFonts w:eastAsia="Calibri"/>
          <w:noProof/>
          <w:color w:val="767171"/>
        </w:rPr>
        <w:lastRenderedPageBreak/>
        <w:t xml:space="preserve">República Dominicana para permitir subsidiar la pesca artesanal dentro de las aguas territoriales de los países en desarrollo. </w:t>
      </w:r>
    </w:p>
    <w:p w14:paraId="03000CD2" w14:textId="392801CA" w:rsidR="001A76AB" w:rsidRPr="00FF2BE7" w:rsidRDefault="003B7F17" w:rsidP="00C91EC1">
      <w:pPr>
        <w:spacing w:line="360" w:lineRule="auto"/>
        <w:jc w:val="both"/>
        <w:rPr>
          <w:rFonts w:eastAsia="Calibri"/>
          <w:noProof/>
          <w:color w:val="767171"/>
        </w:rPr>
      </w:pPr>
      <w:r>
        <w:rPr>
          <w:rFonts w:eastAsia="Calibri"/>
          <w:noProof/>
          <w:color w:val="767171"/>
        </w:rPr>
        <w:t xml:space="preserve">Respecto al Acuerdo </w:t>
      </w:r>
      <w:r w:rsidR="001A76AB" w:rsidRPr="00FF2BE7">
        <w:rPr>
          <w:rFonts w:eastAsia="Calibri"/>
          <w:noProof/>
          <w:color w:val="767171"/>
        </w:rPr>
        <w:t>se distribuyó una nueva versión del texto de negociación, con el objetivo de que los países debatan y hagan el esfuerzo de alcanzar un consenso sobre las disciplinas relativas a la sobrepesca y el exceso de capacidad. A partir de entonces, los países trabajarán para tener la posibilidad de concluir estas negociaciones durante el mes de diciembre de 2024.</w:t>
      </w:r>
    </w:p>
    <w:p w14:paraId="58C93D58" w14:textId="584FA880" w:rsidR="00C91EC1" w:rsidRPr="00FF2BE7" w:rsidRDefault="006631C3" w:rsidP="00C91EC1">
      <w:pPr>
        <w:spacing w:line="360" w:lineRule="auto"/>
        <w:jc w:val="both"/>
        <w:rPr>
          <w:rFonts w:eastAsia="Calibri"/>
          <w:noProof/>
          <w:color w:val="767171"/>
        </w:rPr>
      </w:pPr>
      <w:r w:rsidRPr="00FF2BE7">
        <w:rPr>
          <w:rFonts w:eastAsia="Calibri"/>
          <w:noProof/>
          <w:color w:val="767171"/>
        </w:rPr>
        <w:t xml:space="preserve">Actualmente los países Miembros de la OMC estan explorando cómo continuar las negociaciones, y que mas países acepten el Protocolo de aceptación del Acuerdo para que el mismo entre en vigencia. </w:t>
      </w:r>
      <w:r w:rsidR="00C91EC1" w:rsidRPr="00FF2BE7">
        <w:rPr>
          <w:rFonts w:eastAsia="Calibri"/>
          <w:noProof/>
          <w:color w:val="767171"/>
        </w:rPr>
        <w:t>Hasta el momento</w:t>
      </w:r>
      <w:r w:rsidRPr="00FF2BE7">
        <w:rPr>
          <w:rFonts w:eastAsia="Calibri"/>
          <w:noProof/>
          <w:color w:val="767171"/>
        </w:rPr>
        <w:t xml:space="preserve"> restan 32 aceptaciones para que el Acuerdo entre en vigencia</w:t>
      </w:r>
      <w:r w:rsidR="00C91EC1" w:rsidRPr="00FF2BE7">
        <w:rPr>
          <w:rFonts w:eastAsia="Calibri"/>
          <w:noProof/>
          <w:color w:val="767171"/>
        </w:rPr>
        <w:t xml:space="preserve"> y 78 países miembros de la OMC han aceptado el protocolo. </w:t>
      </w:r>
    </w:p>
    <w:p w14:paraId="58A6238E" w14:textId="77777777" w:rsidR="006631C3" w:rsidRPr="00FF2BE7" w:rsidRDefault="006631C3" w:rsidP="006631C3">
      <w:pPr>
        <w:spacing w:line="360" w:lineRule="auto"/>
        <w:jc w:val="both"/>
        <w:rPr>
          <w:rFonts w:eastAsia="Calibri"/>
          <w:noProof/>
          <w:color w:val="767171"/>
        </w:rPr>
      </w:pPr>
      <w:r w:rsidRPr="00FF2BE7">
        <w:rPr>
          <w:rFonts w:eastAsia="Calibri"/>
          <w:noProof/>
          <w:color w:val="767171"/>
        </w:rPr>
        <w:t xml:space="preserve">El Acuerdo sobre Subvenciones a la Pesca establece normas sobre disciplinas que prohíben ciertas formas de subvenciones a la pesca que contribuyen a la sobrepesca y el exceso de capacidad; las subvenciones que contribuyen a la pesca ilegal, no declarada y no reglamentada (pesca INDNR); y las subvenciones que afecten a las poblaciones de peces sobreexplotadas. </w:t>
      </w:r>
    </w:p>
    <w:p w14:paraId="1617A5F9" w14:textId="30567D0F" w:rsidR="00D864B5" w:rsidRPr="00FF2BE7" w:rsidRDefault="00D864B5" w:rsidP="00252FB0">
      <w:pPr>
        <w:pStyle w:val="Prrafodelista"/>
        <w:numPr>
          <w:ilvl w:val="0"/>
          <w:numId w:val="14"/>
        </w:numPr>
        <w:spacing w:line="360" w:lineRule="auto"/>
        <w:jc w:val="both"/>
        <w:rPr>
          <w:rFonts w:eastAsia="Calibri"/>
          <w:b/>
          <w:bCs/>
          <w:noProof/>
          <w:color w:val="767171"/>
        </w:rPr>
      </w:pPr>
      <w:r w:rsidRPr="00FF2BE7">
        <w:rPr>
          <w:rFonts w:eastAsia="Calibri"/>
          <w:b/>
          <w:bCs/>
          <w:noProof/>
          <w:color w:val="767171"/>
        </w:rPr>
        <w:t>Participaci</w:t>
      </w:r>
      <w:r w:rsidR="007E73C7" w:rsidRPr="00FF2BE7">
        <w:rPr>
          <w:rFonts w:eastAsia="Calibri"/>
          <w:b/>
          <w:bCs/>
          <w:noProof/>
          <w:color w:val="767171"/>
        </w:rPr>
        <w:t>ó</w:t>
      </w:r>
      <w:r w:rsidRPr="00FF2BE7">
        <w:rPr>
          <w:rFonts w:eastAsia="Calibri"/>
          <w:b/>
          <w:bCs/>
          <w:noProof/>
          <w:color w:val="767171"/>
        </w:rPr>
        <w:t>n en reuniones de los Comites de Normas de la Organización Mundial del Comercio (OMC)</w:t>
      </w:r>
      <w:r w:rsidR="009816D3" w:rsidRPr="00FF2BE7">
        <w:rPr>
          <w:rFonts w:eastAsia="Calibri"/>
          <w:b/>
          <w:bCs/>
          <w:noProof/>
          <w:color w:val="767171"/>
        </w:rPr>
        <w:t>.</w:t>
      </w:r>
    </w:p>
    <w:p w14:paraId="244711EF" w14:textId="6D4ABB46" w:rsidR="00D864B5" w:rsidRPr="00FF2BE7" w:rsidRDefault="006631C3" w:rsidP="00D864B5">
      <w:pPr>
        <w:spacing w:line="360" w:lineRule="auto"/>
        <w:jc w:val="both"/>
        <w:rPr>
          <w:rFonts w:eastAsia="Calibri"/>
          <w:noProof/>
          <w:color w:val="767171"/>
        </w:rPr>
      </w:pPr>
      <w:r w:rsidRPr="00FF2BE7">
        <w:rPr>
          <w:rFonts w:eastAsia="Calibri"/>
          <w:noProof/>
          <w:color w:val="767171"/>
        </w:rPr>
        <w:t xml:space="preserve">Como parte de las responsabilidades institucionales la CDC participa, en representación de la República Dominicana, en </w:t>
      </w:r>
      <w:r w:rsidR="00D864B5" w:rsidRPr="00FF2BE7">
        <w:rPr>
          <w:rFonts w:eastAsia="Calibri"/>
          <w:noProof/>
          <w:color w:val="767171"/>
        </w:rPr>
        <w:t>las reuniones de los Comités Antidumping, Comité de Subvenciones y Medidas Compensatorias y el Comité de Salvaguardias,</w:t>
      </w:r>
      <w:r w:rsidRPr="00FF2BE7">
        <w:rPr>
          <w:rFonts w:eastAsia="Calibri"/>
          <w:noProof/>
          <w:color w:val="767171"/>
        </w:rPr>
        <w:t xml:space="preserve"> </w:t>
      </w:r>
      <w:r w:rsidR="00D864B5" w:rsidRPr="00FF2BE7">
        <w:rPr>
          <w:rFonts w:eastAsia="Calibri"/>
          <w:noProof/>
          <w:color w:val="767171"/>
        </w:rPr>
        <w:t xml:space="preserve">celebradas en la OMC durante la semana del 22 a 26 de abril de 2024 y del 28 de octubre al 1 de noviembre de 2024. </w:t>
      </w:r>
    </w:p>
    <w:p w14:paraId="5587B472" w14:textId="77777777" w:rsidR="00D864B5" w:rsidRPr="00FF2BE7" w:rsidRDefault="00D864B5" w:rsidP="00D864B5">
      <w:pPr>
        <w:spacing w:line="360" w:lineRule="auto"/>
        <w:jc w:val="both"/>
        <w:rPr>
          <w:rFonts w:eastAsia="Calibri"/>
          <w:noProof/>
          <w:color w:val="767171"/>
        </w:rPr>
      </w:pPr>
      <w:r w:rsidRPr="00FF2BE7">
        <w:rPr>
          <w:rFonts w:eastAsia="Calibri"/>
          <w:noProof/>
          <w:color w:val="767171"/>
        </w:rPr>
        <w:lastRenderedPageBreak/>
        <w:t xml:space="preserve">En estas reuniones, los países Miembros de la OMC examinan las legislaciones nacionales de los países en materia de defensa comercial, abordan investigaciones realizadas por países, y comparten informaciones sobre sus prácticas en materia de investigaciones. </w:t>
      </w:r>
    </w:p>
    <w:p w14:paraId="07BBB349" w14:textId="19CC86CD" w:rsidR="00BA2829" w:rsidRPr="00FF2BE7" w:rsidRDefault="00D864B5" w:rsidP="006631C3">
      <w:pPr>
        <w:spacing w:line="360" w:lineRule="auto"/>
        <w:jc w:val="both"/>
        <w:rPr>
          <w:rFonts w:eastAsia="Calibri"/>
          <w:noProof/>
          <w:color w:val="767171"/>
        </w:rPr>
      </w:pPr>
      <w:r w:rsidRPr="00FF2BE7">
        <w:rPr>
          <w:rFonts w:eastAsia="Calibri"/>
          <w:noProof/>
          <w:color w:val="767171"/>
        </w:rPr>
        <w:t xml:space="preserve">La CDC asiste a estas reuniones para defender las acciones que realice la República Dominicana, informarse de acciones y </w:t>
      </w:r>
      <w:r w:rsidR="006631C3" w:rsidRPr="00FF2BE7">
        <w:rPr>
          <w:rFonts w:eastAsia="Calibri"/>
          <w:noProof/>
          <w:color w:val="767171"/>
        </w:rPr>
        <w:t xml:space="preserve">legislaciones de países Miembros y también actualizarse sobre mejores prácticas en el desarrollo de investigaciones en materia de defensa comercial que realizan los países miembros de la OMC. </w:t>
      </w:r>
    </w:p>
    <w:p w14:paraId="5C3A8AC2" w14:textId="60ACFD70" w:rsidR="006631C3" w:rsidRPr="00FF2BE7" w:rsidRDefault="00BA2829" w:rsidP="006631C3">
      <w:pPr>
        <w:spacing w:line="360" w:lineRule="auto"/>
        <w:jc w:val="both"/>
        <w:rPr>
          <w:rFonts w:eastAsia="Calibri"/>
          <w:noProof/>
          <w:color w:val="767171"/>
        </w:rPr>
      </w:pPr>
      <w:r w:rsidRPr="00FF2BE7">
        <w:rPr>
          <w:rFonts w:eastAsia="Calibri"/>
          <w:noProof/>
          <w:color w:val="767171"/>
        </w:rPr>
        <w:t>Cabe destacar que uno de los</w:t>
      </w:r>
      <w:r w:rsidR="00400DCD" w:rsidRPr="00FF2BE7">
        <w:rPr>
          <w:rFonts w:eastAsia="Calibri"/>
          <w:noProof/>
          <w:color w:val="767171"/>
        </w:rPr>
        <w:t xml:space="preserve"> principios básicos de la OMC es la transparencia, por lo cual en el marco de las referidas reuniones este es un tema de </w:t>
      </w:r>
      <w:r w:rsidRPr="00FF2BE7">
        <w:rPr>
          <w:rFonts w:eastAsia="Calibri"/>
          <w:noProof/>
          <w:color w:val="767171"/>
        </w:rPr>
        <w:t>especial inter</w:t>
      </w:r>
      <w:r w:rsidR="00400DCD" w:rsidRPr="00FF2BE7">
        <w:rPr>
          <w:rFonts w:eastAsia="Calibri"/>
          <w:noProof/>
          <w:color w:val="767171"/>
        </w:rPr>
        <w:t>é</w:t>
      </w:r>
      <w:r w:rsidRPr="00FF2BE7">
        <w:rPr>
          <w:rFonts w:eastAsia="Calibri"/>
          <w:noProof/>
          <w:color w:val="767171"/>
        </w:rPr>
        <w:t xml:space="preserve">s, </w:t>
      </w:r>
      <w:r w:rsidR="00400DCD" w:rsidRPr="00FF2BE7">
        <w:rPr>
          <w:rFonts w:eastAsia="Calibri"/>
          <w:noProof/>
          <w:color w:val="767171"/>
        </w:rPr>
        <w:t>pasando balance a</w:t>
      </w:r>
      <w:r w:rsidRPr="00FF2BE7">
        <w:rPr>
          <w:rFonts w:eastAsia="Calibri"/>
          <w:noProof/>
          <w:color w:val="767171"/>
        </w:rPr>
        <w:t xml:space="preserve"> las notificaciones que </w:t>
      </w:r>
      <w:r w:rsidR="00400DCD" w:rsidRPr="00FF2BE7">
        <w:rPr>
          <w:rFonts w:eastAsia="Calibri"/>
          <w:noProof/>
          <w:color w:val="767171"/>
        </w:rPr>
        <w:t xml:space="preserve">presenten </w:t>
      </w:r>
      <w:r w:rsidRPr="00FF2BE7">
        <w:rPr>
          <w:rFonts w:eastAsia="Calibri"/>
          <w:noProof/>
          <w:color w:val="767171"/>
        </w:rPr>
        <w:t>los países miembros</w:t>
      </w:r>
      <w:r w:rsidR="00400DCD" w:rsidRPr="00FF2BE7">
        <w:rPr>
          <w:rFonts w:eastAsia="Calibri"/>
          <w:noProof/>
          <w:color w:val="767171"/>
        </w:rPr>
        <w:t xml:space="preserve"> sobre las acciones que realicen relacionadas con los acuerdos de la OMC. Sobre este aspecto, la CDC se mantiene al día en sus obligaciones en materia de notifi</w:t>
      </w:r>
      <w:r w:rsidR="00DA1921" w:rsidRPr="00FF2BE7">
        <w:rPr>
          <w:rFonts w:eastAsia="Calibri"/>
          <w:noProof/>
          <w:color w:val="767171"/>
        </w:rPr>
        <w:t>c</w:t>
      </w:r>
      <w:r w:rsidR="00400DCD" w:rsidRPr="00FF2BE7">
        <w:rPr>
          <w:rFonts w:eastAsia="Calibri"/>
          <w:noProof/>
          <w:color w:val="767171"/>
        </w:rPr>
        <w:t xml:space="preserve">ación relacionada con los Acuerdos sobre Subvenciones y Medidas Compensatorias, Acuerdo sobre Salvaguardias y el Acuerdo Relativo a la Aplicación del Artículo VI del Acuerdo General sobre Aranceles Aduaneros y Comercio de 1994 (Acuerdo Antidumping).  </w:t>
      </w:r>
    </w:p>
    <w:p w14:paraId="2835F529" w14:textId="3D86FA5B" w:rsidR="005021FD" w:rsidRPr="00FF2BE7" w:rsidRDefault="008B2B06" w:rsidP="006631C3">
      <w:pPr>
        <w:spacing w:line="360" w:lineRule="auto"/>
        <w:jc w:val="both"/>
        <w:rPr>
          <w:rFonts w:eastAsia="Calibri"/>
          <w:noProof/>
          <w:color w:val="767171"/>
        </w:rPr>
      </w:pPr>
      <w:r w:rsidRPr="00FF2BE7">
        <w:rPr>
          <w:rFonts w:eastAsia="Calibri"/>
          <w:noProof/>
          <w:color w:val="767171"/>
        </w:rPr>
        <w:t>Con el objetivo de mantener el continuo fortalecimiento de las capacidades técnicas de la institución para el eficiente desarrollo de sus procedimientos de investigación, en el marco de la reunión del Comité de Normas celebrada en el mes de octubre, el Pleno de Comisionados tuvo acercamientos con la Directora General de la OMC, la Dra. Ngozi Okonjo-Iweala, así como con la Jefa Regional para América Latina y el Caribe del Instituto de Formación y Cooperación Técnica de la OMC, la Dra. Kenza Arfi Le-Mentec.</w:t>
      </w:r>
    </w:p>
    <w:p w14:paraId="673478B6" w14:textId="4C1A4247" w:rsidR="00C91EC1" w:rsidRPr="00FF2BE7" w:rsidRDefault="00C91EC1" w:rsidP="006631C3">
      <w:pPr>
        <w:spacing w:line="360" w:lineRule="auto"/>
        <w:jc w:val="both"/>
        <w:rPr>
          <w:rFonts w:eastAsia="Calibri"/>
          <w:noProof/>
          <w:color w:val="767171"/>
        </w:rPr>
      </w:pPr>
    </w:p>
    <w:p w14:paraId="21FF3CFD" w14:textId="151871C9" w:rsidR="00A41996" w:rsidRPr="00FF2BE7" w:rsidRDefault="00A41996" w:rsidP="00C111D9">
      <w:pPr>
        <w:pStyle w:val="Ttulo1"/>
        <w:spacing w:after="160" w:line="360" w:lineRule="auto"/>
        <w:rPr>
          <w:rFonts w:eastAsiaTheme="minorHAnsi" w:cstheme="minorBidi"/>
          <w:bCs/>
          <w:color w:val="767171"/>
          <w:szCs w:val="22"/>
        </w:rPr>
      </w:pPr>
      <w:bookmarkStart w:id="14" w:name="_Toc117160674"/>
      <w:bookmarkStart w:id="15" w:name="_Toc134102403"/>
      <w:bookmarkStart w:id="16" w:name="_Toc134102957"/>
      <w:bookmarkStart w:id="17" w:name="_Toc185502092"/>
      <w:r w:rsidRPr="00FF2BE7">
        <w:rPr>
          <w:rFonts w:eastAsiaTheme="minorHAnsi" w:cstheme="minorBidi"/>
          <w:bCs/>
          <w:color w:val="767171"/>
          <w:szCs w:val="22"/>
        </w:rPr>
        <w:lastRenderedPageBreak/>
        <w:t>RESULTADOS DE LAS ÁREAS TRANSVERSALES Y DE APOYO</w:t>
      </w:r>
      <w:bookmarkEnd w:id="14"/>
      <w:bookmarkEnd w:id="15"/>
      <w:bookmarkEnd w:id="16"/>
      <w:bookmarkEnd w:id="17"/>
    </w:p>
    <w:p w14:paraId="603D67B2" w14:textId="65D1F2AD" w:rsidR="00097C3E" w:rsidRPr="00FF2BE7" w:rsidRDefault="00F40F33" w:rsidP="00097C3E">
      <w:pPr>
        <w:spacing w:line="360" w:lineRule="auto"/>
        <w:jc w:val="center"/>
        <w:rPr>
          <w:color w:val="767171"/>
          <w:lang w:val="es-US"/>
        </w:rPr>
      </w:pPr>
      <w:r w:rsidRPr="00FF2BE7">
        <w:rPr>
          <w:noProof/>
          <w:color w:val="767171"/>
          <w:lang w:val="es-ES" w:eastAsia="es-ES"/>
        </w:rPr>
        <mc:AlternateContent>
          <mc:Choice Requires="wps">
            <w:drawing>
              <wp:anchor distT="4294967295" distB="4294967295" distL="114300" distR="114300" simplePos="0" relativeHeight="251711488" behindDoc="0" locked="0" layoutInCell="1" allowOverlap="1" wp14:anchorId="2BB1D7A4" wp14:editId="460ACE4C">
                <wp:simplePos x="0" y="0"/>
                <wp:positionH relativeFrom="margin">
                  <wp:posOffset>2310765</wp:posOffset>
                </wp:positionH>
                <wp:positionV relativeFrom="paragraph">
                  <wp:posOffset>73660</wp:posOffset>
                </wp:positionV>
                <wp:extent cx="463550" cy="0"/>
                <wp:effectExtent l="0" t="19050" r="317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702A8" id="Straight Connector 15" o:spid="_x0000_s1026" style="position:absolute;z-index:2517114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1.95pt,5.8pt" to="218.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" strokecolor="#ee2a24" strokeweight="2.25pt">
                <v:stroke joinstyle="miter"/>
                <w10:wrap anchorx="margin"/>
              </v:line>
            </w:pict>
          </mc:Fallback>
        </mc:AlternateContent>
      </w:r>
    </w:p>
    <w:p w14:paraId="11940B4C" w14:textId="1FA79B24" w:rsidR="00C405C7" w:rsidRPr="00FF2BE7" w:rsidRDefault="007E73C7" w:rsidP="00097C3E">
      <w:pPr>
        <w:spacing w:line="360" w:lineRule="auto"/>
        <w:jc w:val="center"/>
        <w:rPr>
          <w:color w:val="767171"/>
        </w:rPr>
      </w:pPr>
      <w:r w:rsidRPr="00FF2BE7">
        <w:rPr>
          <w:color w:val="767171"/>
        </w:rPr>
        <w:t>Memoria Institucional</w:t>
      </w:r>
      <w:r w:rsidR="00C405C7" w:rsidRPr="00FF2BE7">
        <w:rPr>
          <w:color w:val="767171"/>
        </w:rPr>
        <w:t xml:space="preserve"> 2024</w:t>
      </w:r>
    </w:p>
    <w:p w14:paraId="634FCBA0" w14:textId="0CD38722" w:rsidR="004F30F5" w:rsidRPr="00FF2BE7" w:rsidRDefault="00B30415" w:rsidP="00097C3E">
      <w:pPr>
        <w:pStyle w:val="Ttulo2"/>
        <w:numPr>
          <w:ilvl w:val="0"/>
          <w:numId w:val="0"/>
        </w:numPr>
        <w:spacing w:after="160" w:line="360" w:lineRule="auto"/>
        <w:ind w:left="720"/>
        <w:rPr>
          <w:rFonts w:eastAsia="Calibri" w:cs="Times New Roman"/>
          <w:bCs/>
          <w:noProof/>
          <w:color w:val="767171"/>
          <w:szCs w:val="24"/>
        </w:rPr>
      </w:pPr>
      <w:bookmarkStart w:id="18" w:name="_Toc185502093"/>
      <w:r w:rsidRPr="00FF2BE7">
        <w:rPr>
          <w:rFonts w:eastAsia="Calibri" w:cs="Times New Roman"/>
          <w:bCs/>
          <w:noProof/>
          <w:color w:val="767171"/>
          <w:szCs w:val="24"/>
        </w:rPr>
        <w:t>4</w:t>
      </w:r>
      <w:r w:rsidR="0009506F" w:rsidRPr="00FF2BE7">
        <w:rPr>
          <w:rFonts w:eastAsia="Calibri" w:cs="Times New Roman"/>
          <w:bCs/>
          <w:noProof/>
          <w:color w:val="767171"/>
          <w:szCs w:val="24"/>
        </w:rPr>
        <w:t>.1 Desempeño del área Administrativa y Financiera.</w:t>
      </w:r>
      <w:bookmarkEnd w:id="18"/>
    </w:p>
    <w:p w14:paraId="0F5CB06E" w14:textId="5C406BE8" w:rsidR="007E73C7" w:rsidRPr="00FF2BE7" w:rsidRDefault="007E73C7" w:rsidP="00097C3E">
      <w:pPr>
        <w:spacing w:line="360" w:lineRule="auto"/>
        <w:jc w:val="both"/>
        <w:rPr>
          <w:rFonts w:eastAsia="Calibri"/>
          <w:noProof/>
          <w:color w:val="767171"/>
        </w:rPr>
      </w:pPr>
      <w:r w:rsidRPr="00FF2BE7">
        <w:rPr>
          <w:rFonts w:eastAsia="Calibri"/>
          <w:noProof/>
          <w:color w:val="767171"/>
        </w:rPr>
        <w:t>La ejecución presupuestaria en el período enero</w:t>
      </w:r>
      <w:r w:rsidR="009816D3" w:rsidRPr="00FF2BE7">
        <w:rPr>
          <w:rFonts w:eastAsia="Calibri"/>
          <w:noProof/>
          <w:color w:val="767171"/>
        </w:rPr>
        <w:t xml:space="preserve"> </w:t>
      </w:r>
      <w:r w:rsidRPr="00FF2BE7">
        <w:rPr>
          <w:rFonts w:eastAsia="Calibri"/>
          <w:noProof/>
          <w:color w:val="767171"/>
        </w:rPr>
        <w:t>-</w:t>
      </w:r>
      <w:r w:rsidR="009816D3" w:rsidRPr="00FF2BE7">
        <w:rPr>
          <w:rFonts w:eastAsia="Calibri"/>
          <w:noProof/>
          <w:color w:val="767171"/>
        </w:rPr>
        <w:t xml:space="preserve"> </w:t>
      </w:r>
      <w:r w:rsidRPr="00FF2BE7">
        <w:rPr>
          <w:rFonts w:eastAsia="Calibri"/>
          <w:noProof/>
          <w:color w:val="767171"/>
        </w:rPr>
        <w:t>diciembre 2024, se desarrolló de manera eficiente y eficaz, como resultado de una excelente proyección en la programación de las partidas, garantizando el cumplimiento de las prioridades y objetivos planteados en el Plan Operativo Anual (POA) para el periodo.</w:t>
      </w:r>
    </w:p>
    <w:p w14:paraId="5956B87A" w14:textId="768CC267" w:rsidR="00C4670A" w:rsidRPr="00FF2BE7" w:rsidRDefault="00F8110F" w:rsidP="00097C3E">
      <w:pPr>
        <w:spacing w:line="360" w:lineRule="auto"/>
        <w:jc w:val="both"/>
        <w:rPr>
          <w:rFonts w:eastAsia="Calibri"/>
          <w:noProof/>
          <w:color w:val="767171"/>
        </w:rPr>
      </w:pPr>
      <w:r w:rsidRPr="00FF2BE7">
        <w:rPr>
          <w:rFonts w:eastAsia="Calibri"/>
          <w:noProof/>
          <w:color w:val="767171"/>
        </w:rPr>
        <w:t xml:space="preserve">Comprometida con apoyar una efectiva gestión institucional, el </w:t>
      </w:r>
      <w:r w:rsidR="00C91EC1" w:rsidRPr="00FF2BE7">
        <w:rPr>
          <w:rFonts w:eastAsia="Calibri"/>
          <w:noProof/>
          <w:color w:val="767171"/>
        </w:rPr>
        <w:t>área administrativa y financiera</w:t>
      </w:r>
      <w:r w:rsidRPr="00FF2BE7">
        <w:rPr>
          <w:rFonts w:eastAsia="Calibri"/>
          <w:noProof/>
          <w:color w:val="767171"/>
        </w:rPr>
        <w:t xml:space="preserve"> trata de ofrecer y simplificar la gestión de los procesos de la institución, cumpliendo con los requisitos normativos y utilizando mecanismos para monitor</w:t>
      </w:r>
      <w:r w:rsidR="008D130B" w:rsidRPr="00FF2BE7">
        <w:rPr>
          <w:rFonts w:eastAsia="Calibri"/>
          <w:noProof/>
          <w:color w:val="767171"/>
        </w:rPr>
        <w:t>ear y asegurar</w:t>
      </w:r>
      <w:r w:rsidRPr="00FF2BE7">
        <w:rPr>
          <w:rFonts w:eastAsia="Calibri"/>
          <w:noProof/>
          <w:color w:val="767171"/>
        </w:rPr>
        <w:t xml:space="preserve"> la eficacia de los procesos. </w:t>
      </w:r>
      <w:r w:rsidR="00D259C0" w:rsidRPr="00FF2BE7">
        <w:rPr>
          <w:rFonts w:eastAsia="Calibri"/>
          <w:noProof/>
          <w:color w:val="767171"/>
        </w:rPr>
        <w:t xml:space="preserve">Asi tambien, atender los requerimientos realizados por las diferentes áreas de la institución, </w:t>
      </w:r>
      <w:r w:rsidR="00B761CA" w:rsidRPr="00FF2BE7">
        <w:rPr>
          <w:rFonts w:eastAsia="Calibri"/>
          <w:noProof/>
          <w:color w:val="767171"/>
        </w:rPr>
        <w:t xml:space="preserve"> </w:t>
      </w:r>
      <w:r w:rsidRPr="00FF2BE7">
        <w:rPr>
          <w:rFonts w:eastAsia="Calibri"/>
          <w:noProof/>
          <w:color w:val="767171"/>
        </w:rPr>
        <w:t>ejecuta</w:t>
      </w:r>
      <w:r w:rsidR="00D259C0" w:rsidRPr="00FF2BE7">
        <w:rPr>
          <w:rFonts w:eastAsia="Calibri"/>
          <w:noProof/>
          <w:color w:val="767171"/>
        </w:rPr>
        <w:t>ndo</w:t>
      </w:r>
      <w:r w:rsidRPr="00FF2BE7">
        <w:rPr>
          <w:rFonts w:eastAsia="Calibri"/>
          <w:noProof/>
          <w:color w:val="767171"/>
        </w:rPr>
        <w:t xml:space="preserve"> el registro de las operaciones financieras</w:t>
      </w:r>
      <w:r w:rsidR="00D259C0" w:rsidRPr="00FF2BE7">
        <w:rPr>
          <w:rFonts w:eastAsia="Calibri"/>
          <w:noProof/>
          <w:color w:val="767171"/>
        </w:rPr>
        <w:t>, presupuestarias</w:t>
      </w:r>
      <w:r w:rsidR="00420842" w:rsidRPr="00FF2BE7">
        <w:rPr>
          <w:rFonts w:eastAsia="Calibri"/>
          <w:noProof/>
          <w:color w:val="767171"/>
        </w:rPr>
        <w:t xml:space="preserve"> y</w:t>
      </w:r>
      <w:r w:rsidRPr="00FF2BE7">
        <w:rPr>
          <w:rFonts w:eastAsia="Calibri"/>
          <w:noProof/>
          <w:color w:val="767171"/>
        </w:rPr>
        <w:t xml:space="preserve"> </w:t>
      </w:r>
      <w:r w:rsidR="00D259C0" w:rsidRPr="00FF2BE7">
        <w:rPr>
          <w:rFonts w:eastAsia="Calibri"/>
          <w:noProof/>
          <w:color w:val="767171"/>
        </w:rPr>
        <w:t>las actividades programad</w:t>
      </w:r>
      <w:r w:rsidR="00E33B30" w:rsidRPr="00FF2BE7">
        <w:rPr>
          <w:rFonts w:eastAsia="Calibri"/>
          <w:noProof/>
          <w:color w:val="767171"/>
        </w:rPr>
        <w:t>a</w:t>
      </w:r>
      <w:r w:rsidR="00D259C0" w:rsidRPr="00FF2BE7">
        <w:rPr>
          <w:rFonts w:eastAsia="Calibri"/>
          <w:noProof/>
          <w:color w:val="767171"/>
        </w:rPr>
        <w:t>s para la consecución de las metas del periodo</w:t>
      </w:r>
      <w:r w:rsidRPr="00FF2BE7">
        <w:rPr>
          <w:rFonts w:eastAsia="Calibri"/>
          <w:noProof/>
          <w:color w:val="767171"/>
        </w:rPr>
        <w:t>, con el objetivo de suministrar información oportuna para la toma de decisiones</w:t>
      </w:r>
      <w:r w:rsidR="00420842" w:rsidRPr="00FF2BE7">
        <w:rPr>
          <w:rFonts w:eastAsia="Calibri"/>
          <w:noProof/>
          <w:color w:val="767171"/>
        </w:rPr>
        <w:t>.</w:t>
      </w:r>
    </w:p>
    <w:p w14:paraId="1D300297" w14:textId="4C050E58" w:rsidR="00F8110F" w:rsidRPr="00FF2BE7" w:rsidRDefault="00E33B30" w:rsidP="00097C3E">
      <w:pPr>
        <w:spacing w:line="360" w:lineRule="auto"/>
        <w:jc w:val="both"/>
        <w:rPr>
          <w:rFonts w:eastAsia="Calibri"/>
          <w:noProof/>
          <w:color w:val="767171"/>
        </w:rPr>
      </w:pPr>
      <w:r w:rsidRPr="00FF2BE7">
        <w:rPr>
          <w:rFonts w:eastAsia="Calibri"/>
          <w:noProof/>
          <w:color w:val="767171"/>
        </w:rPr>
        <w:t xml:space="preserve">Dentro de las acciones </w:t>
      </w:r>
      <w:r w:rsidR="00C111D9" w:rsidRPr="00FF2BE7">
        <w:rPr>
          <w:rFonts w:eastAsia="Calibri"/>
          <w:noProof/>
          <w:color w:val="767171"/>
        </w:rPr>
        <w:t xml:space="preserve">ejecutadas por </w:t>
      </w:r>
      <w:r w:rsidRPr="00FF2BE7">
        <w:rPr>
          <w:rFonts w:eastAsia="Calibri"/>
          <w:noProof/>
          <w:color w:val="767171"/>
        </w:rPr>
        <w:t xml:space="preserve">el </w:t>
      </w:r>
      <w:r w:rsidR="00C111D9" w:rsidRPr="00FF2BE7">
        <w:rPr>
          <w:rFonts w:eastAsia="Calibri"/>
          <w:noProof/>
          <w:color w:val="767171"/>
        </w:rPr>
        <w:t xml:space="preserve">área </w:t>
      </w:r>
      <w:r w:rsidRPr="00FF2BE7">
        <w:rPr>
          <w:rFonts w:eastAsia="Calibri"/>
          <w:noProof/>
          <w:color w:val="767171"/>
        </w:rPr>
        <w:t>señalamos las</w:t>
      </w:r>
      <w:r w:rsidR="00F8110F" w:rsidRPr="00FF2BE7">
        <w:rPr>
          <w:rFonts w:eastAsia="Calibri"/>
          <w:noProof/>
          <w:color w:val="767171"/>
        </w:rPr>
        <w:t xml:space="preserve"> gestiones de seguimiento y control para garantizar el buen estado de la infraestructura física y del mobiliario</w:t>
      </w:r>
      <w:r w:rsidR="00420842" w:rsidRPr="00FF2BE7">
        <w:rPr>
          <w:rFonts w:eastAsia="Calibri"/>
          <w:noProof/>
          <w:color w:val="767171"/>
        </w:rPr>
        <w:t>,</w:t>
      </w:r>
      <w:r w:rsidR="00F8110F" w:rsidRPr="00FF2BE7">
        <w:rPr>
          <w:rFonts w:eastAsia="Calibri"/>
          <w:noProof/>
          <w:color w:val="767171"/>
        </w:rPr>
        <w:t xml:space="preserve"> la higiene, el suministro de herramientas y materiales de trabajo.</w:t>
      </w:r>
    </w:p>
    <w:p w14:paraId="6C612D5B" w14:textId="46BFEBE5" w:rsidR="008D130B" w:rsidRPr="00FF2BE7" w:rsidRDefault="008D130B" w:rsidP="00097C3E">
      <w:pPr>
        <w:spacing w:line="360" w:lineRule="auto"/>
        <w:jc w:val="both"/>
        <w:rPr>
          <w:rFonts w:eastAsia="Calibri"/>
          <w:noProof/>
          <w:color w:val="767171"/>
        </w:rPr>
      </w:pPr>
      <w:bookmarkStart w:id="19" w:name="_Hlk172112915"/>
      <w:r w:rsidRPr="00FF2BE7">
        <w:rPr>
          <w:rFonts w:eastAsia="Calibri"/>
          <w:noProof/>
          <w:color w:val="767171"/>
        </w:rPr>
        <w:t>En cuanto a la gestión del Plan Anual de Compras y Co</w:t>
      </w:r>
      <w:r w:rsidR="00D27A49" w:rsidRPr="00FF2BE7">
        <w:rPr>
          <w:rFonts w:eastAsia="Calibri"/>
          <w:noProof/>
          <w:color w:val="767171"/>
        </w:rPr>
        <w:t>n</w:t>
      </w:r>
      <w:r w:rsidRPr="00FF2BE7">
        <w:rPr>
          <w:rFonts w:eastAsia="Calibri"/>
          <w:noProof/>
          <w:color w:val="767171"/>
        </w:rPr>
        <w:t>trataciones Públicas (PACC)</w:t>
      </w:r>
      <w:r w:rsidR="00D27A49" w:rsidRPr="00FF2BE7">
        <w:rPr>
          <w:rFonts w:eastAsia="Calibri"/>
          <w:noProof/>
          <w:color w:val="767171"/>
        </w:rPr>
        <w:t xml:space="preserve"> correspondiente al </w:t>
      </w:r>
      <w:r w:rsidR="004F36D8" w:rsidRPr="00FF2BE7">
        <w:rPr>
          <w:rFonts w:eastAsia="Calibri"/>
          <w:noProof/>
          <w:color w:val="767171"/>
        </w:rPr>
        <w:t xml:space="preserve">periodo enero – </w:t>
      </w:r>
      <w:r w:rsidR="00D259C0" w:rsidRPr="00FF2BE7">
        <w:rPr>
          <w:rFonts w:eastAsia="Calibri"/>
          <w:noProof/>
          <w:color w:val="767171"/>
        </w:rPr>
        <w:t>diciembre</w:t>
      </w:r>
      <w:r w:rsidR="00E33B30" w:rsidRPr="00FF2BE7">
        <w:rPr>
          <w:rFonts w:eastAsia="Calibri"/>
          <w:noProof/>
          <w:color w:val="767171"/>
        </w:rPr>
        <w:t xml:space="preserve"> 2024,</w:t>
      </w:r>
      <w:r w:rsidR="004F36D8" w:rsidRPr="00FF2BE7">
        <w:rPr>
          <w:rFonts w:eastAsia="Calibri"/>
          <w:noProof/>
          <w:color w:val="767171"/>
        </w:rPr>
        <w:t xml:space="preserve"> la institución p</w:t>
      </w:r>
      <w:r w:rsidR="00E33B30" w:rsidRPr="00FF2BE7">
        <w:rPr>
          <w:rFonts w:eastAsia="Calibri"/>
          <w:noProof/>
          <w:color w:val="767171"/>
        </w:rPr>
        <w:t>rogramó</w:t>
      </w:r>
      <w:r w:rsidR="004F36D8" w:rsidRPr="00FF2BE7">
        <w:rPr>
          <w:rFonts w:eastAsia="Calibri"/>
          <w:noProof/>
          <w:color w:val="767171"/>
        </w:rPr>
        <w:t xml:space="preserve"> un monto </w:t>
      </w:r>
      <w:r w:rsidR="00FF50D1" w:rsidRPr="00FF2BE7">
        <w:rPr>
          <w:rFonts w:eastAsia="Calibri"/>
          <w:noProof/>
          <w:color w:val="767171"/>
        </w:rPr>
        <w:t xml:space="preserve">para la </w:t>
      </w:r>
      <w:r w:rsidR="00E33B30" w:rsidRPr="00FF2BE7">
        <w:rPr>
          <w:rFonts w:eastAsia="Calibri"/>
          <w:noProof/>
          <w:color w:val="767171"/>
        </w:rPr>
        <w:t xml:space="preserve">adquisición y </w:t>
      </w:r>
      <w:r w:rsidR="00FF50D1" w:rsidRPr="00FF2BE7">
        <w:rPr>
          <w:rFonts w:eastAsia="Calibri"/>
          <w:noProof/>
          <w:color w:val="767171"/>
        </w:rPr>
        <w:t xml:space="preserve">contratación </w:t>
      </w:r>
      <w:r w:rsidR="00FF50D1" w:rsidRPr="00FF2BE7">
        <w:rPr>
          <w:rFonts w:eastAsia="Calibri"/>
          <w:noProof/>
          <w:color w:val="767171"/>
        </w:rPr>
        <w:lastRenderedPageBreak/>
        <w:t>de bienes y servicios de</w:t>
      </w:r>
      <w:r w:rsidR="004F36D8" w:rsidRPr="00FF2BE7">
        <w:rPr>
          <w:rFonts w:eastAsia="Calibri"/>
          <w:noProof/>
          <w:color w:val="767171"/>
        </w:rPr>
        <w:t xml:space="preserve"> RD$ </w:t>
      </w:r>
      <w:r w:rsidR="00D259C0" w:rsidRPr="00A960DB">
        <w:rPr>
          <w:rFonts w:eastAsia="Calibri"/>
          <w:noProof/>
          <w:color w:val="767171"/>
        </w:rPr>
        <w:t>28,923,109.00</w:t>
      </w:r>
      <w:r w:rsidR="00D27A49" w:rsidRPr="00A960DB">
        <w:rPr>
          <w:rFonts w:eastAsia="Calibri"/>
          <w:noProof/>
          <w:color w:val="767171"/>
        </w:rPr>
        <w:t xml:space="preserve"> </w:t>
      </w:r>
      <w:r w:rsidR="006C22E9" w:rsidRPr="00A960DB">
        <w:rPr>
          <w:rFonts w:eastAsia="Calibri"/>
          <w:noProof/>
          <w:color w:val="767171"/>
        </w:rPr>
        <w:t>con</w:t>
      </w:r>
      <w:r w:rsidRPr="00A960DB">
        <w:rPr>
          <w:rFonts w:eastAsia="Calibri"/>
          <w:noProof/>
          <w:color w:val="767171"/>
        </w:rPr>
        <w:t xml:space="preserve"> una </w:t>
      </w:r>
      <w:r w:rsidR="004F36D8" w:rsidRPr="00A960DB">
        <w:rPr>
          <w:rFonts w:eastAsia="Calibri"/>
          <w:noProof/>
          <w:color w:val="767171"/>
        </w:rPr>
        <w:t xml:space="preserve">ejecución </w:t>
      </w:r>
      <w:r w:rsidRPr="00A960DB">
        <w:rPr>
          <w:rFonts w:eastAsia="Calibri"/>
          <w:noProof/>
          <w:color w:val="767171"/>
        </w:rPr>
        <w:t xml:space="preserve">de un </w:t>
      </w:r>
      <w:r w:rsidR="009E25E5">
        <w:rPr>
          <w:rFonts w:eastAsia="Calibri"/>
          <w:noProof/>
          <w:color w:val="767171"/>
        </w:rPr>
        <w:t>54</w:t>
      </w:r>
      <w:r w:rsidR="006C22E9" w:rsidRPr="009E25E5">
        <w:rPr>
          <w:rFonts w:eastAsia="Calibri"/>
          <w:noProof/>
          <w:color w:val="767171"/>
        </w:rPr>
        <w:t>%, equivalente a la suma de RD$</w:t>
      </w:r>
      <w:r w:rsidR="006454CA" w:rsidRPr="009E25E5">
        <w:rPr>
          <w:rFonts w:eastAsia="Calibri"/>
          <w:noProof/>
          <w:color w:val="767171"/>
        </w:rPr>
        <w:t>1</w:t>
      </w:r>
      <w:r w:rsidR="009E25E5" w:rsidRPr="009E25E5">
        <w:rPr>
          <w:rFonts w:eastAsia="Calibri"/>
          <w:noProof/>
          <w:color w:val="767171"/>
        </w:rPr>
        <w:t>5</w:t>
      </w:r>
      <w:r w:rsidR="006C22E9" w:rsidRPr="009E25E5">
        <w:rPr>
          <w:rFonts w:eastAsia="Calibri"/>
          <w:noProof/>
          <w:color w:val="767171"/>
        </w:rPr>
        <w:t>,</w:t>
      </w:r>
      <w:r w:rsidR="009E25E5" w:rsidRPr="009E25E5">
        <w:rPr>
          <w:rFonts w:eastAsia="Calibri"/>
          <w:noProof/>
          <w:color w:val="767171"/>
        </w:rPr>
        <w:t>597</w:t>
      </w:r>
      <w:r w:rsidR="006C22E9" w:rsidRPr="009E25E5">
        <w:rPr>
          <w:rFonts w:eastAsia="Calibri"/>
          <w:noProof/>
          <w:color w:val="767171"/>
        </w:rPr>
        <w:t>,</w:t>
      </w:r>
      <w:r w:rsidR="009E25E5" w:rsidRPr="009E25E5">
        <w:rPr>
          <w:rFonts w:eastAsia="Calibri"/>
          <w:noProof/>
          <w:color w:val="767171"/>
        </w:rPr>
        <w:t>371</w:t>
      </w:r>
      <w:r w:rsidR="006C22E9" w:rsidRPr="009E25E5">
        <w:rPr>
          <w:rFonts w:eastAsia="Calibri"/>
          <w:noProof/>
          <w:color w:val="767171"/>
        </w:rPr>
        <w:t>.</w:t>
      </w:r>
      <w:r w:rsidR="009E25E5" w:rsidRPr="009E25E5">
        <w:rPr>
          <w:rFonts w:eastAsia="Calibri"/>
          <w:noProof/>
          <w:color w:val="767171"/>
        </w:rPr>
        <w:t>40</w:t>
      </w:r>
      <w:r w:rsidR="006454CA" w:rsidRPr="00FF2BE7">
        <w:rPr>
          <w:rFonts w:eastAsia="Calibri"/>
          <w:noProof/>
          <w:color w:val="767171"/>
        </w:rPr>
        <w:t>, incluyendo las ordenes procesa</w:t>
      </w:r>
      <w:r w:rsidR="00460E5B" w:rsidRPr="00FF2BE7">
        <w:rPr>
          <w:rFonts w:eastAsia="Calibri"/>
          <w:noProof/>
          <w:color w:val="767171"/>
        </w:rPr>
        <w:t>das</w:t>
      </w:r>
      <w:r w:rsidR="006454CA" w:rsidRPr="00FF2BE7">
        <w:rPr>
          <w:rFonts w:eastAsia="Calibri"/>
          <w:noProof/>
          <w:color w:val="767171"/>
        </w:rPr>
        <w:t xml:space="preserve"> </w:t>
      </w:r>
      <w:r w:rsidR="007623DC">
        <w:rPr>
          <w:rFonts w:eastAsia="Calibri"/>
          <w:noProof/>
          <w:color w:val="767171"/>
        </w:rPr>
        <w:t xml:space="preserve">al </w:t>
      </w:r>
      <w:r w:rsidR="00A960DB">
        <w:rPr>
          <w:rFonts w:eastAsia="Calibri"/>
          <w:noProof/>
          <w:color w:val="767171"/>
        </w:rPr>
        <w:t>mes</w:t>
      </w:r>
      <w:r w:rsidR="007623DC">
        <w:rPr>
          <w:rFonts w:eastAsia="Calibri"/>
          <w:noProof/>
          <w:color w:val="767171"/>
        </w:rPr>
        <w:t xml:space="preserve"> </w:t>
      </w:r>
      <w:r w:rsidR="006454CA" w:rsidRPr="00FF2BE7">
        <w:rPr>
          <w:rFonts w:eastAsia="Calibri"/>
          <w:noProof/>
          <w:color w:val="767171"/>
        </w:rPr>
        <w:t>de diciembre</w:t>
      </w:r>
      <w:r w:rsidR="00695F58" w:rsidRPr="00FF2BE7">
        <w:rPr>
          <w:rFonts w:eastAsia="Calibri"/>
          <w:noProof/>
          <w:color w:val="767171"/>
        </w:rPr>
        <w:t>.</w:t>
      </w:r>
      <w:r w:rsidRPr="00FF2BE7">
        <w:rPr>
          <w:rFonts w:eastAsia="Calibri"/>
          <w:noProof/>
          <w:color w:val="767171"/>
        </w:rPr>
        <w:t xml:space="preserve"> </w:t>
      </w:r>
    </w:p>
    <w:p w14:paraId="0BA89215" w14:textId="1EC0D9AE" w:rsidR="005021FD" w:rsidRPr="00FF2BE7" w:rsidRDefault="008D130B" w:rsidP="005021FD">
      <w:pPr>
        <w:spacing w:line="360" w:lineRule="auto"/>
        <w:jc w:val="both"/>
        <w:rPr>
          <w:rFonts w:eastAsia="Calibri"/>
          <w:noProof/>
          <w:color w:val="767171"/>
        </w:rPr>
      </w:pPr>
      <w:r w:rsidRPr="00FF2BE7">
        <w:rPr>
          <w:rFonts w:eastAsia="Calibri"/>
          <w:noProof/>
          <w:color w:val="767171"/>
        </w:rPr>
        <w:t>Es importante señalar que los proceso</w:t>
      </w:r>
      <w:r w:rsidR="004F36D8" w:rsidRPr="00FF2BE7">
        <w:rPr>
          <w:rFonts w:eastAsia="Calibri"/>
          <w:noProof/>
          <w:color w:val="767171"/>
        </w:rPr>
        <w:t>s</w:t>
      </w:r>
      <w:r w:rsidRPr="00FF2BE7">
        <w:rPr>
          <w:rFonts w:eastAsia="Calibri"/>
          <w:noProof/>
          <w:color w:val="767171"/>
        </w:rPr>
        <w:t xml:space="preserve"> de compras de la CDC se ejecutan garantizando la transparencia, elevando la calidad del gasto público y </w:t>
      </w:r>
      <w:r w:rsidR="00D27A49" w:rsidRPr="00FF2BE7">
        <w:rPr>
          <w:rFonts w:eastAsia="Calibri"/>
          <w:noProof/>
          <w:color w:val="767171"/>
        </w:rPr>
        <w:t xml:space="preserve">dando </w:t>
      </w:r>
      <w:r w:rsidRPr="00FF2BE7">
        <w:rPr>
          <w:rFonts w:eastAsia="Calibri"/>
          <w:noProof/>
          <w:color w:val="767171"/>
        </w:rPr>
        <w:t xml:space="preserve">cumpliendo </w:t>
      </w:r>
      <w:r w:rsidR="00D27A49" w:rsidRPr="00FF2BE7">
        <w:rPr>
          <w:rFonts w:eastAsia="Calibri"/>
          <w:noProof/>
          <w:color w:val="767171"/>
        </w:rPr>
        <w:t>a</w:t>
      </w:r>
      <w:r w:rsidRPr="00FF2BE7">
        <w:rPr>
          <w:rFonts w:eastAsia="Calibri"/>
          <w:noProof/>
          <w:color w:val="767171"/>
        </w:rPr>
        <w:t xml:space="preserve"> la </w:t>
      </w:r>
      <w:r w:rsidR="00D27A49" w:rsidRPr="00FF2BE7">
        <w:rPr>
          <w:rFonts w:eastAsia="Calibri"/>
          <w:noProof/>
          <w:color w:val="767171"/>
        </w:rPr>
        <w:t>Ley N</w:t>
      </w:r>
      <w:r w:rsidR="00400DCD" w:rsidRPr="00FF2BE7">
        <w:rPr>
          <w:rFonts w:eastAsia="Calibri"/>
          <w:noProof/>
          <w:color w:val="767171"/>
        </w:rPr>
        <w:t>úm</w:t>
      </w:r>
      <w:r w:rsidR="00D27A49" w:rsidRPr="00FF2BE7">
        <w:rPr>
          <w:rFonts w:eastAsia="Calibri"/>
          <w:noProof/>
          <w:color w:val="767171"/>
        </w:rPr>
        <w:t>. 340-06 de C</w:t>
      </w:r>
      <w:r w:rsidRPr="00FF2BE7">
        <w:rPr>
          <w:rFonts w:eastAsia="Calibri"/>
          <w:noProof/>
          <w:color w:val="767171"/>
        </w:rPr>
        <w:t xml:space="preserve">ompras y </w:t>
      </w:r>
      <w:r w:rsidR="00D27A49" w:rsidRPr="00FF2BE7">
        <w:rPr>
          <w:rFonts w:eastAsia="Calibri"/>
          <w:noProof/>
          <w:color w:val="767171"/>
        </w:rPr>
        <w:t>C</w:t>
      </w:r>
      <w:r w:rsidRPr="00FF2BE7">
        <w:rPr>
          <w:rFonts w:eastAsia="Calibri"/>
          <w:noProof/>
          <w:color w:val="767171"/>
        </w:rPr>
        <w:t>ontrataciones</w:t>
      </w:r>
      <w:r w:rsidR="00D27A49" w:rsidRPr="00FF2BE7">
        <w:rPr>
          <w:rFonts w:eastAsia="Calibri"/>
          <w:noProof/>
          <w:color w:val="767171"/>
        </w:rPr>
        <w:t xml:space="preserve"> Públicas, asi como las normativas y dispo</w:t>
      </w:r>
      <w:r w:rsidR="00695F58" w:rsidRPr="00FF2BE7">
        <w:rPr>
          <w:rFonts w:eastAsia="Calibri"/>
          <w:noProof/>
          <w:color w:val="767171"/>
        </w:rPr>
        <w:t>s</w:t>
      </w:r>
      <w:r w:rsidR="00D27A49" w:rsidRPr="00FF2BE7">
        <w:rPr>
          <w:rFonts w:eastAsia="Calibri"/>
          <w:noProof/>
          <w:color w:val="767171"/>
        </w:rPr>
        <w:t>iciones por las que se rigen los procesos</w:t>
      </w:r>
      <w:r w:rsidRPr="00FF2BE7">
        <w:rPr>
          <w:rFonts w:eastAsia="Calibri"/>
          <w:noProof/>
          <w:color w:val="767171"/>
        </w:rPr>
        <w:t xml:space="preserve">. </w:t>
      </w:r>
    </w:p>
    <w:bookmarkEnd w:id="19"/>
    <w:p w14:paraId="2865763C" w14:textId="472EE00B" w:rsidR="00AA4EE4" w:rsidRPr="00FF2BE7" w:rsidRDefault="00AA4EE4" w:rsidP="00F8110F">
      <w:pPr>
        <w:spacing w:line="360" w:lineRule="auto"/>
        <w:jc w:val="both"/>
        <w:rPr>
          <w:rFonts w:eastAsia="Calibri"/>
          <w:noProof/>
          <w:color w:val="767171"/>
        </w:rPr>
      </w:pPr>
      <w:r w:rsidRPr="00FF2BE7">
        <w:rPr>
          <w:rFonts w:eastAsia="Calibri"/>
          <w:noProof/>
          <w:color w:val="767171"/>
        </w:rPr>
        <w:t>Respecto a la gestión de su presupuesto</w:t>
      </w:r>
      <w:r w:rsidR="004545C8" w:rsidRPr="00FF2BE7">
        <w:rPr>
          <w:rFonts w:eastAsia="Calibri"/>
          <w:noProof/>
          <w:color w:val="767171"/>
        </w:rPr>
        <w:t>,</w:t>
      </w:r>
      <w:r w:rsidRPr="00FF2BE7">
        <w:rPr>
          <w:rFonts w:eastAsia="Calibri"/>
          <w:noProof/>
          <w:color w:val="767171"/>
        </w:rPr>
        <w:t xml:space="preserve"> la CDC inició </w:t>
      </w:r>
      <w:r w:rsidR="00FF50D1" w:rsidRPr="00FF2BE7">
        <w:rPr>
          <w:rFonts w:eastAsia="Calibri"/>
          <w:noProof/>
          <w:color w:val="767171"/>
        </w:rPr>
        <w:t>el año</w:t>
      </w:r>
      <w:r w:rsidRPr="00FF2BE7">
        <w:rPr>
          <w:rFonts w:eastAsia="Calibri"/>
          <w:noProof/>
          <w:color w:val="767171"/>
        </w:rPr>
        <w:t xml:space="preserve"> </w:t>
      </w:r>
      <w:r w:rsidR="004545C8" w:rsidRPr="00FF2BE7">
        <w:rPr>
          <w:rFonts w:eastAsia="Calibri"/>
          <w:noProof/>
          <w:color w:val="767171"/>
        </w:rPr>
        <w:t xml:space="preserve">2024 </w:t>
      </w:r>
      <w:r w:rsidRPr="00FF2BE7">
        <w:rPr>
          <w:rFonts w:eastAsia="Calibri"/>
          <w:noProof/>
          <w:color w:val="767171"/>
        </w:rPr>
        <w:t>con un presupuesto de gastos aprobado de RD$</w:t>
      </w:r>
      <w:r w:rsidR="004545C8" w:rsidRPr="00FF2BE7">
        <w:rPr>
          <w:rFonts w:eastAsia="Calibri"/>
          <w:noProof/>
          <w:color w:val="767171"/>
        </w:rPr>
        <w:t>102</w:t>
      </w:r>
      <w:r w:rsidRPr="00FF2BE7">
        <w:rPr>
          <w:rFonts w:eastAsia="Calibri"/>
          <w:noProof/>
          <w:color w:val="767171"/>
        </w:rPr>
        <w:t>,701,379.00, de este monto total fue d</w:t>
      </w:r>
      <w:r w:rsidR="00695F58" w:rsidRPr="00FF2BE7">
        <w:rPr>
          <w:rFonts w:eastAsia="Calibri"/>
          <w:noProof/>
          <w:color w:val="767171"/>
        </w:rPr>
        <w:t>e</w:t>
      </w:r>
      <w:r w:rsidRPr="00FF2BE7">
        <w:rPr>
          <w:rFonts w:eastAsia="Calibri"/>
          <w:noProof/>
          <w:color w:val="767171"/>
        </w:rPr>
        <w:t xml:space="preserve">vengado en el periodo enero – </w:t>
      </w:r>
      <w:r w:rsidR="008272E0">
        <w:rPr>
          <w:rFonts w:eastAsia="Calibri"/>
          <w:noProof/>
          <w:color w:val="767171"/>
        </w:rPr>
        <w:t>diciembre</w:t>
      </w:r>
      <w:r w:rsidRPr="00FF2BE7">
        <w:rPr>
          <w:rFonts w:eastAsia="Calibri"/>
          <w:noProof/>
          <w:color w:val="767171"/>
        </w:rPr>
        <w:t xml:space="preserve"> un monto de RD$</w:t>
      </w:r>
      <w:r w:rsidR="00BF4071" w:rsidRPr="00FF2BE7">
        <w:rPr>
          <w:rFonts w:eastAsia="Calibri"/>
          <w:noProof/>
          <w:color w:val="767171"/>
        </w:rPr>
        <w:t>7</w:t>
      </w:r>
      <w:r w:rsidR="008272E0">
        <w:rPr>
          <w:rFonts w:eastAsia="Calibri"/>
          <w:noProof/>
          <w:color w:val="767171"/>
        </w:rPr>
        <w:t>8</w:t>
      </w:r>
      <w:r w:rsidR="00BF4071" w:rsidRPr="00FF2BE7">
        <w:rPr>
          <w:rFonts w:eastAsia="Calibri"/>
          <w:noProof/>
          <w:color w:val="767171"/>
        </w:rPr>
        <w:t>,</w:t>
      </w:r>
      <w:r w:rsidR="008272E0">
        <w:rPr>
          <w:rFonts w:eastAsia="Calibri"/>
          <w:noProof/>
          <w:color w:val="767171"/>
        </w:rPr>
        <w:t>787</w:t>
      </w:r>
      <w:r w:rsidR="00BF4071" w:rsidRPr="00FF2BE7">
        <w:rPr>
          <w:rFonts w:eastAsia="Calibri"/>
          <w:noProof/>
          <w:color w:val="767171"/>
        </w:rPr>
        <w:t>,</w:t>
      </w:r>
      <w:r w:rsidR="008272E0">
        <w:rPr>
          <w:rFonts w:eastAsia="Calibri"/>
          <w:noProof/>
          <w:color w:val="767171"/>
        </w:rPr>
        <w:t>498</w:t>
      </w:r>
      <w:r w:rsidR="00BF4071" w:rsidRPr="00FF2BE7">
        <w:rPr>
          <w:rFonts w:eastAsia="Calibri"/>
          <w:noProof/>
          <w:color w:val="767171"/>
        </w:rPr>
        <w:t>.</w:t>
      </w:r>
      <w:r w:rsidR="008272E0">
        <w:rPr>
          <w:rFonts w:eastAsia="Calibri"/>
          <w:noProof/>
          <w:color w:val="767171"/>
        </w:rPr>
        <w:t>86</w:t>
      </w:r>
      <w:r w:rsidRPr="00FF2BE7">
        <w:rPr>
          <w:rFonts w:eastAsia="Calibri"/>
          <w:noProof/>
          <w:color w:val="767171"/>
        </w:rPr>
        <w:t xml:space="preserve">, equivalente a un </w:t>
      </w:r>
      <w:r w:rsidR="008272E0">
        <w:rPr>
          <w:rFonts w:eastAsia="Calibri"/>
          <w:noProof/>
          <w:color w:val="767171"/>
        </w:rPr>
        <w:t>77</w:t>
      </w:r>
      <w:r w:rsidR="008A302B" w:rsidRPr="00FF2BE7">
        <w:rPr>
          <w:rFonts w:eastAsia="Calibri"/>
          <w:noProof/>
          <w:color w:val="767171"/>
        </w:rPr>
        <w:t>%</w:t>
      </w:r>
      <w:r w:rsidRPr="00FF2BE7">
        <w:rPr>
          <w:rFonts w:eastAsia="Calibri"/>
          <w:noProof/>
          <w:color w:val="767171"/>
        </w:rPr>
        <w:t xml:space="preserve"> del presupuesto vigente.</w:t>
      </w:r>
      <w:r w:rsidR="008A302B" w:rsidRPr="00FF2BE7">
        <w:rPr>
          <w:rFonts w:eastAsia="Calibri"/>
          <w:noProof/>
          <w:color w:val="767171"/>
        </w:rPr>
        <w:t xml:space="preserve"> Con una proyección de ejecución </w:t>
      </w:r>
      <w:r w:rsidR="008A302B" w:rsidRPr="009E25E5">
        <w:rPr>
          <w:rFonts w:eastAsia="Calibri"/>
          <w:noProof/>
          <w:color w:val="767171"/>
        </w:rPr>
        <w:t xml:space="preserve">de un </w:t>
      </w:r>
      <w:r w:rsidR="00BF4071" w:rsidRPr="009E25E5">
        <w:rPr>
          <w:rFonts w:eastAsia="Calibri"/>
          <w:noProof/>
          <w:color w:val="767171"/>
        </w:rPr>
        <w:t>8</w:t>
      </w:r>
      <w:r w:rsidR="009E25E5" w:rsidRPr="009E25E5">
        <w:rPr>
          <w:rFonts w:eastAsia="Calibri"/>
          <w:noProof/>
          <w:color w:val="767171"/>
        </w:rPr>
        <w:t>0</w:t>
      </w:r>
      <w:r w:rsidR="008A302B" w:rsidRPr="009E25E5">
        <w:rPr>
          <w:rFonts w:eastAsia="Calibri"/>
          <w:noProof/>
          <w:color w:val="767171"/>
        </w:rPr>
        <w:t xml:space="preserve">% </w:t>
      </w:r>
      <w:r w:rsidR="003B7F17" w:rsidRPr="009E25E5">
        <w:rPr>
          <w:rFonts w:eastAsia="Calibri"/>
          <w:noProof/>
          <w:color w:val="767171"/>
        </w:rPr>
        <w:t>al cierre</w:t>
      </w:r>
      <w:r w:rsidR="008A302B" w:rsidRPr="009E25E5">
        <w:rPr>
          <w:rFonts w:eastAsia="Calibri"/>
          <w:noProof/>
          <w:color w:val="767171"/>
        </w:rPr>
        <w:t xml:space="preserve"> del año</w:t>
      </w:r>
      <w:r w:rsidR="008A302B" w:rsidRPr="00FF2BE7">
        <w:rPr>
          <w:rFonts w:eastAsia="Calibri"/>
          <w:noProof/>
          <w:color w:val="767171"/>
        </w:rPr>
        <w:t xml:space="preserve"> 2024.</w:t>
      </w:r>
      <w:r w:rsidR="00E74BAA" w:rsidRPr="00FF2BE7">
        <w:rPr>
          <w:rFonts w:eastAsia="Calibri"/>
          <w:noProof/>
          <w:color w:val="767171"/>
        </w:rPr>
        <w:t xml:space="preserve"> Se destaca que el hecho de que algunas actividades presupuestadas, fueron reprogramadas para el año 2025.</w:t>
      </w:r>
    </w:p>
    <w:p w14:paraId="02F9444B" w14:textId="1F24314C" w:rsidR="00C111D9" w:rsidRPr="00FF2BE7" w:rsidRDefault="00EB320B" w:rsidP="00EB320B">
      <w:pPr>
        <w:spacing w:line="360" w:lineRule="auto"/>
        <w:jc w:val="both"/>
        <w:rPr>
          <w:rFonts w:eastAsia="Calibri"/>
          <w:noProof/>
          <w:color w:val="767171"/>
        </w:rPr>
      </w:pPr>
      <w:r w:rsidRPr="00FF2BE7">
        <w:rPr>
          <w:rFonts w:eastAsia="Calibri"/>
          <w:noProof/>
          <w:color w:val="767171"/>
        </w:rPr>
        <w:t xml:space="preserve">De esta asignación la </w:t>
      </w:r>
      <w:r w:rsidR="00FF50D1" w:rsidRPr="00FF2BE7">
        <w:rPr>
          <w:rFonts w:eastAsia="Calibri"/>
          <w:noProof/>
          <w:color w:val="767171"/>
        </w:rPr>
        <w:t>institución</w:t>
      </w:r>
      <w:r w:rsidRPr="00FF2BE7">
        <w:rPr>
          <w:rFonts w:eastAsia="Calibri"/>
          <w:noProof/>
          <w:color w:val="767171"/>
        </w:rPr>
        <w:t xml:space="preserve"> ejecutó modificaciones, solicitudes y reprogramaciones de cuotas </w:t>
      </w:r>
      <w:r w:rsidR="00DD5800" w:rsidRPr="00FF2BE7">
        <w:rPr>
          <w:rFonts w:eastAsia="Calibri"/>
          <w:noProof/>
          <w:color w:val="767171"/>
        </w:rPr>
        <w:t xml:space="preserve">de </w:t>
      </w:r>
      <w:r w:rsidRPr="00FF2BE7">
        <w:rPr>
          <w:rFonts w:eastAsia="Calibri"/>
          <w:noProof/>
          <w:color w:val="767171"/>
        </w:rPr>
        <w:t>compromiso bajo los lineamientos de los órganos rectores, de igual forma se elaboraron los informes mensuales de la ejecución presupuestaria de la institución, publicados mensualmente en el subportal de transparencia de la CDC.</w:t>
      </w:r>
      <w:r w:rsidR="00C111D9" w:rsidRPr="00FF2BE7">
        <w:rPr>
          <w:rFonts w:eastAsia="Calibri"/>
          <w:noProof/>
          <w:color w:val="767171"/>
        </w:rPr>
        <w:t xml:space="preserve"> </w:t>
      </w:r>
      <w:r w:rsidR="00CA5E13" w:rsidRPr="00FF2BE7">
        <w:rPr>
          <w:rFonts w:eastAsia="Calibri"/>
          <w:noProof/>
          <w:color w:val="767171"/>
        </w:rPr>
        <w:t>Respecto al Índice de Gestión Presupuestaria (IGP)</w:t>
      </w:r>
      <w:r w:rsidR="00460E5B" w:rsidRPr="00FF2BE7">
        <w:rPr>
          <w:rFonts w:eastAsia="Calibri"/>
          <w:noProof/>
          <w:color w:val="767171"/>
        </w:rPr>
        <w:t xml:space="preserve">, que monitorea la gestión del gasto público </w:t>
      </w:r>
      <w:r w:rsidR="00876321" w:rsidRPr="00FF2BE7">
        <w:rPr>
          <w:rFonts w:eastAsia="Calibri"/>
          <w:noProof/>
          <w:color w:val="767171"/>
        </w:rPr>
        <w:t xml:space="preserve">durante </w:t>
      </w:r>
      <w:r w:rsidR="00460E5B" w:rsidRPr="00FF2BE7">
        <w:rPr>
          <w:rFonts w:eastAsia="Calibri"/>
          <w:noProof/>
          <w:color w:val="767171"/>
        </w:rPr>
        <w:t xml:space="preserve">la ejecución presupuestaria para el periodo </w:t>
      </w:r>
      <w:r w:rsidR="00876321" w:rsidRPr="00FF2BE7">
        <w:rPr>
          <w:rFonts w:eastAsia="Calibri"/>
          <w:noProof/>
          <w:color w:val="767171"/>
        </w:rPr>
        <w:t>2024</w:t>
      </w:r>
      <w:r w:rsidR="00460E5B" w:rsidRPr="00FF2BE7">
        <w:rPr>
          <w:rFonts w:eastAsia="Calibri"/>
          <w:noProof/>
          <w:color w:val="767171"/>
        </w:rPr>
        <w:t xml:space="preserve">, </w:t>
      </w:r>
      <w:r w:rsidR="00CA5E13" w:rsidRPr="00FF2BE7">
        <w:rPr>
          <w:rFonts w:eastAsia="Calibri"/>
          <w:noProof/>
          <w:color w:val="767171"/>
        </w:rPr>
        <w:t>la CDC obtuvo una calificación promedio al cierre del tercer trimestre de un 88%.</w:t>
      </w:r>
      <w:r w:rsidR="00C111D9" w:rsidRPr="00FF2BE7">
        <w:rPr>
          <w:rFonts w:eastAsia="Calibri"/>
          <w:noProof/>
          <w:color w:val="767171"/>
        </w:rPr>
        <w:t xml:space="preserve"> </w:t>
      </w:r>
    </w:p>
    <w:p w14:paraId="1FC23DFF" w14:textId="68D85F85" w:rsidR="00AA4EE4" w:rsidRPr="00FF2BE7" w:rsidRDefault="008A302B" w:rsidP="00EB320B">
      <w:pPr>
        <w:spacing w:line="360" w:lineRule="auto"/>
        <w:jc w:val="both"/>
        <w:rPr>
          <w:rFonts w:eastAsia="Calibri"/>
          <w:noProof/>
          <w:color w:val="767171"/>
        </w:rPr>
      </w:pPr>
      <w:r w:rsidRPr="00FF2BE7">
        <w:rPr>
          <w:rFonts w:eastAsia="Calibri"/>
          <w:noProof/>
          <w:color w:val="767171"/>
        </w:rPr>
        <w:t>L</w:t>
      </w:r>
      <w:r w:rsidR="00EB320B" w:rsidRPr="00FF2BE7">
        <w:rPr>
          <w:rFonts w:eastAsia="Calibri"/>
          <w:noProof/>
          <w:color w:val="767171"/>
        </w:rPr>
        <w:t xml:space="preserve">a institución gestionó </w:t>
      </w:r>
      <w:r w:rsidR="00A33A65" w:rsidRPr="00FF2BE7">
        <w:rPr>
          <w:rFonts w:eastAsia="Calibri"/>
          <w:noProof/>
          <w:color w:val="767171"/>
        </w:rPr>
        <w:t xml:space="preserve">al </w:t>
      </w:r>
      <w:r w:rsidR="00F94A14" w:rsidRPr="00FF2BE7">
        <w:rPr>
          <w:rFonts w:eastAsia="Calibri"/>
          <w:noProof/>
          <w:color w:val="767171"/>
        </w:rPr>
        <w:t>1</w:t>
      </w:r>
      <w:r w:rsidR="00385D82">
        <w:rPr>
          <w:rFonts w:eastAsia="Calibri"/>
          <w:noProof/>
          <w:color w:val="767171"/>
        </w:rPr>
        <w:t>9</w:t>
      </w:r>
      <w:r w:rsidR="00F94A14" w:rsidRPr="00FF2BE7">
        <w:rPr>
          <w:rFonts w:eastAsia="Calibri"/>
          <w:noProof/>
          <w:color w:val="767171"/>
        </w:rPr>
        <w:t xml:space="preserve"> </w:t>
      </w:r>
      <w:r w:rsidR="00A33A65" w:rsidRPr="00FF2BE7">
        <w:rPr>
          <w:rFonts w:eastAsia="Calibri"/>
          <w:noProof/>
          <w:color w:val="767171"/>
        </w:rPr>
        <w:t xml:space="preserve">de diciembre </w:t>
      </w:r>
      <w:r w:rsidR="00EB320B" w:rsidRPr="00FF2BE7">
        <w:rPr>
          <w:rFonts w:eastAsia="Calibri"/>
          <w:noProof/>
          <w:color w:val="767171"/>
        </w:rPr>
        <w:t xml:space="preserve">un total de </w:t>
      </w:r>
      <w:r w:rsidR="00F94A14" w:rsidRPr="00FF2BE7">
        <w:rPr>
          <w:rFonts w:eastAsia="Calibri"/>
          <w:noProof/>
          <w:color w:val="767171"/>
        </w:rPr>
        <w:t>2</w:t>
      </w:r>
      <w:r w:rsidR="00385D82">
        <w:rPr>
          <w:rFonts w:eastAsia="Calibri"/>
          <w:noProof/>
          <w:color w:val="767171"/>
        </w:rPr>
        <w:t>79</w:t>
      </w:r>
      <w:r w:rsidR="00F94A14" w:rsidRPr="00FF2BE7">
        <w:rPr>
          <w:rFonts w:eastAsia="Calibri"/>
          <w:noProof/>
          <w:color w:val="767171"/>
        </w:rPr>
        <w:t xml:space="preserve"> </w:t>
      </w:r>
      <w:r w:rsidR="00EB320B" w:rsidRPr="00FF2BE7">
        <w:rPr>
          <w:rFonts w:eastAsia="Calibri"/>
          <w:noProof/>
          <w:color w:val="767171"/>
        </w:rPr>
        <w:t xml:space="preserve">libramientos de órdenes de pago en un plazo promedio de no más de 20 días, revisados y aprobados por la Unidad de Auditoría Interna (UAI) de la Contraloría General de la República (CGR), instalada en la CDC. </w:t>
      </w:r>
    </w:p>
    <w:p w14:paraId="1E8F9E31" w14:textId="76AF2191" w:rsidR="00BF4071" w:rsidRPr="00FF2BE7" w:rsidRDefault="00EB320B" w:rsidP="00AA4EE4">
      <w:pPr>
        <w:spacing w:line="360" w:lineRule="auto"/>
        <w:jc w:val="both"/>
        <w:rPr>
          <w:rFonts w:eastAsia="Calibri"/>
          <w:noProof/>
          <w:color w:val="767171"/>
        </w:rPr>
      </w:pPr>
      <w:r w:rsidRPr="00FF2BE7">
        <w:rPr>
          <w:rFonts w:eastAsia="Calibri"/>
          <w:noProof/>
          <w:color w:val="767171"/>
        </w:rPr>
        <w:lastRenderedPageBreak/>
        <w:t xml:space="preserve">Cabe destacar que al </w:t>
      </w:r>
      <w:r w:rsidR="003B7F17">
        <w:rPr>
          <w:rFonts w:eastAsia="Calibri"/>
          <w:noProof/>
          <w:color w:val="767171"/>
        </w:rPr>
        <w:t>cierre del periodo</w:t>
      </w:r>
      <w:r w:rsidR="00DD5800" w:rsidRPr="00FF2BE7">
        <w:rPr>
          <w:rFonts w:eastAsia="Calibri"/>
          <w:noProof/>
          <w:color w:val="767171"/>
        </w:rPr>
        <w:t xml:space="preserve"> </w:t>
      </w:r>
      <w:r w:rsidRPr="00FF2BE7">
        <w:rPr>
          <w:rFonts w:eastAsia="Calibri"/>
          <w:noProof/>
          <w:color w:val="767171"/>
        </w:rPr>
        <w:t xml:space="preserve">la CDC </w:t>
      </w:r>
      <w:r w:rsidR="008272E0">
        <w:rPr>
          <w:rFonts w:eastAsia="Calibri"/>
          <w:noProof/>
          <w:color w:val="767171"/>
        </w:rPr>
        <w:t xml:space="preserve">no </w:t>
      </w:r>
      <w:r w:rsidRPr="00FF2BE7">
        <w:rPr>
          <w:rFonts w:eastAsia="Calibri"/>
          <w:noProof/>
          <w:color w:val="767171"/>
        </w:rPr>
        <w:t xml:space="preserve">tenía en su haber </w:t>
      </w:r>
      <w:r w:rsidR="008272E0">
        <w:rPr>
          <w:rFonts w:eastAsia="Calibri"/>
          <w:noProof/>
          <w:color w:val="767171"/>
        </w:rPr>
        <w:t xml:space="preserve">montos </w:t>
      </w:r>
      <w:r w:rsidRPr="00FF2BE7">
        <w:rPr>
          <w:rFonts w:eastAsia="Calibri"/>
          <w:noProof/>
          <w:color w:val="767171"/>
        </w:rPr>
        <w:t>de cuentas por pagar</w:t>
      </w:r>
      <w:r w:rsidR="008272E0">
        <w:rPr>
          <w:rFonts w:eastAsia="Calibri"/>
          <w:noProof/>
          <w:color w:val="767171"/>
        </w:rPr>
        <w:t>.</w:t>
      </w:r>
    </w:p>
    <w:p w14:paraId="0AC3A968" w14:textId="0C0D4435" w:rsidR="002923B4" w:rsidRPr="00FF2BE7" w:rsidRDefault="00CA5E13" w:rsidP="00AA4EE4">
      <w:pPr>
        <w:spacing w:line="360" w:lineRule="auto"/>
        <w:jc w:val="both"/>
        <w:rPr>
          <w:rFonts w:eastAsia="Calibri"/>
          <w:noProof/>
          <w:color w:val="767171"/>
        </w:rPr>
      </w:pPr>
      <w:r w:rsidRPr="00FF2BE7">
        <w:rPr>
          <w:rFonts w:eastAsia="Calibri"/>
          <w:noProof/>
          <w:color w:val="767171"/>
        </w:rPr>
        <w:t>E</w:t>
      </w:r>
      <w:r w:rsidR="00300F14" w:rsidRPr="00FF2BE7">
        <w:rPr>
          <w:rFonts w:eastAsia="Calibri"/>
          <w:noProof/>
          <w:color w:val="767171"/>
        </w:rPr>
        <w:t>n otro orden, es importante mencionar que para el año 2024 la CDC fue incluida en las instituciones del Estado que son monitoreadas por la Contraloría General de la República (CGR), a través del Sistema Índice Control Interno (ICI), indicador que mide la capacidad de la institución para contar con elementos claves de gestión, y evalúa de forma permanente los controles asociados a estos</w:t>
      </w:r>
      <w:r w:rsidR="006454CA" w:rsidRPr="00FF2BE7">
        <w:rPr>
          <w:rFonts w:eastAsia="Calibri"/>
          <w:noProof/>
          <w:color w:val="767171"/>
        </w:rPr>
        <w:t xml:space="preserve">; </w:t>
      </w:r>
      <w:r w:rsidR="00300F14" w:rsidRPr="00FF2BE7">
        <w:rPr>
          <w:rFonts w:eastAsia="Calibri"/>
          <w:noProof/>
          <w:color w:val="767171"/>
        </w:rPr>
        <w:t>al mes de septiembre</w:t>
      </w:r>
      <w:r w:rsidR="002923B4" w:rsidRPr="00FF2BE7">
        <w:rPr>
          <w:rFonts w:eastAsia="Calibri"/>
          <w:noProof/>
          <w:color w:val="767171"/>
        </w:rPr>
        <w:t xml:space="preserve">, </w:t>
      </w:r>
      <w:r w:rsidR="00300F14" w:rsidRPr="00FF2BE7">
        <w:rPr>
          <w:rFonts w:eastAsia="Calibri"/>
          <w:noProof/>
          <w:color w:val="767171"/>
        </w:rPr>
        <w:t>último período evaluado</w:t>
      </w:r>
      <w:r w:rsidR="002923B4" w:rsidRPr="00FF2BE7">
        <w:rPr>
          <w:rFonts w:eastAsia="Calibri"/>
          <w:noProof/>
          <w:color w:val="767171"/>
        </w:rPr>
        <w:t xml:space="preserve">, </w:t>
      </w:r>
      <w:r w:rsidR="00300F14" w:rsidRPr="00FF2BE7">
        <w:rPr>
          <w:rFonts w:eastAsia="Calibri"/>
          <w:noProof/>
          <w:color w:val="767171"/>
        </w:rPr>
        <w:t xml:space="preserve">la CDC </w:t>
      </w:r>
      <w:r w:rsidR="002923B4" w:rsidRPr="00FF2BE7">
        <w:rPr>
          <w:rFonts w:eastAsia="Calibri"/>
          <w:noProof/>
          <w:color w:val="767171"/>
        </w:rPr>
        <w:t>alcanzó</w:t>
      </w:r>
      <w:r w:rsidR="00300F14" w:rsidRPr="00FF2BE7">
        <w:rPr>
          <w:rFonts w:eastAsia="Calibri"/>
          <w:noProof/>
          <w:color w:val="767171"/>
        </w:rPr>
        <w:t xml:space="preserve"> un 83.39% de cumplimiento, </w:t>
      </w:r>
      <w:r w:rsidR="00143DD0" w:rsidRPr="00FF2BE7">
        <w:rPr>
          <w:rFonts w:eastAsia="Calibri"/>
          <w:noProof/>
          <w:color w:val="767171"/>
        </w:rPr>
        <w:t xml:space="preserve">porcentaje que </w:t>
      </w:r>
      <w:r w:rsidR="00C111D9" w:rsidRPr="00FF2BE7">
        <w:rPr>
          <w:rFonts w:eastAsia="Calibri"/>
          <w:noProof/>
          <w:color w:val="767171"/>
        </w:rPr>
        <w:t xml:space="preserve">continuará </w:t>
      </w:r>
      <w:r w:rsidR="00143DD0" w:rsidRPr="00FF2BE7">
        <w:rPr>
          <w:rFonts w:eastAsia="Calibri"/>
          <w:noProof/>
          <w:color w:val="767171"/>
        </w:rPr>
        <w:t xml:space="preserve">incrementando con la carga de documentos de los meses restantes, así como el monitoreo que realice la CGR. </w:t>
      </w:r>
    </w:p>
    <w:p w14:paraId="1A570CD8" w14:textId="2065989A" w:rsidR="00300F14" w:rsidRPr="00FF2BE7" w:rsidRDefault="00300F14" w:rsidP="00AA4EE4">
      <w:pPr>
        <w:spacing w:line="360" w:lineRule="auto"/>
        <w:jc w:val="both"/>
        <w:rPr>
          <w:rFonts w:eastAsia="Calibri"/>
          <w:noProof/>
          <w:color w:val="767171"/>
        </w:rPr>
      </w:pPr>
      <w:r w:rsidRPr="00FF2BE7">
        <w:rPr>
          <w:rFonts w:eastAsia="Calibri"/>
          <w:noProof/>
          <w:color w:val="767171"/>
        </w:rPr>
        <w:t xml:space="preserve">Así también, </w:t>
      </w:r>
      <w:r w:rsidR="006454CA" w:rsidRPr="00FF2BE7">
        <w:rPr>
          <w:rFonts w:eastAsia="Calibri"/>
          <w:noProof/>
          <w:color w:val="767171"/>
        </w:rPr>
        <w:t>la institución alcanzó un</w:t>
      </w:r>
      <w:r w:rsidRPr="00FF2BE7">
        <w:rPr>
          <w:rFonts w:eastAsia="Calibri"/>
          <w:noProof/>
          <w:color w:val="767171"/>
        </w:rPr>
        <w:t xml:space="preserve"> 98% </w:t>
      </w:r>
      <w:r w:rsidR="002923B4" w:rsidRPr="00FF2BE7">
        <w:rPr>
          <w:rFonts w:eastAsia="Calibri"/>
          <w:noProof/>
          <w:color w:val="767171"/>
        </w:rPr>
        <w:t xml:space="preserve">de cumplimiento </w:t>
      </w:r>
      <w:r w:rsidRPr="00FF2BE7">
        <w:rPr>
          <w:rFonts w:eastAsia="Calibri"/>
          <w:noProof/>
          <w:color w:val="767171"/>
        </w:rPr>
        <w:t>en el Sistema de Análisis del Cumplimiento de las Normativas Contables (SISACNOC)</w:t>
      </w:r>
      <w:r w:rsidR="002923B4" w:rsidRPr="00FF2BE7">
        <w:rPr>
          <w:rFonts w:eastAsia="Calibri"/>
          <w:noProof/>
          <w:color w:val="767171"/>
        </w:rPr>
        <w:t>,</w:t>
      </w:r>
      <w:r w:rsidRPr="00FF2BE7">
        <w:rPr>
          <w:rFonts w:eastAsia="Calibri"/>
          <w:noProof/>
          <w:color w:val="767171"/>
        </w:rPr>
        <w:t xml:space="preserve"> el cual mide el cumplimiento de las normas contables en el sector público de la República Dominicana, </w:t>
      </w:r>
      <w:r w:rsidR="002923B4" w:rsidRPr="00FF2BE7">
        <w:rPr>
          <w:rFonts w:eastAsia="Calibri"/>
          <w:noProof/>
          <w:color w:val="767171"/>
        </w:rPr>
        <w:t xml:space="preserve">dando un </w:t>
      </w:r>
      <w:r w:rsidRPr="00FF2BE7">
        <w:rPr>
          <w:rFonts w:eastAsia="Calibri"/>
          <w:noProof/>
          <w:color w:val="767171"/>
        </w:rPr>
        <w:t xml:space="preserve"> seguimiento </w:t>
      </w:r>
      <w:r w:rsidR="002923B4" w:rsidRPr="00FF2BE7">
        <w:rPr>
          <w:rFonts w:eastAsia="Calibri"/>
          <w:noProof/>
          <w:color w:val="767171"/>
        </w:rPr>
        <w:t>continuo de la veracidad</w:t>
      </w:r>
      <w:r w:rsidRPr="00FF2BE7">
        <w:rPr>
          <w:rFonts w:eastAsia="Calibri"/>
          <w:noProof/>
          <w:color w:val="767171"/>
        </w:rPr>
        <w:t xml:space="preserve"> y consistencia en las informaciones contables en nuestra institución.</w:t>
      </w:r>
    </w:p>
    <w:p w14:paraId="0A9FD6E8" w14:textId="20B197D5" w:rsidR="009F5562" w:rsidRPr="00FF2BE7" w:rsidRDefault="00182508" w:rsidP="00182508">
      <w:pPr>
        <w:autoSpaceDE w:val="0"/>
        <w:autoSpaceDN w:val="0"/>
        <w:adjustRightInd w:val="0"/>
        <w:spacing w:line="360" w:lineRule="auto"/>
        <w:jc w:val="both"/>
        <w:rPr>
          <w:rFonts w:eastAsia="Calibri"/>
          <w:noProof/>
          <w:color w:val="767171"/>
        </w:rPr>
      </w:pPr>
      <w:r w:rsidRPr="00FF2BE7">
        <w:rPr>
          <w:rFonts w:eastAsia="Calibri"/>
          <w:noProof/>
          <w:color w:val="767171"/>
        </w:rPr>
        <w:t xml:space="preserve">En adición a las acciones ejecutadas, se destaca que el área dio inicio a las gestiones para la la </w:t>
      </w:r>
      <w:r w:rsidR="009F5562" w:rsidRPr="00FF2BE7">
        <w:rPr>
          <w:rFonts w:eastAsia="Calibri"/>
          <w:noProof/>
          <w:color w:val="767171"/>
        </w:rPr>
        <w:t xml:space="preserve">implementación de un </w:t>
      </w:r>
      <w:r w:rsidRPr="00FF2BE7">
        <w:rPr>
          <w:rFonts w:eastAsia="Calibri"/>
          <w:noProof/>
          <w:color w:val="767171"/>
        </w:rPr>
        <w:t>S</w:t>
      </w:r>
      <w:r w:rsidR="009F5562" w:rsidRPr="00FF2BE7">
        <w:rPr>
          <w:rFonts w:eastAsia="Calibri"/>
          <w:noProof/>
          <w:color w:val="767171"/>
        </w:rPr>
        <w:t xml:space="preserve">oftware de </w:t>
      </w:r>
      <w:r w:rsidRPr="00FF2BE7">
        <w:rPr>
          <w:rFonts w:eastAsia="Calibri"/>
          <w:noProof/>
          <w:color w:val="767171"/>
        </w:rPr>
        <w:t>C</w:t>
      </w:r>
      <w:r w:rsidR="009F5562" w:rsidRPr="00FF2BE7">
        <w:rPr>
          <w:rFonts w:eastAsia="Calibri"/>
          <w:noProof/>
          <w:color w:val="767171"/>
        </w:rPr>
        <w:t>ontabil</w:t>
      </w:r>
      <w:r w:rsidRPr="00FF2BE7">
        <w:rPr>
          <w:rFonts w:eastAsia="Calibri"/>
          <w:noProof/>
          <w:color w:val="767171"/>
        </w:rPr>
        <w:t>i</w:t>
      </w:r>
      <w:r w:rsidR="009F5562" w:rsidRPr="00FF2BE7">
        <w:rPr>
          <w:rFonts w:eastAsia="Calibri"/>
          <w:noProof/>
          <w:color w:val="767171"/>
        </w:rPr>
        <w:t>da</w:t>
      </w:r>
      <w:r w:rsidRPr="00FF2BE7">
        <w:rPr>
          <w:rFonts w:eastAsia="Calibri"/>
          <w:noProof/>
          <w:color w:val="767171"/>
        </w:rPr>
        <w:t>d</w:t>
      </w:r>
      <w:r w:rsidR="009F5562" w:rsidRPr="00FF2BE7">
        <w:rPr>
          <w:rFonts w:eastAsia="Calibri"/>
          <w:noProof/>
          <w:color w:val="767171"/>
        </w:rPr>
        <w:t xml:space="preserve">, </w:t>
      </w:r>
      <w:r w:rsidRPr="00FF2BE7">
        <w:rPr>
          <w:rFonts w:eastAsia="Calibri"/>
          <w:noProof/>
          <w:color w:val="767171"/>
        </w:rPr>
        <w:t xml:space="preserve">con miras a </w:t>
      </w:r>
      <w:r w:rsidR="009F5562" w:rsidRPr="00FF2BE7">
        <w:rPr>
          <w:rFonts w:eastAsia="Calibri"/>
          <w:noProof/>
          <w:color w:val="767171"/>
        </w:rPr>
        <w:t xml:space="preserve">eficientizar y trazar en tiempo oportuno todas las informaciones contables y financieras de la institución. </w:t>
      </w:r>
    </w:p>
    <w:p w14:paraId="749C167F" w14:textId="77777777" w:rsidR="009F5562" w:rsidRPr="001D2CEC" w:rsidRDefault="009F5562" w:rsidP="00AA4EE4">
      <w:pPr>
        <w:spacing w:line="360" w:lineRule="auto"/>
        <w:jc w:val="both"/>
        <w:rPr>
          <w:rFonts w:eastAsia="Calibri"/>
          <w:noProof/>
          <w:color w:val="767171"/>
        </w:rPr>
      </w:pPr>
    </w:p>
    <w:p w14:paraId="63129B67" w14:textId="48840DB4" w:rsidR="00BF4071" w:rsidRPr="001D2CEC" w:rsidRDefault="00BF4071">
      <w:pPr>
        <w:rPr>
          <w:rFonts w:eastAsia="Calibri"/>
          <w:noProof/>
          <w:color w:val="767171"/>
        </w:rPr>
      </w:pPr>
      <w:r w:rsidRPr="001D2CEC">
        <w:rPr>
          <w:rFonts w:eastAsia="Calibri"/>
          <w:noProof/>
          <w:color w:val="767171"/>
        </w:rPr>
        <w:br w:type="page"/>
      </w:r>
    </w:p>
    <w:p w14:paraId="3C021770" w14:textId="77777777" w:rsidR="00BF4071" w:rsidRPr="001D2CEC" w:rsidRDefault="00BF4071" w:rsidP="00BE49CA">
      <w:pPr>
        <w:rPr>
          <w:rFonts w:eastAsia="Calibri"/>
          <w:noProof/>
          <w:color w:val="767171"/>
        </w:rPr>
        <w:sectPr w:rsidR="00BF4071" w:rsidRPr="001D2CEC" w:rsidSect="00E54F4B">
          <w:footerReference w:type="default" r:id="rId15"/>
          <w:pgSz w:w="12240" w:h="15840"/>
          <w:pgMar w:top="1440" w:right="2160" w:bottom="1440" w:left="2160" w:header="720" w:footer="720" w:gutter="0"/>
          <w:pgNumType w:start="1"/>
          <w:cols w:space="720"/>
          <w:docGrid w:linePitch="360"/>
        </w:sectPr>
      </w:pPr>
    </w:p>
    <w:p w14:paraId="581EC6C1" w14:textId="284D6400" w:rsidR="004F30F5" w:rsidRPr="001D2CEC" w:rsidRDefault="004F30F5" w:rsidP="00FA182F">
      <w:pPr>
        <w:jc w:val="center"/>
        <w:rPr>
          <w:rFonts w:eastAsia="Calibri"/>
          <w:noProof/>
          <w:color w:val="767171"/>
        </w:rPr>
      </w:pPr>
      <w:r w:rsidRPr="001D2CEC">
        <w:rPr>
          <w:rFonts w:eastAsia="Calibri"/>
          <w:noProof/>
          <w:color w:val="767171"/>
        </w:rPr>
        <w:lastRenderedPageBreak/>
        <w:t xml:space="preserve">A continuación, se presenta el resumen de ejecución presupuestaria correspondiente a enero – </w:t>
      </w:r>
      <w:r w:rsidR="008A302B" w:rsidRPr="001D2CEC">
        <w:rPr>
          <w:rFonts w:eastAsia="Calibri"/>
          <w:noProof/>
          <w:color w:val="767171"/>
        </w:rPr>
        <w:t>noviembre</w:t>
      </w:r>
      <w:r w:rsidRPr="001D2CEC">
        <w:rPr>
          <w:rFonts w:eastAsia="Calibri"/>
          <w:noProof/>
          <w:color w:val="767171"/>
        </w:rPr>
        <w:t xml:space="preserve"> 202</w:t>
      </w:r>
      <w:r w:rsidR="00DD48C6" w:rsidRPr="001D2CEC">
        <w:rPr>
          <w:rFonts w:eastAsia="Calibri"/>
          <w:noProof/>
          <w:color w:val="767171"/>
        </w:rPr>
        <w:t>4</w:t>
      </w:r>
      <w:r w:rsidRPr="001D2CEC">
        <w:rPr>
          <w:rFonts w:eastAsia="Calibri"/>
          <w:noProof/>
          <w:color w:val="767171"/>
        </w:rPr>
        <w:t>:</w:t>
      </w:r>
    </w:p>
    <w:p w14:paraId="18CA077E" w14:textId="5CDDD94F" w:rsidR="00F8110F" w:rsidRPr="001D2CEC" w:rsidRDefault="00F8110F" w:rsidP="00F8110F">
      <w:pPr>
        <w:spacing w:after="0" w:line="240" w:lineRule="auto"/>
        <w:jc w:val="center"/>
        <w:rPr>
          <w:rFonts w:eastAsia="Calibri"/>
          <w:b/>
          <w:bCs/>
          <w:noProof/>
          <w:color w:val="767171"/>
        </w:rPr>
      </w:pPr>
      <w:r w:rsidRPr="001D2CEC">
        <w:rPr>
          <w:rFonts w:eastAsia="Calibri"/>
          <w:b/>
          <w:bCs/>
          <w:noProof/>
          <w:color w:val="767171"/>
        </w:rPr>
        <w:t>Tabla N</w:t>
      </w:r>
      <w:r w:rsidR="003564E8" w:rsidRPr="001D2CEC">
        <w:rPr>
          <w:rFonts w:eastAsia="Calibri"/>
          <w:b/>
          <w:bCs/>
          <w:noProof/>
          <w:color w:val="767171"/>
        </w:rPr>
        <w:t>úm</w:t>
      </w:r>
      <w:r w:rsidRPr="001D2CEC">
        <w:rPr>
          <w:rFonts w:eastAsia="Calibri"/>
          <w:b/>
          <w:bCs/>
          <w:noProof/>
          <w:color w:val="767171"/>
        </w:rPr>
        <w:t>. 1</w:t>
      </w:r>
    </w:p>
    <w:p w14:paraId="1D3C5E9B" w14:textId="253F2FAB" w:rsidR="00F8110F" w:rsidRPr="001D2CEC" w:rsidRDefault="00F8110F" w:rsidP="00F8110F">
      <w:pPr>
        <w:spacing w:after="0" w:line="240" w:lineRule="auto"/>
        <w:jc w:val="center"/>
        <w:rPr>
          <w:rFonts w:eastAsia="Calibri"/>
          <w:b/>
          <w:bCs/>
          <w:noProof/>
          <w:color w:val="767171"/>
        </w:rPr>
      </w:pPr>
      <w:r w:rsidRPr="001D2CEC">
        <w:rPr>
          <w:rFonts w:eastAsia="Calibri"/>
          <w:b/>
          <w:bCs/>
          <w:noProof/>
          <w:color w:val="767171"/>
        </w:rPr>
        <w:t>Detalle ejecución presupuestaria</w:t>
      </w:r>
    </w:p>
    <w:tbl>
      <w:tblPr>
        <w:tblStyle w:val="Tablanormal1"/>
        <w:tblW w:w="13751" w:type="dxa"/>
        <w:tblInd w:w="-998" w:type="dxa"/>
        <w:tblLayout w:type="fixed"/>
        <w:tblLook w:val="04A0" w:firstRow="1" w:lastRow="0" w:firstColumn="1" w:lastColumn="0" w:noHBand="0" w:noVBand="1"/>
      </w:tblPr>
      <w:tblGrid>
        <w:gridCol w:w="3539"/>
        <w:gridCol w:w="2274"/>
        <w:gridCol w:w="2268"/>
        <w:gridCol w:w="2126"/>
        <w:gridCol w:w="1417"/>
        <w:gridCol w:w="2127"/>
      </w:tblGrid>
      <w:tr w:rsidR="007A1176" w:rsidRPr="00F8110F" w14:paraId="30552A1F" w14:textId="3AC9C0A6" w:rsidTr="00A960DB">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539" w:type="dxa"/>
            <w:shd w:val="clear" w:color="auto" w:fill="142F62"/>
            <w:vAlign w:val="center"/>
            <w:hideMark/>
          </w:tcPr>
          <w:p w14:paraId="6F669B91" w14:textId="77777777" w:rsidR="008A302B" w:rsidRPr="00F8110F" w:rsidRDefault="008A302B" w:rsidP="00F16778">
            <w:pPr>
              <w:jc w:val="center"/>
              <w:rPr>
                <w:rFonts w:eastAsia="Calibri"/>
                <w:b w:val="0"/>
                <w:bCs w:val="0"/>
                <w:noProof/>
                <w:color w:val="FFFFFF" w:themeColor="background1"/>
              </w:rPr>
            </w:pPr>
            <w:r w:rsidRPr="00F8110F">
              <w:rPr>
                <w:rFonts w:eastAsia="Calibri"/>
                <w:noProof/>
                <w:color w:val="FFFFFF" w:themeColor="background1"/>
              </w:rPr>
              <w:t>Objeto</w:t>
            </w:r>
          </w:p>
        </w:tc>
        <w:tc>
          <w:tcPr>
            <w:tcW w:w="2274" w:type="dxa"/>
            <w:shd w:val="clear" w:color="auto" w:fill="142F62"/>
            <w:vAlign w:val="center"/>
            <w:hideMark/>
          </w:tcPr>
          <w:p w14:paraId="4E6B0A67" w14:textId="77777777" w:rsidR="008A302B" w:rsidRPr="00F8110F" w:rsidRDefault="008A302B" w:rsidP="00F16778">
            <w:pPr>
              <w:jc w:val="center"/>
              <w:cnfStyle w:val="100000000000" w:firstRow="1" w:lastRow="0" w:firstColumn="0" w:lastColumn="0" w:oddVBand="0" w:evenVBand="0" w:oddHBand="0" w:evenHBand="0" w:firstRowFirstColumn="0" w:firstRowLastColumn="0" w:lastRowFirstColumn="0" w:lastRowLastColumn="0"/>
              <w:rPr>
                <w:rFonts w:eastAsia="Calibri"/>
                <w:b w:val="0"/>
                <w:bCs w:val="0"/>
                <w:noProof/>
                <w:color w:val="FFFFFF" w:themeColor="background1"/>
              </w:rPr>
            </w:pPr>
            <w:r w:rsidRPr="00F8110F">
              <w:rPr>
                <w:rFonts w:eastAsia="Calibri"/>
                <w:noProof/>
                <w:color w:val="FFFFFF" w:themeColor="background1"/>
              </w:rPr>
              <w:t>Presupuesto Inicial</w:t>
            </w:r>
          </w:p>
        </w:tc>
        <w:tc>
          <w:tcPr>
            <w:tcW w:w="2268" w:type="dxa"/>
            <w:shd w:val="clear" w:color="auto" w:fill="142F62"/>
            <w:vAlign w:val="center"/>
            <w:hideMark/>
          </w:tcPr>
          <w:p w14:paraId="7B7AEDA7" w14:textId="77777777" w:rsidR="008A302B" w:rsidRPr="00F8110F" w:rsidRDefault="008A302B" w:rsidP="00F16778">
            <w:pPr>
              <w:jc w:val="center"/>
              <w:cnfStyle w:val="100000000000" w:firstRow="1" w:lastRow="0" w:firstColumn="0" w:lastColumn="0" w:oddVBand="0" w:evenVBand="0" w:oddHBand="0" w:evenHBand="0" w:firstRowFirstColumn="0" w:firstRowLastColumn="0" w:lastRowFirstColumn="0" w:lastRowLastColumn="0"/>
              <w:rPr>
                <w:rFonts w:eastAsia="Calibri"/>
                <w:b w:val="0"/>
                <w:bCs w:val="0"/>
                <w:noProof/>
                <w:color w:val="FFFFFF" w:themeColor="background1"/>
              </w:rPr>
            </w:pPr>
            <w:r w:rsidRPr="00F8110F">
              <w:rPr>
                <w:rFonts w:eastAsia="Calibri"/>
                <w:noProof/>
                <w:color w:val="FFFFFF" w:themeColor="background1"/>
              </w:rPr>
              <w:t>Presupuesto Vigente</w:t>
            </w:r>
          </w:p>
        </w:tc>
        <w:tc>
          <w:tcPr>
            <w:tcW w:w="2126" w:type="dxa"/>
            <w:shd w:val="clear" w:color="auto" w:fill="142F62"/>
            <w:noWrap/>
            <w:vAlign w:val="center"/>
            <w:hideMark/>
          </w:tcPr>
          <w:p w14:paraId="35FC1083" w14:textId="77777777" w:rsidR="008A302B" w:rsidRPr="00F8110F" w:rsidRDefault="008A302B" w:rsidP="00F16778">
            <w:pPr>
              <w:jc w:val="center"/>
              <w:cnfStyle w:val="100000000000" w:firstRow="1" w:lastRow="0" w:firstColumn="0" w:lastColumn="0" w:oddVBand="0" w:evenVBand="0" w:oddHBand="0" w:evenHBand="0" w:firstRowFirstColumn="0" w:firstRowLastColumn="0" w:lastRowFirstColumn="0" w:lastRowLastColumn="0"/>
              <w:rPr>
                <w:rFonts w:eastAsia="Calibri"/>
                <w:b w:val="0"/>
                <w:bCs w:val="0"/>
                <w:noProof/>
                <w:color w:val="FFFFFF" w:themeColor="background1"/>
              </w:rPr>
            </w:pPr>
            <w:r w:rsidRPr="00F8110F">
              <w:rPr>
                <w:rFonts w:eastAsia="Calibri"/>
                <w:noProof/>
                <w:color w:val="FFFFFF" w:themeColor="background1"/>
              </w:rPr>
              <w:t>Ejecución*</w:t>
            </w:r>
          </w:p>
        </w:tc>
        <w:tc>
          <w:tcPr>
            <w:tcW w:w="1417" w:type="dxa"/>
            <w:shd w:val="clear" w:color="auto" w:fill="142F62"/>
            <w:vAlign w:val="center"/>
            <w:hideMark/>
          </w:tcPr>
          <w:p w14:paraId="22123A59" w14:textId="77777777" w:rsidR="008A302B" w:rsidRPr="00F8110F" w:rsidRDefault="008A302B" w:rsidP="00F16778">
            <w:pPr>
              <w:jc w:val="center"/>
              <w:cnfStyle w:val="100000000000" w:firstRow="1" w:lastRow="0" w:firstColumn="0" w:lastColumn="0" w:oddVBand="0" w:evenVBand="0" w:oddHBand="0" w:evenHBand="0" w:firstRowFirstColumn="0" w:firstRowLastColumn="0" w:lastRowFirstColumn="0" w:lastRowLastColumn="0"/>
              <w:rPr>
                <w:rFonts w:eastAsia="Calibri"/>
                <w:b w:val="0"/>
                <w:bCs w:val="0"/>
                <w:noProof/>
                <w:color w:val="FFFFFF" w:themeColor="background1"/>
              </w:rPr>
            </w:pPr>
            <w:r w:rsidRPr="00F8110F">
              <w:rPr>
                <w:rFonts w:eastAsia="Calibri"/>
                <w:noProof/>
                <w:color w:val="FFFFFF" w:themeColor="background1"/>
              </w:rPr>
              <w:t>% de ejecución</w:t>
            </w:r>
          </w:p>
        </w:tc>
        <w:tc>
          <w:tcPr>
            <w:tcW w:w="2127" w:type="dxa"/>
            <w:shd w:val="clear" w:color="auto" w:fill="142F62"/>
            <w:vAlign w:val="center"/>
          </w:tcPr>
          <w:p w14:paraId="68F07426" w14:textId="30767DEC" w:rsidR="008A302B" w:rsidRPr="00F8110F" w:rsidRDefault="008A302B" w:rsidP="00F16778">
            <w:pPr>
              <w:jc w:val="center"/>
              <w:cnfStyle w:val="100000000000" w:firstRow="1" w:lastRow="0" w:firstColumn="0" w:lastColumn="0" w:oddVBand="0" w:evenVBand="0" w:oddHBand="0" w:evenHBand="0" w:firstRowFirstColumn="0" w:firstRowLastColumn="0" w:lastRowFirstColumn="0" w:lastRowLastColumn="0"/>
              <w:rPr>
                <w:rFonts w:eastAsia="Calibri"/>
                <w:b w:val="0"/>
                <w:bCs w:val="0"/>
                <w:noProof/>
                <w:color w:val="FFFFFF" w:themeColor="background1"/>
              </w:rPr>
            </w:pPr>
            <w:r>
              <w:rPr>
                <w:rFonts w:eastAsia="Calibri"/>
                <w:noProof/>
                <w:color w:val="FFFFFF" w:themeColor="background1"/>
              </w:rPr>
              <w:t>Proyección al cierre</w:t>
            </w:r>
            <w:r w:rsidR="007623DC">
              <w:rPr>
                <w:rFonts w:eastAsia="Calibri"/>
                <w:noProof/>
                <w:color w:val="FFFFFF" w:themeColor="background1"/>
              </w:rPr>
              <w:t xml:space="preserve"> del año</w:t>
            </w:r>
          </w:p>
        </w:tc>
      </w:tr>
      <w:tr w:rsidR="008A302B" w:rsidRPr="00F8110F" w14:paraId="45C14CF6" w14:textId="6BA4B975" w:rsidTr="00A960DB">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3751" w:type="dxa"/>
            <w:gridSpan w:val="6"/>
            <w:noWrap/>
            <w:hideMark/>
          </w:tcPr>
          <w:p w14:paraId="296BADAC" w14:textId="23233FE6" w:rsidR="008A302B" w:rsidRPr="001D2CEC" w:rsidRDefault="008A302B" w:rsidP="008A302B">
            <w:pPr>
              <w:rPr>
                <w:rFonts w:eastAsia="Times New Roman"/>
                <w:color w:val="767171"/>
                <w:lang w:eastAsia="es-DO"/>
              </w:rPr>
            </w:pPr>
            <w:r w:rsidRPr="001D2CEC">
              <w:rPr>
                <w:rFonts w:eastAsia="Calibri"/>
                <w:noProof/>
                <w:color w:val="767171"/>
              </w:rPr>
              <w:t>Gastos</w:t>
            </w:r>
          </w:p>
        </w:tc>
      </w:tr>
      <w:tr w:rsidR="002725EB" w:rsidRPr="00F8110F" w14:paraId="29860BB8" w14:textId="22F2762E" w:rsidTr="00A960DB">
        <w:trPr>
          <w:trHeight w:val="296"/>
        </w:trPr>
        <w:tc>
          <w:tcPr>
            <w:cnfStyle w:val="001000000000" w:firstRow="0" w:lastRow="0" w:firstColumn="1" w:lastColumn="0" w:oddVBand="0" w:evenVBand="0" w:oddHBand="0" w:evenHBand="0" w:firstRowFirstColumn="0" w:firstRowLastColumn="0" w:lastRowFirstColumn="0" w:lastRowLastColumn="0"/>
            <w:tcW w:w="3539" w:type="dxa"/>
            <w:noWrap/>
            <w:hideMark/>
          </w:tcPr>
          <w:p w14:paraId="23B25AB3" w14:textId="624D4598" w:rsidR="008A302B" w:rsidRPr="001D2CEC" w:rsidRDefault="008A302B" w:rsidP="006077A2">
            <w:pPr>
              <w:jc w:val="both"/>
              <w:rPr>
                <w:rFonts w:eastAsia="Calibri"/>
                <w:noProof/>
                <w:color w:val="767171"/>
              </w:rPr>
            </w:pPr>
            <w:r w:rsidRPr="001D2CEC">
              <w:rPr>
                <w:rFonts w:eastAsia="Calibri"/>
                <w:noProof/>
                <w:color w:val="767171"/>
              </w:rPr>
              <w:t>2.1-Remuneraciones y Contribuciones.</w:t>
            </w:r>
          </w:p>
        </w:tc>
        <w:tc>
          <w:tcPr>
            <w:tcW w:w="2274" w:type="dxa"/>
            <w:noWrap/>
          </w:tcPr>
          <w:p w14:paraId="0C4E5CFF" w14:textId="2482A709" w:rsidR="008A302B" w:rsidRPr="001D2CEC" w:rsidRDefault="008A302B"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$60,088,278.00</w:t>
            </w:r>
          </w:p>
        </w:tc>
        <w:tc>
          <w:tcPr>
            <w:tcW w:w="2268" w:type="dxa"/>
            <w:noWrap/>
          </w:tcPr>
          <w:p w14:paraId="35525F8E" w14:textId="308153EF" w:rsidR="008A302B" w:rsidRPr="001D2CEC" w:rsidRDefault="008A302B"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$60,088,278.00</w:t>
            </w:r>
          </w:p>
        </w:tc>
        <w:tc>
          <w:tcPr>
            <w:tcW w:w="2126" w:type="dxa"/>
            <w:noWrap/>
          </w:tcPr>
          <w:p w14:paraId="342897EA" w14:textId="6C49B253" w:rsidR="008A302B" w:rsidRPr="001D2CEC" w:rsidRDefault="008A302B"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$4</w:t>
            </w:r>
            <w:r w:rsidR="00385D82">
              <w:rPr>
                <w:rFonts w:eastAsia="Times New Roman"/>
                <w:color w:val="767171"/>
                <w:lang w:eastAsia="es-DO"/>
              </w:rPr>
              <w:t>8</w:t>
            </w:r>
            <w:r w:rsidRPr="001D2CEC">
              <w:rPr>
                <w:rFonts w:eastAsia="Times New Roman"/>
                <w:color w:val="767171"/>
                <w:lang w:eastAsia="es-DO"/>
              </w:rPr>
              <w:t>,</w:t>
            </w:r>
            <w:r w:rsidR="00385D82">
              <w:rPr>
                <w:rFonts w:eastAsia="Times New Roman"/>
                <w:color w:val="767171"/>
                <w:lang w:eastAsia="es-DO"/>
              </w:rPr>
              <w:t>161</w:t>
            </w:r>
            <w:r w:rsidRPr="001D2CEC">
              <w:rPr>
                <w:rFonts w:eastAsia="Times New Roman"/>
                <w:color w:val="767171"/>
                <w:lang w:eastAsia="es-DO"/>
              </w:rPr>
              <w:t>,</w:t>
            </w:r>
            <w:r w:rsidR="00385D82">
              <w:rPr>
                <w:rFonts w:eastAsia="Times New Roman"/>
                <w:color w:val="767171"/>
                <w:lang w:eastAsia="es-DO"/>
              </w:rPr>
              <w:t>423</w:t>
            </w:r>
            <w:r w:rsidRPr="001D2CEC">
              <w:rPr>
                <w:rFonts w:eastAsia="Times New Roman"/>
                <w:color w:val="767171"/>
                <w:lang w:eastAsia="es-DO"/>
              </w:rPr>
              <w:t>.6</w:t>
            </w:r>
            <w:r w:rsidR="00385D82">
              <w:rPr>
                <w:rFonts w:eastAsia="Times New Roman"/>
                <w:color w:val="767171"/>
                <w:lang w:eastAsia="es-DO"/>
              </w:rPr>
              <w:t>2</w:t>
            </w:r>
          </w:p>
        </w:tc>
        <w:tc>
          <w:tcPr>
            <w:tcW w:w="1417" w:type="dxa"/>
            <w:noWrap/>
          </w:tcPr>
          <w:p w14:paraId="1458B0DF" w14:textId="6A518CC5" w:rsidR="008A302B" w:rsidRPr="001D2CEC" w:rsidRDefault="00385D82"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Pr>
                <w:rFonts w:eastAsia="Times New Roman"/>
                <w:color w:val="767171"/>
                <w:lang w:eastAsia="es-DO"/>
              </w:rPr>
              <w:t>80</w:t>
            </w:r>
            <w:r w:rsidR="008A302B" w:rsidRPr="001D2CEC">
              <w:rPr>
                <w:rFonts w:eastAsia="Times New Roman"/>
                <w:color w:val="767171"/>
                <w:lang w:eastAsia="es-DO"/>
              </w:rPr>
              <w:t>%</w:t>
            </w:r>
          </w:p>
        </w:tc>
        <w:tc>
          <w:tcPr>
            <w:tcW w:w="2127" w:type="dxa"/>
          </w:tcPr>
          <w:p w14:paraId="4AAC7C41" w14:textId="5BB150F4" w:rsidR="008A302B" w:rsidRPr="001D2CEC" w:rsidRDefault="008A302B" w:rsidP="008A302B">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$5</w:t>
            </w:r>
            <w:r w:rsidR="00385D82">
              <w:rPr>
                <w:rFonts w:eastAsia="Times New Roman"/>
                <w:color w:val="767171"/>
                <w:lang w:eastAsia="es-DO"/>
              </w:rPr>
              <w:t>0</w:t>
            </w:r>
            <w:r w:rsidRPr="001D2CEC">
              <w:rPr>
                <w:rFonts w:eastAsia="Times New Roman"/>
                <w:color w:val="767171"/>
                <w:lang w:eastAsia="es-DO"/>
              </w:rPr>
              <w:t>,</w:t>
            </w:r>
            <w:r w:rsidR="00385D82">
              <w:rPr>
                <w:rFonts w:eastAsia="Times New Roman"/>
                <w:color w:val="767171"/>
                <w:lang w:eastAsia="es-DO"/>
              </w:rPr>
              <w:t>925</w:t>
            </w:r>
            <w:r w:rsidRPr="001D2CEC">
              <w:rPr>
                <w:rFonts w:eastAsia="Times New Roman"/>
                <w:color w:val="767171"/>
                <w:lang w:eastAsia="es-DO"/>
              </w:rPr>
              <w:t>,</w:t>
            </w:r>
            <w:r w:rsidR="00385D82">
              <w:rPr>
                <w:rFonts w:eastAsia="Times New Roman"/>
                <w:color w:val="767171"/>
                <w:lang w:eastAsia="es-DO"/>
              </w:rPr>
              <w:t>852</w:t>
            </w:r>
            <w:r w:rsidRPr="001D2CEC">
              <w:rPr>
                <w:rFonts w:eastAsia="Times New Roman"/>
                <w:color w:val="767171"/>
                <w:lang w:eastAsia="es-DO"/>
              </w:rPr>
              <w:t>.2</w:t>
            </w:r>
            <w:r w:rsidR="00385D82">
              <w:rPr>
                <w:rFonts w:eastAsia="Times New Roman"/>
                <w:color w:val="767171"/>
                <w:lang w:eastAsia="es-DO"/>
              </w:rPr>
              <w:t>2</w:t>
            </w:r>
          </w:p>
        </w:tc>
      </w:tr>
      <w:tr w:rsidR="002725EB" w:rsidRPr="00F8110F" w14:paraId="7EA13CBC" w14:textId="5627B6A2" w:rsidTr="00A960D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67C47DF" w14:textId="73501547" w:rsidR="008A302B" w:rsidRPr="001D2CEC" w:rsidRDefault="008A302B" w:rsidP="006077A2">
            <w:pPr>
              <w:jc w:val="both"/>
              <w:rPr>
                <w:rFonts w:eastAsia="Calibri"/>
                <w:noProof/>
                <w:color w:val="767171"/>
              </w:rPr>
            </w:pPr>
            <w:r w:rsidRPr="001D2CEC">
              <w:rPr>
                <w:rFonts w:eastAsia="Calibri"/>
                <w:noProof/>
                <w:color w:val="767171"/>
              </w:rPr>
              <w:t>2.2-Contratación De servicios.</w:t>
            </w:r>
          </w:p>
        </w:tc>
        <w:tc>
          <w:tcPr>
            <w:tcW w:w="2274" w:type="dxa"/>
            <w:noWrap/>
          </w:tcPr>
          <w:p w14:paraId="38DDE811" w14:textId="66B050B7" w:rsidR="008A302B" w:rsidRPr="001D2CEC" w:rsidRDefault="008A302B"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$36,638,498.00</w:t>
            </w:r>
          </w:p>
        </w:tc>
        <w:tc>
          <w:tcPr>
            <w:tcW w:w="2268" w:type="dxa"/>
            <w:noWrap/>
          </w:tcPr>
          <w:p w14:paraId="341C948A" w14:textId="01AFB4B4" w:rsidR="008A302B" w:rsidRPr="001D2CEC" w:rsidRDefault="008A302B"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36,486,638.00</w:t>
            </w:r>
          </w:p>
        </w:tc>
        <w:tc>
          <w:tcPr>
            <w:tcW w:w="2126" w:type="dxa"/>
            <w:noWrap/>
          </w:tcPr>
          <w:p w14:paraId="477B4D18" w14:textId="5F5D8E95" w:rsidR="008A302B" w:rsidRPr="001D2CEC" w:rsidRDefault="008A302B"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$2</w:t>
            </w:r>
            <w:r w:rsidR="00385D82">
              <w:rPr>
                <w:rFonts w:eastAsia="Times New Roman"/>
                <w:color w:val="767171"/>
                <w:lang w:eastAsia="es-DO"/>
              </w:rPr>
              <w:t>6</w:t>
            </w:r>
            <w:r w:rsidRPr="001D2CEC">
              <w:rPr>
                <w:rFonts w:eastAsia="Times New Roman"/>
                <w:color w:val="767171"/>
                <w:lang w:eastAsia="es-DO"/>
              </w:rPr>
              <w:t>,</w:t>
            </w:r>
            <w:r w:rsidR="00385D82">
              <w:rPr>
                <w:rFonts w:eastAsia="Times New Roman"/>
                <w:color w:val="767171"/>
                <w:lang w:eastAsia="es-DO"/>
              </w:rPr>
              <w:t>240</w:t>
            </w:r>
            <w:r w:rsidRPr="001D2CEC">
              <w:rPr>
                <w:rFonts w:eastAsia="Times New Roman"/>
                <w:color w:val="767171"/>
                <w:lang w:eastAsia="es-DO"/>
              </w:rPr>
              <w:t>,</w:t>
            </w:r>
            <w:r w:rsidR="00385D82">
              <w:rPr>
                <w:rFonts w:eastAsia="Times New Roman"/>
                <w:color w:val="767171"/>
                <w:lang w:eastAsia="es-DO"/>
              </w:rPr>
              <w:t>454</w:t>
            </w:r>
            <w:r w:rsidRPr="001D2CEC">
              <w:rPr>
                <w:rFonts w:eastAsia="Times New Roman"/>
                <w:color w:val="767171"/>
                <w:lang w:eastAsia="es-DO"/>
              </w:rPr>
              <w:t>.5</w:t>
            </w:r>
            <w:r w:rsidR="00385D82">
              <w:rPr>
                <w:rFonts w:eastAsia="Times New Roman"/>
                <w:color w:val="767171"/>
                <w:lang w:eastAsia="es-DO"/>
              </w:rPr>
              <w:t>4</w:t>
            </w:r>
          </w:p>
        </w:tc>
        <w:tc>
          <w:tcPr>
            <w:tcW w:w="1417" w:type="dxa"/>
            <w:noWrap/>
          </w:tcPr>
          <w:p w14:paraId="60497F30" w14:textId="79F1D401" w:rsidR="008A302B" w:rsidRPr="001D2CEC" w:rsidRDefault="00385D82"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Pr>
                <w:rFonts w:eastAsia="Times New Roman"/>
                <w:color w:val="767171"/>
                <w:lang w:eastAsia="es-DO"/>
              </w:rPr>
              <w:t>72</w:t>
            </w:r>
            <w:r w:rsidR="008A302B" w:rsidRPr="001D2CEC">
              <w:rPr>
                <w:rFonts w:eastAsia="Times New Roman"/>
                <w:color w:val="767171"/>
                <w:lang w:eastAsia="es-DO"/>
              </w:rPr>
              <w:t>%</w:t>
            </w:r>
          </w:p>
        </w:tc>
        <w:tc>
          <w:tcPr>
            <w:tcW w:w="2127" w:type="dxa"/>
          </w:tcPr>
          <w:p w14:paraId="4C9649B4" w14:textId="20349DF1" w:rsidR="008A302B" w:rsidRPr="001D2CEC" w:rsidRDefault="008A302B" w:rsidP="008A302B">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$2</w:t>
            </w:r>
            <w:r w:rsidR="00385D82">
              <w:rPr>
                <w:rFonts w:eastAsia="Times New Roman"/>
                <w:color w:val="767171"/>
                <w:lang w:eastAsia="es-DO"/>
              </w:rPr>
              <w:t>6</w:t>
            </w:r>
            <w:r w:rsidRPr="001D2CEC">
              <w:rPr>
                <w:rFonts w:eastAsia="Times New Roman"/>
                <w:color w:val="767171"/>
                <w:lang w:eastAsia="es-DO"/>
              </w:rPr>
              <w:t>,</w:t>
            </w:r>
            <w:r w:rsidR="00385D82">
              <w:rPr>
                <w:rFonts w:eastAsia="Times New Roman"/>
                <w:color w:val="767171"/>
                <w:lang w:eastAsia="es-DO"/>
              </w:rPr>
              <w:t>418</w:t>
            </w:r>
            <w:r w:rsidRPr="001D2CEC">
              <w:rPr>
                <w:rFonts w:eastAsia="Times New Roman"/>
                <w:color w:val="767171"/>
                <w:lang w:eastAsia="es-DO"/>
              </w:rPr>
              <w:t>,</w:t>
            </w:r>
            <w:r w:rsidR="00385D82">
              <w:rPr>
                <w:rFonts w:eastAsia="Times New Roman"/>
                <w:color w:val="767171"/>
                <w:lang w:eastAsia="es-DO"/>
              </w:rPr>
              <w:t>88</w:t>
            </w:r>
            <w:r w:rsidRPr="001D2CEC">
              <w:rPr>
                <w:rFonts w:eastAsia="Times New Roman"/>
                <w:color w:val="767171"/>
                <w:lang w:eastAsia="es-DO"/>
              </w:rPr>
              <w:t>8.</w:t>
            </w:r>
            <w:r w:rsidR="00385D82">
              <w:rPr>
                <w:rFonts w:eastAsia="Times New Roman"/>
                <w:color w:val="767171"/>
                <w:lang w:eastAsia="es-DO"/>
              </w:rPr>
              <w:t>61</w:t>
            </w:r>
          </w:p>
        </w:tc>
      </w:tr>
      <w:tr w:rsidR="002725EB" w:rsidRPr="00F8110F" w14:paraId="6F52F25B" w14:textId="3C966AF6" w:rsidTr="00A960DB">
        <w:trPr>
          <w:trHeight w:val="296"/>
        </w:trPr>
        <w:tc>
          <w:tcPr>
            <w:cnfStyle w:val="001000000000" w:firstRow="0" w:lastRow="0" w:firstColumn="1" w:lastColumn="0" w:oddVBand="0" w:evenVBand="0" w:oddHBand="0" w:evenHBand="0" w:firstRowFirstColumn="0" w:firstRowLastColumn="0" w:lastRowFirstColumn="0" w:lastRowLastColumn="0"/>
            <w:tcW w:w="3539" w:type="dxa"/>
            <w:noWrap/>
            <w:hideMark/>
          </w:tcPr>
          <w:p w14:paraId="0AA3F282" w14:textId="4973BB59" w:rsidR="008A302B" w:rsidRPr="001D2CEC" w:rsidRDefault="008A302B" w:rsidP="00A54AFD">
            <w:pPr>
              <w:rPr>
                <w:rFonts w:eastAsia="Calibri"/>
                <w:noProof/>
                <w:color w:val="767171"/>
              </w:rPr>
            </w:pPr>
            <w:r w:rsidRPr="001D2CEC">
              <w:rPr>
                <w:rFonts w:eastAsia="Calibri"/>
                <w:noProof/>
                <w:color w:val="767171"/>
              </w:rPr>
              <w:t>2.3-Materiales y Suministros.</w:t>
            </w:r>
          </w:p>
        </w:tc>
        <w:tc>
          <w:tcPr>
            <w:tcW w:w="2274" w:type="dxa"/>
            <w:noWrap/>
          </w:tcPr>
          <w:p w14:paraId="4E9B2298" w14:textId="46C391EF" w:rsidR="008A302B" w:rsidRPr="001D2CEC" w:rsidRDefault="008A302B"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$4,624,603.00</w:t>
            </w:r>
          </w:p>
        </w:tc>
        <w:tc>
          <w:tcPr>
            <w:tcW w:w="2268" w:type="dxa"/>
            <w:noWrap/>
          </w:tcPr>
          <w:p w14:paraId="308AF1FE" w14:textId="714DC62D" w:rsidR="008A302B" w:rsidRPr="001D2CEC" w:rsidRDefault="008A302B"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$4,</w:t>
            </w:r>
            <w:r w:rsidR="00385D82">
              <w:rPr>
                <w:rFonts w:eastAsia="Times New Roman"/>
                <w:color w:val="767171"/>
                <w:lang w:eastAsia="es-DO"/>
              </w:rPr>
              <w:t>891</w:t>
            </w:r>
            <w:r w:rsidRPr="001D2CEC">
              <w:rPr>
                <w:rFonts w:eastAsia="Times New Roman"/>
                <w:color w:val="767171"/>
                <w:lang w:eastAsia="es-DO"/>
              </w:rPr>
              <w:t>,</w:t>
            </w:r>
            <w:r w:rsidR="00385D82">
              <w:rPr>
                <w:rFonts w:eastAsia="Times New Roman"/>
                <w:color w:val="767171"/>
                <w:lang w:eastAsia="es-DO"/>
              </w:rPr>
              <w:t>66</w:t>
            </w:r>
            <w:r w:rsidRPr="001D2CEC">
              <w:rPr>
                <w:rFonts w:eastAsia="Times New Roman"/>
                <w:color w:val="767171"/>
                <w:lang w:eastAsia="es-DO"/>
              </w:rPr>
              <w:t>3.00</w:t>
            </w:r>
          </w:p>
        </w:tc>
        <w:tc>
          <w:tcPr>
            <w:tcW w:w="2126" w:type="dxa"/>
            <w:noWrap/>
          </w:tcPr>
          <w:p w14:paraId="5D726FC5" w14:textId="7482815E" w:rsidR="008A302B" w:rsidRPr="001D2CEC" w:rsidRDefault="008A302B"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w:t>
            </w:r>
            <w:r w:rsidR="00385D82">
              <w:rPr>
                <w:rFonts w:eastAsia="Times New Roman"/>
                <w:color w:val="767171"/>
                <w:lang w:eastAsia="es-DO"/>
              </w:rPr>
              <w:t>3</w:t>
            </w:r>
            <w:r w:rsidRPr="001D2CEC">
              <w:rPr>
                <w:rFonts w:eastAsia="Times New Roman"/>
                <w:color w:val="767171"/>
                <w:lang w:eastAsia="es-DO"/>
              </w:rPr>
              <w:t>,</w:t>
            </w:r>
            <w:r w:rsidR="00385D82">
              <w:rPr>
                <w:rFonts w:eastAsia="Times New Roman"/>
                <w:color w:val="767171"/>
                <w:lang w:eastAsia="es-DO"/>
              </w:rPr>
              <w:t>836</w:t>
            </w:r>
            <w:r w:rsidRPr="001D2CEC">
              <w:rPr>
                <w:rFonts w:eastAsia="Times New Roman"/>
                <w:color w:val="767171"/>
                <w:lang w:eastAsia="es-DO"/>
              </w:rPr>
              <w:t>,</w:t>
            </w:r>
            <w:r w:rsidR="00385D82">
              <w:rPr>
                <w:rFonts w:eastAsia="Times New Roman"/>
                <w:color w:val="767171"/>
                <w:lang w:eastAsia="es-DO"/>
              </w:rPr>
              <w:t>564</w:t>
            </w:r>
            <w:r w:rsidRPr="001D2CEC">
              <w:rPr>
                <w:rFonts w:eastAsia="Times New Roman"/>
                <w:color w:val="767171"/>
                <w:lang w:eastAsia="es-DO"/>
              </w:rPr>
              <w:t>.</w:t>
            </w:r>
            <w:r w:rsidR="00385D82">
              <w:rPr>
                <w:rFonts w:eastAsia="Times New Roman"/>
                <w:color w:val="767171"/>
                <w:lang w:eastAsia="es-DO"/>
              </w:rPr>
              <w:t>80</w:t>
            </w:r>
          </w:p>
        </w:tc>
        <w:tc>
          <w:tcPr>
            <w:tcW w:w="1417" w:type="dxa"/>
            <w:noWrap/>
          </w:tcPr>
          <w:p w14:paraId="0A36B1E2" w14:textId="1491D835" w:rsidR="008A302B" w:rsidRPr="001D2CEC" w:rsidRDefault="00385D82"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Pr>
                <w:rFonts w:eastAsia="Times New Roman"/>
                <w:color w:val="767171"/>
                <w:lang w:eastAsia="es-DO"/>
              </w:rPr>
              <w:t>83</w:t>
            </w:r>
            <w:r w:rsidR="008A302B" w:rsidRPr="001D2CEC">
              <w:rPr>
                <w:rFonts w:eastAsia="Times New Roman"/>
                <w:color w:val="767171"/>
                <w:lang w:eastAsia="es-DO"/>
              </w:rPr>
              <w:t>%</w:t>
            </w:r>
          </w:p>
        </w:tc>
        <w:tc>
          <w:tcPr>
            <w:tcW w:w="2127" w:type="dxa"/>
          </w:tcPr>
          <w:p w14:paraId="719240C5" w14:textId="5DFBA428" w:rsidR="008A302B" w:rsidRPr="001D2CEC" w:rsidRDefault="008A302B" w:rsidP="008A302B">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w:t>
            </w:r>
            <w:r w:rsidR="00385D82">
              <w:rPr>
                <w:rFonts w:eastAsia="Times New Roman"/>
                <w:color w:val="767171"/>
                <w:lang w:eastAsia="es-DO"/>
              </w:rPr>
              <w:t>4</w:t>
            </w:r>
            <w:r w:rsidRPr="001D2CEC">
              <w:rPr>
                <w:rFonts w:eastAsia="Times New Roman"/>
                <w:color w:val="767171"/>
                <w:lang w:eastAsia="es-DO"/>
              </w:rPr>
              <w:t>,</w:t>
            </w:r>
            <w:r w:rsidR="00385D82">
              <w:rPr>
                <w:rFonts w:eastAsia="Times New Roman"/>
                <w:color w:val="767171"/>
                <w:lang w:eastAsia="es-DO"/>
              </w:rPr>
              <w:t>105</w:t>
            </w:r>
            <w:r w:rsidRPr="001D2CEC">
              <w:rPr>
                <w:rFonts w:eastAsia="Times New Roman"/>
                <w:color w:val="767171"/>
                <w:lang w:eastAsia="es-DO"/>
              </w:rPr>
              <w:t>,</w:t>
            </w:r>
            <w:r w:rsidR="00385D82">
              <w:rPr>
                <w:rFonts w:eastAsia="Times New Roman"/>
                <w:color w:val="767171"/>
                <w:lang w:eastAsia="es-DO"/>
              </w:rPr>
              <w:t>097</w:t>
            </w:r>
            <w:r w:rsidRPr="001D2CEC">
              <w:rPr>
                <w:rFonts w:eastAsia="Times New Roman"/>
                <w:color w:val="767171"/>
                <w:lang w:eastAsia="es-DO"/>
              </w:rPr>
              <w:t>.</w:t>
            </w:r>
            <w:r w:rsidR="00385D82">
              <w:rPr>
                <w:rFonts w:eastAsia="Times New Roman"/>
                <w:color w:val="767171"/>
                <w:lang w:eastAsia="es-DO"/>
              </w:rPr>
              <w:t>88</w:t>
            </w:r>
          </w:p>
        </w:tc>
      </w:tr>
      <w:tr w:rsidR="002725EB" w:rsidRPr="00F8110F" w14:paraId="6D4EDC36" w14:textId="12CBCADE" w:rsidTr="00A960D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539" w:type="dxa"/>
            <w:noWrap/>
            <w:hideMark/>
          </w:tcPr>
          <w:p w14:paraId="5C28834B" w14:textId="77E72B15" w:rsidR="008A302B" w:rsidRPr="001D2CEC" w:rsidRDefault="008A302B" w:rsidP="006077A2">
            <w:pPr>
              <w:jc w:val="both"/>
              <w:rPr>
                <w:rFonts w:eastAsia="Calibri"/>
                <w:noProof/>
                <w:color w:val="767171"/>
              </w:rPr>
            </w:pPr>
            <w:r w:rsidRPr="001D2CEC">
              <w:rPr>
                <w:rFonts w:eastAsia="Calibri"/>
                <w:noProof/>
                <w:color w:val="767171"/>
              </w:rPr>
              <w:t>2.4-Transferencias Corrientes.</w:t>
            </w:r>
          </w:p>
        </w:tc>
        <w:tc>
          <w:tcPr>
            <w:tcW w:w="2274" w:type="dxa"/>
            <w:noWrap/>
          </w:tcPr>
          <w:p w14:paraId="1941C65D" w14:textId="77777777" w:rsidR="008A302B" w:rsidRPr="001D2CEC" w:rsidRDefault="008A302B"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c>
          <w:tcPr>
            <w:tcW w:w="2268" w:type="dxa"/>
            <w:noWrap/>
          </w:tcPr>
          <w:p w14:paraId="0B63A9C4" w14:textId="77777777" w:rsidR="008A302B" w:rsidRPr="001D2CEC" w:rsidRDefault="008A302B"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c>
          <w:tcPr>
            <w:tcW w:w="2126" w:type="dxa"/>
            <w:noWrap/>
          </w:tcPr>
          <w:p w14:paraId="09747EBA" w14:textId="77777777" w:rsidR="008A302B" w:rsidRPr="001D2CEC" w:rsidRDefault="008A302B"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c>
          <w:tcPr>
            <w:tcW w:w="1417" w:type="dxa"/>
            <w:noWrap/>
          </w:tcPr>
          <w:p w14:paraId="552E53BA" w14:textId="77777777" w:rsidR="008A302B" w:rsidRPr="001D2CEC" w:rsidRDefault="008A302B"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c>
          <w:tcPr>
            <w:tcW w:w="2127" w:type="dxa"/>
          </w:tcPr>
          <w:p w14:paraId="2F325F85" w14:textId="77777777" w:rsidR="008A302B" w:rsidRPr="001D2CEC" w:rsidRDefault="008A302B" w:rsidP="008A302B">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r>
      <w:tr w:rsidR="002725EB" w:rsidRPr="00F8110F" w14:paraId="5220E896" w14:textId="3A8745FC" w:rsidTr="00A960DB">
        <w:trPr>
          <w:trHeight w:val="296"/>
        </w:trPr>
        <w:tc>
          <w:tcPr>
            <w:cnfStyle w:val="001000000000" w:firstRow="0" w:lastRow="0" w:firstColumn="1" w:lastColumn="0" w:oddVBand="0" w:evenVBand="0" w:oddHBand="0" w:evenHBand="0" w:firstRowFirstColumn="0" w:firstRowLastColumn="0" w:lastRowFirstColumn="0" w:lastRowLastColumn="0"/>
            <w:tcW w:w="3539" w:type="dxa"/>
            <w:noWrap/>
            <w:hideMark/>
          </w:tcPr>
          <w:p w14:paraId="0562F510" w14:textId="7A6CB817" w:rsidR="008A302B" w:rsidRPr="001D2CEC" w:rsidRDefault="008A302B" w:rsidP="00A54AFD">
            <w:pPr>
              <w:rPr>
                <w:rFonts w:eastAsia="Calibri"/>
                <w:noProof/>
                <w:color w:val="767171"/>
              </w:rPr>
            </w:pPr>
            <w:r w:rsidRPr="001D2CEC">
              <w:rPr>
                <w:rFonts w:eastAsia="Calibri"/>
                <w:noProof/>
                <w:color w:val="767171"/>
              </w:rPr>
              <w:t>2.5-Transferencias de Capital.</w:t>
            </w:r>
          </w:p>
        </w:tc>
        <w:tc>
          <w:tcPr>
            <w:tcW w:w="2274" w:type="dxa"/>
            <w:noWrap/>
          </w:tcPr>
          <w:p w14:paraId="40601A97" w14:textId="77777777" w:rsidR="008A302B" w:rsidRPr="001D2CEC" w:rsidRDefault="008A302B"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c>
          <w:tcPr>
            <w:tcW w:w="2268" w:type="dxa"/>
            <w:noWrap/>
          </w:tcPr>
          <w:p w14:paraId="41E8DA0A" w14:textId="77777777" w:rsidR="008A302B" w:rsidRPr="001D2CEC" w:rsidRDefault="008A302B"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c>
          <w:tcPr>
            <w:tcW w:w="2126" w:type="dxa"/>
            <w:noWrap/>
          </w:tcPr>
          <w:p w14:paraId="1D017A8A" w14:textId="77777777" w:rsidR="008A302B" w:rsidRPr="001D2CEC" w:rsidRDefault="008A302B"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c>
          <w:tcPr>
            <w:tcW w:w="1417" w:type="dxa"/>
            <w:noWrap/>
          </w:tcPr>
          <w:p w14:paraId="5CC6CFDB" w14:textId="77777777" w:rsidR="008A302B" w:rsidRPr="001D2CEC" w:rsidRDefault="008A302B"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c>
          <w:tcPr>
            <w:tcW w:w="2127" w:type="dxa"/>
          </w:tcPr>
          <w:p w14:paraId="7294B820" w14:textId="77777777" w:rsidR="008A302B" w:rsidRPr="001D2CEC" w:rsidRDefault="008A302B" w:rsidP="008A302B">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r>
      <w:tr w:rsidR="002725EB" w:rsidRPr="00F8110F" w14:paraId="1BC29529" w14:textId="4E688CD3" w:rsidTr="00A960D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539" w:type="dxa"/>
            <w:hideMark/>
          </w:tcPr>
          <w:p w14:paraId="5387AF23" w14:textId="37DF471D" w:rsidR="008A302B" w:rsidRPr="001D2CEC" w:rsidRDefault="008A302B" w:rsidP="006077A2">
            <w:pPr>
              <w:jc w:val="both"/>
              <w:rPr>
                <w:rFonts w:eastAsia="Calibri"/>
                <w:noProof/>
                <w:color w:val="767171"/>
              </w:rPr>
            </w:pPr>
            <w:r w:rsidRPr="001D2CEC">
              <w:rPr>
                <w:rFonts w:eastAsia="Calibri"/>
                <w:noProof/>
                <w:color w:val="767171"/>
              </w:rPr>
              <w:t>2.6-Bienes Muebles, inmuebles e intangibles.</w:t>
            </w:r>
          </w:p>
        </w:tc>
        <w:tc>
          <w:tcPr>
            <w:tcW w:w="2274" w:type="dxa"/>
            <w:noWrap/>
          </w:tcPr>
          <w:p w14:paraId="1756BA18" w14:textId="18CB8894" w:rsidR="008A302B" w:rsidRPr="001D2CEC" w:rsidRDefault="008A302B"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$1,350,000.00</w:t>
            </w:r>
          </w:p>
        </w:tc>
        <w:tc>
          <w:tcPr>
            <w:tcW w:w="2268" w:type="dxa"/>
            <w:noWrap/>
          </w:tcPr>
          <w:p w14:paraId="752DDF2A" w14:textId="652A4FBD" w:rsidR="008A302B" w:rsidRPr="001D2CEC" w:rsidRDefault="008A302B"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$1,</w:t>
            </w:r>
            <w:r w:rsidR="00385D82">
              <w:rPr>
                <w:rFonts w:eastAsia="Times New Roman"/>
                <w:color w:val="767171"/>
                <w:lang w:eastAsia="es-DO"/>
              </w:rPr>
              <w:t>234</w:t>
            </w:r>
            <w:r w:rsidRPr="001D2CEC">
              <w:rPr>
                <w:rFonts w:eastAsia="Times New Roman"/>
                <w:color w:val="767171"/>
                <w:lang w:eastAsia="es-DO"/>
              </w:rPr>
              <w:t>,000.00</w:t>
            </w:r>
          </w:p>
        </w:tc>
        <w:tc>
          <w:tcPr>
            <w:tcW w:w="2126" w:type="dxa"/>
            <w:noWrap/>
          </w:tcPr>
          <w:p w14:paraId="7BD75427" w14:textId="027750F4" w:rsidR="008A302B" w:rsidRPr="001D2CEC" w:rsidRDefault="008A302B"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w:t>
            </w:r>
            <w:r w:rsidR="00385D82">
              <w:rPr>
                <w:rFonts w:eastAsia="Times New Roman"/>
                <w:color w:val="767171"/>
                <w:lang w:eastAsia="es-DO"/>
              </w:rPr>
              <w:t>549</w:t>
            </w:r>
            <w:r w:rsidRPr="001D2CEC">
              <w:rPr>
                <w:rFonts w:eastAsia="Times New Roman"/>
                <w:color w:val="767171"/>
                <w:lang w:eastAsia="es-DO"/>
              </w:rPr>
              <w:t>,</w:t>
            </w:r>
            <w:r w:rsidR="00385D82">
              <w:rPr>
                <w:rFonts w:eastAsia="Times New Roman"/>
                <w:color w:val="767171"/>
                <w:lang w:eastAsia="es-DO"/>
              </w:rPr>
              <w:t>055</w:t>
            </w:r>
            <w:r w:rsidRPr="001D2CEC">
              <w:rPr>
                <w:rFonts w:eastAsia="Times New Roman"/>
                <w:color w:val="767171"/>
                <w:lang w:eastAsia="es-DO"/>
              </w:rPr>
              <w:t>.</w:t>
            </w:r>
            <w:r w:rsidR="00385D82">
              <w:rPr>
                <w:rFonts w:eastAsia="Times New Roman"/>
                <w:color w:val="767171"/>
                <w:lang w:eastAsia="es-DO"/>
              </w:rPr>
              <w:t>90</w:t>
            </w:r>
          </w:p>
        </w:tc>
        <w:tc>
          <w:tcPr>
            <w:tcW w:w="1417" w:type="dxa"/>
            <w:noWrap/>
          </w:tcPr>
          <w:p w14:paraId="0EC44CCA" w14:textId="0DBBE553" w:rsidR="008A302B" w:rsidRPr="001D2CEC" w:rsidRDefault="008A302B"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76%</w:t>
            </w:r>
          </w:p>
        </w:tc>
        <w:tc>
          <w:tcPr>
            <w:tcW w:w="2127" w:type="dxa"/>
          </w:tcPr>
          <w:p w14:paraId="1BEF5565" w14:textId="0B95539D" w:rsidR="008A302B" w:rsidRPr="001D2CEC" w:rsidRDefault="008A302B" w:rsidP="008A302B">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w:t>
            </w:r>
            <w:r w:rsidR="007714B0">
              <w:rPr>
                <w:rFonts w:eastAsia="Times New Roman"/>
                <w:color w:val="767171"/>
                <w:lang w:eastAsia="es-DO"/>
              </w:rPr>
              <w:t>779</w:t>
            </w:r>
            <w:r w:rsidRPr="001D2CEC">
              <w:rPr>
                <w:rFonts w:eastAsia="Times New Roman"/>
                <w:color w:val="767171"/>
                <w:lang w:eastAsia="es-DO"/>
              </w:rPr>
              <w:t>,0</w:t>
            </w:r>
            <w:r w:rsidR="007714B0">
              <w:rPr>
                <w:rFonts w:eastAsia="Times New Roman"/>
                <w:color w:val="767171"/>
                <w:lang w:eastAsia="es-DO"/>
              </w:rPr>
              <w:t>14</w:t>
            </w:r>
            <w:r w:rsidRPr="001D2CEC">
              <w:rPr>
                <w:rFonts w:eastAsia="Times New Roman"/>
                <w:color w:val="767171"/>
                <w:lang w:eastAsia="es-DO"/>
              </w:rPr>
              <w:t>.</w:t>
            </w:r>
            <w:r w:rsidR="007714B0">
              <w:rPr>
                <w:rFonts w:eastAsia="Times New Roman"/>
                <w:color w:val="767171"/>
                <w:lang w:eastAsia="es-DO"/>
              </w:rPr>
              <w:t>30</w:t>
            </w:r>
          </w:p>
        </w:tc>
      </w:tr>
      <w:tr w:rsidR="002725EB" w:rsidRPr="00F8110F" w14:paraId="0D683239" w14:textId="47ABB5E5" w:rsidTr="00A960DB">
        <w:trPr>
          <w:trHeight w:val="272"/>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2E10D14" w14:textId="0BB7E7A6" w:rsidR="008A302B" w:rsidRPr="001D2CEC" w:rsidRDefault="008A302B" w:rsidP="00A54AFD">
            <w:pPr>
              <w:rPr>
                <w:rFonts w:eastAsia="Calibri"/>
                <w:noProof/>
                <w:color w:val="767171"/>
              </w:rPr>
            </w:pPr>
            <w:r w:rsidRPr="001D2CEC">
              <w:rPr>
                <w:rFonts w:eastAsia="Calibri"/>
                <w:noProof/>
                <w:color w:val="767171"/>
              </w:rPr>
              <w:t>2.7-Obras.</w:t>
            </w:r>
          </w:p>
        </w:tc>
        <w:tc>
          <w:tcPr>
            <w:tcW w:w="2274" w:type="dxa"/>
            <w:noWrap/>
          </w:tcPr>
          <w:p w14:paraId="5EBF812B" w14:textId="77777777" w:rsidR="008A302B" w:rsidRPr="001D2CEC" w:rsidRDefault="008A302B"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c>
          <w:tcPr>
            <w:tcW w:w="2268" w:type="dxa"/>
            <w:noWrap/>
          </w:tcPr>
          <w:p w14:paraId="73CB44B5" w14:textId="77777777" w:rsidR="008A302B" w:rsidRPr="001D2CEC" w:rsidRDefault="008A302B"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c>
          <w:tcPr>
            <w:tcW w:w="2126" w:type="dxa"/>
            <w:noWrap/>
          </w:tcPr>
          <w:p w14:paraId="5817B7C8" w14:textId="77777777" w:rsidR="008A302B" w:rsidRPr="001D2CEC" w:rsidRDefault="008A302B"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c>
          <w:tcPr>
            <w:tcW w:w="1417" w:type="dxa"/>
            <w:noWrap/>
          </w:tcPr>
          <w:p w14:paraId="20F26061" w14:textId="77777777" w:rsidR="008A302B" w:rsidRPr="001D2CEC" w:rsidRDefault="008A302B"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c>
          <w:tcPr>
            <w:tcW w:w="2127" w:type="dxa"/>
          </w:tcPr>
          <w:p w14:paraId="216DE07E" w14:textId="77777777" w:rsidR="008A302B" w:rsidRPr="001D2CEC" w:rsidRDefault="008A302B" w:rsidP="008A302B">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r>
      <w:tr w:rsidR="002725EB" w:rsidRPr="006B1B6A" w14:paraId="4DA8F285" w14:textId="0F4A147F" w:rsidTr="00A960DB">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3539" w:type="dxa"/>
            <w:hideMark/>
          </w:tcPr>
          <w:p w14:paraId="715B6508" w14:textId="293E830E" w:rsidR="008A302B" w:rsidRPr="001D2CEC" w:rsidRDefault="008A302B" w:rsidP="006077A2">
            <w:pPr>
              <w:jc w:val="both"/>
              <w:rPr>
                <w:rFonts w:eastAsia="Calibri"/>
                <w:noProof/>
                <w:color w:val="767171"/>
              </w:rPr>
            </w:pPr>
            <w:r w:rsidRPr="001D2CEC">
              <w:rPr>
                <w:rFonts w:eastAsia="Calibri"/>
                <w:noProof/>
                <w:color w:val="767171"/>
              </w:rPr>
              <w:t>2.8-Adquisición de Activos Financieros con Fines de Política.</w:t>
            </w:r>
          </w:p>
        </w:tc>
        <w:tc>
          <w:tcPr>
            <w:tcW w:w="2274" w:type="dxa"/>
            <w:noWrap/>
          </w:tcPr>
          <w:p w14:paraId="5A3FEA2D" w14:textId="77777777" w:rsidR="008A302B" w:rsidRPr="001D2CEC" w:rsidRDefault="008A302B"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c>
          <w:tcPr>
            <w:tcW w:w="2268" w:type="dxa"/>
            <w:noWrap/>
          </w:tcPr>
          <w:p w14:paraId="6107AD5E" w14:textId="77777777" w:rsidR="008A302B" w:rsidRPr="001D2CEC" w:rsidRDefault="008A302B"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c>
          <w:tcPr>
            <w:tcW w:w="2126" w:type="dxa"/>
            <w:noWrap/>
          </w:tcPr>
          <w:p w14:paraId="7E92D400" w14:textId="77777777" w:rsidR="008A302B" w:rsidRPr="001D2CEC" w:rsidRDefault="008A302B"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c>
          <w:tcPr>
            <w:tcW w:w="1417" w:type="dxa"/>
            <w:noWrap/>
          </w:tcPr>
          <w:p w14:paraId="61DBF092" w14:textId="77777777" w:rsidR="008A302B" w:rsidRPr="001D2CEC" w:rsidRDefault="008A302B"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c>
          <w:tcPr>
            <w:tcW w:w="2127" w:type="dxa"/>
          </w:tcPr>
          <w:p w14:paraId="280113FF" w14:textId="77777777" w:rsidR="008A302B" w:rsidRPr="001D2CEC" w:rsidRDefault="008A302B" w:rsidP="008A302B">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r>
      <w:tr w:rsidR="002725EB" w:rsidRPr="00F8110F" w14:paraId="5D5257F9" w14:textId="4C68D888" w:rsidTr="00A960DB">
        <w:trPr>
          <w:trHeight w:val="296"/>
        </w:trPr>
        <w:tc>
          <w:tcPr>
            <w:cnfStyle w:val="001000000000" w:firstRow="0" w:lastRow="0" w:firstColumn="1" w:lastColumn="0" w:oddVBand="0" w:evenVBand="0" w:oddHBand="0" w:evenHBand="0" w:firstRowFirstColumn="0" w:firstRowLastColumn="0" w:lastRowFirstColumn="0" w:lastRowLastColumn="0"/>
            <w:tcW w:w="3539" w:type="dxa"/>
            <w:noWrap/>
            <w:hideMark/>
          </w:tcPr>
          <w:p w14:paraId="656CBE38" w14:textId="3564D97E" w:rsidR="008A302B" w:rsidRPr="001D2CEC" w:rsidRDefault="008A302B" w:rsidP="006077A2">
            <w:pPr>
              <w:jc w:val="both"/>
              <w:rPr>
                <w:rFonts w:eastAsia="Calibri"/>
                <w:noProof/>
                <w:color w:val="767171"/>
              </w:rPr>
            </w:pPr>
            <w:r w:rsidRPr="001D2CEC">
              <w:rPr>
                <w:rFonts w:eastAsia="Calibri"/>
                <w:noProof/>
                <w:color w:val="767171"/>
              </w:rPr>
              <w:t>2.9-Gastos Financieros.</w:t>
            </w:r>
          </w:p>
        </w:tc>
        <w:tc>
          <w:tcPr>
            <w:tcW w:w="2274" w:type="dxa"/>
            <w:noWrap/>
          </w:tcPr>
          <w:p w14:paraId="17CA4562" w14:textId="77777777" w:rsidR="008A302B" w:rsidRPr="001D2CEC" w:rsidRDefault="008A302B"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c>
          <w:tcPr>
            <w:tcW w:w="2268" w:type="dxa"/>
            <w:noWrap/>
          </w:tcPr>
          <w:p w14:paraId="45D48EAD" w14:textId="77777777" w:rsidR="008A302B" w:rsidRPr="001D2CEC" w:rsidRDefault="008A302B"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c>
          <w:tcPr>
            <w:tcW w:w="2126" w:type="dxa"/>
            <w:noWrap/>
          </w:tcPr>
          <w:p w14:paraId="06726708" w14:textId="77777777" w:rsidR="008A302B" w:rsidRPr="001D2CEC" w:rsidRDefault="008A302B"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c>
          <w:tcPr>
            <w:tcW w:w="1417" w:type="dxa"/>
            <w:noWrap/>
          </w:tcPr>
          <w:p w14:paraId="6DE74BC3" w14:textId="77777777" w:rsidR="008A302B" w:rsidRPr="001D2CEC" w:rsidRDefault="008A302B"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c>
          <w:tcPr>
            <w:tcW w:w="2127" w:type="dxa"/>
          </w:tcPr>
          <w:p w14:paraId="6D47AA67" w14:textId="77777777" w:rsidR="008A302B" w:rsidRPr="001D2CEC" w:rsidRDefault="008A302B" w:rsidP="008A302B">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r>
      <w:tr w:rsidR="002725EB" w:rsidRPr="00F8110F" w14:paraId="6DD5B231" w14:textId="716118D1" w:rsidTr="00A960D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539" w:type="dxa"/>
            <w:hideMark/>
          </w:tcPr>
          <w:p w14:paraId="3B05C718" w14:textId="51886AAE" w:rsidR="008A302B" w:rsidRPr="001D2CEC" w:rsidRDefault="008A302B" w:rsidP="006077A2">
            <w:pPr>
              <w:jc w:val="both"/>
              <w:rPr>
                <w:rFonts w:eastAsia="Calibri"/>
                <w:b w:val="0"/>
                <w:bCs w:val="0"/>
                <w:noProof/>
                <w:color w:val="767171"/>
              </w:rPr>
            </w:pPr>
            <w:r w:rsidRPr="001D2CEC">
              <w:rPr>
                <w:rFonts w:eastAsia="Calibri"/>
                <w:noProof/>
                <w:color w:val="767171"/>
              </w:rPr>
              <w:t>Aplicaciones Financieras.</w:t>
            </w:r>
          </w:p>
        </w:tc>
        <w:tc>
          <w:tcPr>
            <w:tcW w:w="2274" w:type="dxa"/>
            <w:noWrap/>
          </w:tcPr>
          <w:p w14:paraId="67B3C32D" w14:textId="77777777" w:rsidR="008A302B" w:rsidRPr="001D2CEC" w:rsidRDefault="008A302B"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c>
          <w:tcPr>
            <w:tcW w:w="2268" w:type="dxa"/>
            <w:noWrap/>
          </w:tcPr>
          <w:p w14:paraId="76537EEB" w14:textId="77777777" w:rsidR="008A302B" w:rsidRPr="001D2CEC" w:rsidRDefault="008A302B"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c>
          <w:tcPr>
            <w:tcW w:w="2126" w:type="dxa"/>
            <w:noWrap/>
          </w:tcPr>
          <w:p w14:paraId="7C38FAF3" w14:textId="77777777" w:rsidR="008A302B" w:rsidRPr="001D2CEC" w:rsidRDefault="008A302B"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c>
          <w:tcPr>
            <w:tcW w:w="1417" w:type="dxa"/>
            <w:noWrap/>
          </w:tcPr>
          <w:p w14:paraId="3100269A" w14:textId="77777777" w:rsidR="008A302B" w:rsidRPr="001D2CEC" w:rsidRDefault="008A302B"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c>
          <w:tcPr>
            <w:tcW w:w="2127" w:type="dxa"/>
          </w:tcPr>
          <w:p w14:paraId="3501FD3E" w14:textId="77777777" w:rsidR="008A302B" w:rsidRPr="001D2CEC" w:rsidRDefault="008A302B" w:rsidP="008A302B">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r>
      <w:tr w:rsidR="002725EB" w:rsidRPr="00F8110F" w14:paraId="4C9460D6" w14:textId="285CFBFB" w:rsidTr="00A960DB">
        <w:trPr>
          <w:trHeight w:val="276"/>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A21F03F" w14:textId="5E3668F4" w:rsidR="008A302B" w:rsidRPr="001D2CEC" w:rsidRDefault="008A302B" w:rsidP="006077A2">
            <w:pPr>
              <w:jc w:val="both"/>
              <w:rPr>
                <w:rFonts w:eastAsia="Calibri"/>
                <w:noProof/>
                <w:color w:val="767171"/>
              </w:rPr>
            </w:pPr>
            <w:r w:rsidRPr="001D2CEC">
              <w:rPr>
                <w:rFonts w:eastAsia="Calibri"/>
                <w:noProof/>
                <w:color w:val="767171"/>
              </w:rPr>
              <w:t>4.1-Incremento de activos Financieros.</w:t>
            </w:r>
          </w:p>
        </w:tc>
        <w:tc>
          <w:tcPr>
            <w:tcW w:w="2274" w:type="dxa"/>
            <w:noWrap/>
          </w:tcPr>
          <w:p w14:paraId="430A70D6" w14:textId="77777777" w:rsidR="008A302B" w:rsidRPr="001D2CEC" w:rsidRDefault="008A302B"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c>
          <w:tcPr>
            <w:tcW w:w="2268" w:type="dxa"/>
            <w:noWrap/>
          </w:tcPr>
          <w:p w14:paraId="02979451" w14:textId="77777777" w:rsidR="008A302B" w:rsidRPr="001D2CEC" w:rsidRDefault="008A302B"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c>
          <w:tcPr>
            <w:tcW w:w="2126" w:type="dxa"/>
            <w:noWrap/>
          </w:tcPr>
          <w:p w14:paraId="0C21A159" w14:textId="77777777" w:rsidR="008A302B" w:rsidRPr="001D2CEC" w:rsidRDefault="008A302B"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c>
          <w:tcPr>
            <w:tcW w:w="1417" w:type="dxa"/>
            <w:noWrap/>
          </w:tcPr>
          <w:p w14:paraId="01379679" w14:textId="77777777" w:rsidR="008A302B" w:rsidRPr="001D2CEC" w:rsidRDefault="008A302B"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c>
          <w:tcPr>
            <w:tcW w:w="2127" w:type="dxa"/>
          </w:tcPr>
          <w:p w14:paraId="123B9877" w14:textId="77777777" w:rsidR="008A302B" w:rsidRPr="001D2CEC" w:rsidRDefault="008A302B"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r>
      <w:tr w:rsidR="007A1176" w:rsidRPr="00B41FE1" w14:paraId="70A262A6" w14:textId="77777777" w:rsidTr="00A960D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539" w:type="dxa"/>
          </w:tcPr>
          <w:p w14:paraId="2D068967" w14:textId="77777777" w:rsidR="007A1176" w:rsidRPr="00B41FE1" w:rsidRDefault="007A1176" w:rsidP="006077A2">
            <w:pPr>
              <w:jc w:val="both"/>
              <w:rPr>
                <w:rFonts w:eastAsia="Calibri"/>
                <w:noProof/>
              </w:rPr>
            </w:pPr>
          </w:p>
        </w:tc>
        <w:tc>
          <w:tcPr>
            <w:tcW w:w="2274" w:type="dxa"/>
            <w:noWrap/>
          </w:tcPr>
          <w:p w14:paraId="6ED1F527" w14:textId="77777777" w:rsidR="007A1176" w:rsidRPr="00B41FE1" w:rsidRDefault="007A1176"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lang w:eastAsia="es-DO"/>
              </w:rPr>
            </w:pPr>
          </w:p>
        </w:tc>
        <w:tc>
          <w:tcPr>
            <w:tcW w:w="2268" w:type="dxa"/>
            <w:noWrap/>
          </w:tcPr>
          <w:p w14:paraId="07B6D6FA" w14:textId="77777777" w:rsidR="007A1176" w:rsidRPr="00B41FE1" w:rsidRDefault="007A1176"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lang w:eastAsia="es-DO"/>
              </w:rPr>
            </w:pPr>
          </w:p>
        </w:tc>
        <w:tc>
          <w:tcPr>
            <w:tcW w:w="2126" w:type="dxa"/>
            <w:noWrap/>
          </w:tcPr>
          <w:p w14:paraId="0C61E766" w14:textId="77777777" w:rsidR="007A1176" w:rsidRPr="00B41FE1" w:rsidRDefault="007A1176"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lang w:eastAsia="es-DO"/>
              </w:rPr>
            </w:pPr>
          </w:p>
        </w:tc>
        <w:tc>
          <w:tcPr>
            <w:tcW w:w="1417" w:type="dxa"/>
          </w:tcPr>
          <w:p w14:paraId="22F6FED6" w14:textId="77777777" w:rsidR="007A1176" w:rsidRPr="00B41FE1" w:rsidRDefault="007A1176"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lang w:eastAsia="es-DO"/>
              </w:rPr>
            </w:pPr>
          </w:p>
        </w:tc>
        <w:tc>
          <w:tcPr>
            <w:tcW w:w="2127" w:type="dxa"/>
          </w:tcPr>
          <w:p w14:paraId="789B15DB" w14:textId="77777777" w:rsidR="007A1176" w:rsidRPr="00B41FE1" w:rsidRDefault="007A1176"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lang w:eastAsia="es-DO"/>
              </w:rPr>
            </w:pPr>
          </w:p>
        </w:tc>
      </w:tr>
      <w:tr w:rsidR="007A1176" w:rsidRPr="00B41FE1" w14:paraId="2EC263E2" w14:textId="77777777" w:rsidTr="00A960DB">
        <w:trPr>
          <w:trHeight w:val="276"/>
        </w:trPr>
        <w:tc>
          <w:tcPr>
            <w:cnfStyle w:val="001000000000" w:firstRow="0" w:lastRow="0" w:firstColumn="1" w:lastColumn="0" w:oddVBand="0" w:evenVBand="0" w:oddHBand="0" w:evenHBand="0" w:firstRowFirstColumn="0" w:firstRowLastColumn="0" w:lastRowFirstColumn="0" w:lastRowLastColumn="0"/>
            <w:tcW w:w="3539" w:type="dxa"/>
            <w:shd w:val="clear" w:color="auto" w:fill="142F62"/>
            <w:vAlign w:val="center"/>
          </w:tcPr>
          <w:p w14:paraId="1369CCD8" w14:textId="6E619DD5" w:rsidR="007A1176" w:rsidRPr="00B41FE1" w:rsidRDefault="007A1176" w:rsidP="00F16778">
            <w:pPr>
              <w:jc w:val="center"/>
              <w:rPr>
                <w:rFonts w:eastAsia="Calibri"/>
                <w:noProof/>
              </w:rPr>
            </w:pPr>
            <w:r w:rsidRPr="00F8110F">
              <w:rPr>
                <w:rFonts w:eastAsia="Calibri"/>
                <w:noProof/>
                <w:color w:val="FFFFFF" w:themeColor="background1"/>
              </w:rPr>
              <w:lastRenderedPageBreak/>
              <w:t>Objeto</w:t>
            </w:r>
          </w:p>
        </w:tc>
        <w:tc>
          <w:tcPr>
            <w:tcW w:w="2274" w:type="dxa"/>
            <w:shd w:val="clear" w:color="auto" w:fill="142F62"/>
            <w:noWrap/>
            <w:vAlign w:val="center"/>
          </w:tcPr>
          <w:p w14:paraId="5CE43AAE" w14:textId="31F0F1BC" w:rsidR="007A1176" w:rsidRPr="00B41FE1" w:rsidRDefault="007A1176" w:rsidP="00F16778">
            <w:pPr>
              <w:jc w:val="center"/>
              <w:cnfStyle w:val="000000000000" w:firstRow="0" w:lastRow="0" w:firstColumn="0" w:lastColumn="0" w:oddVBand="0" w:evenVBand="0" w:oddHBand="0" w:evenHBand="0" w:firstRowFirstColumn="0" w:firstRowLastColumn="0" w:lastRowFirstColumn="0" w:lastRowLastColumn="0"/>
              <w:rPr>
                <w:rFonts w:eastAsia="Times New Roman"/>
                <w:lang w:eastAsia="es-DO"/>
              </w:rPr>
            </w:pPr>
            <w:r w:rsidRPr="00F8110F">
              <w:rPr>
                <w:rFonts w:eastAsia="Calibri"/>
                <w:b/>
                <w:bCs/>
                <w:noProof/>
                <w:color w:val="FFFFFF" w:themeColor="background1"/>
              </w:rPr>
              <w:t>Presupuesto Inicial</w:t>
            </w:r>
          </w:p>
        </w:tc>
        <w:tc>
          <w:tcPr>
            <w:tcW w:w="2268" w:type="dxa"/>
            <w:shd w:val="clear" w:color="auto" w:fill="142F62"/>
            <w:noWrap/>
            <w:vAlign w:val="center"/>
          </w:tcPr>
          <w:p w14:paraId="3AAC189A" w14:textId="03768ECB" w:rsidR="007A1176" w:rsidRPr="00B41FE1" w:rsidRDefault="007A1176" w:rsidP="00F16778">
            <w:pPr>
              <w:jc w:val="center"/>
              <w:cnfStyle w:val="000000000000" w:firstRow="0" w:lastRow="0" w:firstColumn="0" w:lastColumn="0" w:oddVBand="0" w:evenVBand="0" w:oddHBand="0" w:evenHBand="0" w:firstRowFirstColumn="0" w:firstRowLastColumn="0" w:lastRowFirstColumn="0" w:lastRowLastColumn="0"/>
              <w:rPr>
                <w:rFonts w:eastAsia="Times New Roman"/>
                <w:lang w:eastAsia="es-DO"/>
              </w:rPr>
            </w:pPr>
            <w:r w:rsidRPr="00F8110F">
              <w:rPr>
                <w:rFonts w:eastAsia="Calibri"/>
                <w:b/>
                <w:bCs/>
                <w:noProof/>
                <w:color w:val="FFFFFF" w:themeColor="background1"/>
              </w:rPr>
              <w:t>Presupuesto Vigente</w:t>
            </w:r>
          </w:p>
        </w:tc>
        <w:tc>
          <w:tcPr>
            <w:tcW w:w="2126" w:type="dxa"/>
            <w:shd w:val="clear" w:color="auto" w:fill="142F62"/>
            <w:noWrap/>
            <w:vAlign w:val="center"/>
          </w:tcPr>
          <w:p w14:paraId="77389B4B" w14:textId="7650BEE2" w:rsidR="007A1176" w:rsidRPr="00B41FE1" w:rsidRDefault="007A1176" w:rsidP="00F16778">
            <w:pPr>
              <w:jc w:val="center"/>
              <w:cnfStyle w:val="000000000000" w:firstRow="0" w:lastRow="0" w:firstColumn="0" w:lastColumn="0" w:oddVBand="0" w:evenVBand="0" w:oddHBand="0" w:evenHBand="0" w:firstRowFirstColumn="0" w:firstRowLastColumn="0" w:lastRowFirstColumn="0" w:lastRowLastColumn="0"/>
              <w:rPr>
                <w:rFonts w:eastAsia="Times New Roman"/>
                <w:lang w:eastAsia="es-DO"/>
              </w:rPr>
            </w:pPr>
            <w:r w:rsidRPr="00F8110F">
              <w:rPr>
                <w:rFonts w:eastAsia="Calibri"/>
                <w:b/>
                <w:bCs/>
                <w:noProof/>
                <w:color w:val="FFFFFF" w:themeColor="background1"/>
              </w:rPr>
              <w:t>Ejecución*</w:t>
            </w:r>
          </w:p>
        </w:tc>
        <w:tc>
          <w:tcPr>
            <w:tcW w:w="1417" w:type="dxa"/>
            <w:shd w:val="clear" w:color="auto" w:fill="142F62"/>
            <w:vAlign w:val="center"/>
          </w:tcPr>
          <w:p w14:paraId="51AA73CC" w14:textId="12B7ECB3" w:rsidR="007A1176" w:rsidRPr="00B41FE1" w:rsidRDefault="007A1176" w:rsidP="00F16778">
            <w:pPr>
              <w:jc w:val="center"/>
              <w:cnfStyle w:val="000000000000" w:firstRow="0" w:lastRow="0" w:firstColumn="0" w:lastColumn="0" w:oddVBand="0" w:evenVBand="0" w:oddHBand="0" w:evenHBand="0" w:firstRowFirstColumn="0" w:firstRowLastColumn="0" w:lastRowFirstColumn="0" w:lastRowLastColumn="0"/>
              <w:rPr>
                <w:rFonts w:eastAsia="Times New Roman"/>
                <w:lang w:eastAsia="es-DO"/>
              </w:rPr>
            </w:pPr>
            <w:r w:rsidRPr="00F8110F">
              <w:rPr>
                <w:rFonts w:eastAsia="Calibri"/>
                <w:b/>
                <w:bCs/>
                <w:noProof/>
                <w:color w:val="FFFFFF" w:themeColor="background1"/>
              </w:rPr>
              <w:t>% de ejecución</w:t>
            </w:r>
          </w:p>
        </w:tc>
        <w:tc>
          <w:tcPr>
            <w:tcW w:w="2127" w:type="dxa"/>
            <w:shd w:val="clear" w:color="auto" w:fill="142F62"/>
            <w:vAlign w:val="center"/>
          </w:tcPr>
          <w:p w14:paraId="13293426" w14:textId="3C7E9514" w:rsidR="007A1176" w:rsidRPr="00B41FE1" w:rsidRDefault="007A1176" w:rsidP="00F16778">
            <w:pPr>
              <w:jc w:val="center"/>
              <w:cnfStyle w:val="000000000000" w:firstRow="0" w:lastRow="0" w:firstColumn="0" w:lastColumn="0" w:oddVBand="0" w:evenVBand="0" w:oddHBand="0" w:evenHBand="0" w:firstRowFirstColumn="0" w:firstRowLastColumn="0" w:lastRowFirstColumn="0" w:lastRowLastColumn="0"/>
              <w:rPr>
                <w:rFonts w:eastAsia="Times New Roman"/>
                <w:lang w:eastAsia="es-DO"/>
              </w:rPr>
            </w:pPr>
            <w:r>
              <w:rPr>
                <w:rFonts w:eastAsia="Calibri"/>
                <w:b/>
                <w:bCs/>
                <w:noProof/>
                <w:color w:val="FFFFFF" w:themeColor="background1"/>
              </w:rPr>
              <w:t>Proyección al cierre</w:t>
            </w:r>
            <w:r w:rsidR="007623DC">
              <w:rPr>
                <w:rFonts w:eastAsia="Calibri"/>
                <w:b/>
                <w:bCs/>
                <w:noProof/>
                <w:color w:val="FFFFFF" w:themeColor="background1"/>
              </w:rPr>
              <w:t xml:space="preserve"> del año.</w:t>
            </w:r>
          </w:p>
        </w:tc>
      </w:tr>
      <w:tr w:rsidR="001D2CEC" w:rsidRPr="001D2CEC" w14:paraId="7C1F5DFB" w14:textId="1354BD43" w:rsidTr="00A960D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539" w:type="dxa"/>
            <w:hideMark/>
          </w:tcPr>
          <w:p w14:paraId="7353C7DC" w14:textId="686553AC" w:rsidR="008A302B" w:rsidRPr="001D2CEC" w:rsidRDefault="008A302B" w:rsidP="006077A2">
            <w:pPr>
              <w:jc w:val="both"/>
              <w:rPr>
                <w:rFonts w:eastAsia="Calibri"/>
                <w:noProof/>
                <w:color w:val="767171"/>
              </w:rPr>
            </w:pPr>
            <w:r w:rsidRPr="001D2CEC">
              <w:rPr>
                <w:rFonts w:eastAsia="Calibri"/>
                <w:noProof/>
                <w:color w:val="767171"/>
              </w:rPr>
              <w:t>4.2-Disminución de pasivos.</w:t>
            </w:r>
          </w:p>
        </w:tc>
        <w:tc>
          <w:tcPr>
            <w:tcW w:w="2274" w:type="dxa"/>
            <w:noWrap/>
          </w:tcPr>
          <w:p w14:paraId="70274AB0" w14:textId="77777777" w:rsidR="008A302B" w:rsidRPr="001D2CEC" w:rsidRDefault="008A302B"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c>
          <w:tcPr>
            <w:tcW w:w="2268" w:type="dxa"/>
            <w:noWrap/>
          </w:tcPr>
          <w:p w14:paraId="2E69473D" w14:textId="77777777" w:rsidR="008A302B" w:rsidRPr="001D2CEC" w:rsidRDefault="008A302B"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c>
          <w:tcPr>
            <w:tcW w:w="2126" w:type="dxa"/>
            <w:noWrap/>
          </w:tcPr>
          <w:p w14:paraId="17DEA809" w14:textId="77777777" w:rsidR="008A302B" w:rsidRPr="001D2CEC" w:rsidRDefault="008A302B"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c>
          <w:tcPr>
            <w:tcW w:w="1417" w:type="dxa"/>
          </w:tcPr>
          <w:p w14:paraId="53E10F93" w14:textId="77777777" w:rsidR="008A302B" w:rsidRPr="001D2CEC" w:rsidRDefault="008A302B"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c>
          <w:tcPr>
            <w:tcW w:w="2127" w:type="dxa"/>
          </w:tcPr>
          <w:p w14:paraId="34ED7760" w14:textId="77777777" w:rsidR="008A302B" w:rsidRPr="001D2CEC" w:rsidRDefault="008A302B"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r>
      <w:tr w:rsidR="001D2CEC" w:rsidRPr="001D2CEC" w14:paraId="48A10A29" w14:textId="15097505" w:rsidTr="00A960DB">
        <w:trPr>
          <w:trHeight w:val="276"/>
        </w:trPr>
        <w:tc>
          <w:tcPr>
            <w:cnfStyle w:val="001000000000" w:firstRow="0" w:lastRow="0" w:firstColumn="1" w:lastColumn="0" w:oddVBand="0" w:evenVBand="0" w:oddHBand="0" w:evenHBand="0" w:firstRowFirstColumn="0" w:firstRowLastColumn="0" w:lastRowFirstColumn="0" w:lastRowLastColumn="0"/>
            <w:tcW w:w="3539" w:type="dxa"/>
            <w:noWrap/>
            <w:hideMark/>
          </w:tcPr>
          <w:p w14:paraId="5A654F62" w14:textId="27ADCC6E" w:rsidR="008A302B" w:rsidRPr="001D2CEC" w:rsidRDefault="008A302B" w:rsidP="006077A2">
            <w:pPr>
              <w:jc w:val="both"/>
              <w:rPr>
                <w:rFonts w:eastAsia="Calibri"/>
                <w:noProof/>
                <w:color w:val="767171"/>
              </w:rPr>
            </w:pPr>
            <w:r w:rsidRPr="001D2CEC">
              <w:rPr>
                <w:rFonts w:eastAsia="Calibri"/>
                <w:noProof/>
                <w:color w:val="767171"/>
              </w:rPr>
              <w:t>4.3-Disminución de fondos de terceros.</w:t>
            </w:r>
          </w:p>
        </w:tc>
        <w:tc>
          <w:tcPr>
            <w:tcW w:w="2274" w:type="dxa"/>
            <w:noWrap/>
          </w:tcPr>
          <w:p w14:paraId="7BA33D56" w14:textId="77777777" w:rsidR="008A302B" w:rsidRPr="001D2CEC" w:rsidRDefault="008A302B"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c>
          <w:tcPr>
            <w:tcW w:w="2268" w:type="dxa"/>
            <w:noWrap/>
          </w:tcPr>
          <w:p w14:paraId="40750B2C" w14:textId="77777777" w:rsidR="008A302B" w:rsidRPr="001D2CEC" w:rsidRDefault="008A302B"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c>
          <w:tcPr>
            <w:tcW w:w="2126" w:type="dxa"/>
            <w:noWrap/>
          </w:tcPr>
          <w:p w14:paraId="653A656F" w14:textId="77777777" w:rsidR="008A302B" w:rsidRPr="001D2CEC" w:rsidRDefault="008A302B"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c>
          <w:tcPr>
            <w:tcW w:w="1417" w:type="dxa"/>
            <w:noWrap/>
          </w:tcPr>
          <w:p w14:paraId="0C5233FC" w14:textId="77777777" w:rsidR="008A302B" w:rsidRPr="001D2CEC" w:rsidRDefault="008A302B"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c>
          <w:tcPr>
            <w:tcW w:w="2127" w:type="dxa"/>
          </w:tcPr>
          <w:p w14:paraId="26DAFDCF" w14:textId="77777777" w:rsidR="008A302B" w:rsidRPr="001D2CEC" w:rsidRDefault="008A302B"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r>
      <w:tr w:rsidR="001D2CEC" w:rsidRPr="001D2CEC" w14:paraId="36304FDB" w14:textId="3A47C27F" w:rsidTr="00A960D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39" w:type="dxa"/>
            <w:hideMark/>
          </w:tcPr>
          <w:p w14:paraId="650FA8E6" w14:textId="77777777" w:rsidR="008A302B" w:rsidRPr="001D2CEC" w:rsidRDefault="008A302B" w:rsidP="006077A2">
            <w:pPr>
              <w:jc w:val="both"/>
              <w:rPr>
                <w:rFonts w:eastAsia="Calibri"/>
                <w:b w:val="0"/>
                <w:bCs w:val="0"/>
                <w:noProof/>
                <w:color w:val="767171"/>
              </w:rPr>
            </w:pPr>
            <w:r w:rsidRPr="001D2CEC">
              <w:rPr>
                <w:rFonts w:eastAsia="Calibri"/>
                <w:noProof/>
                <w:color w:val="767171"/>
              </w:rPr>
              <w:t>Total Gastos y Aplicaciones Financieras</w:t>
            </w:r>
          </w:p>
        </w:tc>
        <w:tc>
          <w:tcPr>
            <w:tcW w:w="2274" w:type="dxa"/>
            <w:noWrap/>
          </w:tcPr>
          <w:p w14:paraId="24CF6FE0" w14:textId="05232B8F" w:rsidR="008A302B" w:rsidRPr="001D2CEC" w:rsidRDefault="008A302B" w:rsidP="008A302B">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$102,701,379.00</w:t>
            </w:r>
          </w:p>
        </w:tc>
        <w:tc>
          <w:tcPr>
            <w:tcW w:w="2268" w:type="dxa"/>
            <w:noWrap/>
          </w:tcPr>
          <w:p w14:paraId="4503A291" w14:textId="7C2DAA9D" w:rsidR="008A302B" w:rsidRPr="001D2CEC" w:rsidRDefault="008A302B" w:rsidP="008A302B">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$102,701,379.00</w:t>
            </w:r>
          </w:p>
        </w:tc>
        <w:tc>
          <w:tcPr>
            <w:tcW w:w="2126" w:type="dxa"/>
            <w:noWrap/>
          </w:tcPr>
          <w:p w14:paraId="37806560" w14:textId="04E681CB" w:rsidR="008A302B" w:rsidRPr="001D2CEC" w:rsidRDefault="008A302B" w:rsidP="008A302B">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$7</w:t>
            </w:r>
            <w:r w:rsidR="007714B0">
              <w:rPr>
                <w:rFonts w:eastAsia="Times New Roman"/>
                <w:color w:val="767171"/>
                <w:lang w:eastAsia="es-DO"/>
              </w:rPr>
              <w:t>8</w:t>
            </w:r>
            <w:r w:rsidRPr="001D2CEC">
              <w:rPr>
                <w:rFonts w:eastAsia="Times New Roman"/>
                <w:color w:val="767171"/>
                <w:lang w:eastAsia="es-DO"/>
              </w:rPr>
              <w:t>,</w:t>
            </w:r>
            <w:r w:rsidR="007714B0">
              <w:rPr>
                <w:rFonts w:eastAsia="Times New Roman"/>
                <w:color w:val="767171"/>
                <w:lang w:eastAsia="es-DO"/>
              </w:rPr>
              <w:t>787</w:t>
            </w:r>
            <w:r w:rsidRPr="001D2CEC">
              <w:rPr>
                <w:rFonts w:eastAsia="Times New Roman"/>
                <w:color w:val="767171"/>
                <w:lang w:eastAsia="es-DO"/>
              </w:rPr>
              <w:t>,</w:t>
            </w:r>
            <w:r w:rsidR="007714B0">
              <w:rPr>
                <w:rFonts w:eastAsia="Times New Roman"/>
                <w:color w:val="767171"/>
                <w:lang w:eastAsia="es-DO"/>
              </w:rPr>
              <w:t>498</w:t>
            </w:r>
            <w:r w:rsidRPr="001D2CEC">
              <w:rPr>
                <w:rFonts w:eastAsia="Times New Roman"/>
                <w:color w:val="767171"/>
                <w:lang w:eastAsia="es-DO"/>
              </w:rPr>
              <w:t>.</w:t>
            </w:r>
            <w:r w:rsidR="007714B0">
              <w:rPr>
                <w:rFonts w:eastAsia="Times New Roman"/>
                <w:color w:val="767171"/>
                <w:lang w:eastAsia="es-DO"/>
              </w:rPr>
              <w:t>86</w:t>
            </w:r>
          </w:p>
        </w:tc>
        <w:tc>
          <w:tcPr>
            <w:tcW w:w="1417" w:type="dxa"/>
            <w:noWrap/>
          </w:tcPr>
          <w:p w14:paraId="53BDDF67" w14:textId="40269801" w:rsidR="008A302B" w:rsidRPr="001D2CEC" w:rsidRDefault="007714B0" w:rsidP="008A302B">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Pr>
                <w:rFonts w:eastAsia="Times New Roman"/>
                <w:color w:val="767171"/>
                <w:lang w:eastAsia="es-DO"/>
              </w:rPr>
              <w:t>77</w:t>
            </w:r>
            <w:r w:rsidR="008A302B" w:rsidRPr="001D2CEC">
              <w:rPr>
                <w:rFonts w:eastAsia="Times New Roman"/>
                <w:color w:val="767171"/>
                <w:lang w:eastAsia="es-DO"/>
              </w:rPr>
              <w:t>%</w:t>
            </w:r>
          </w:p>
        </w:tc>
        <w:tc>
          <w:tcPr>
            <w:tcW w:w="2127" w:type="dxa"/>
          </w:tcPr>
          <w:p w14:paraId="6DFD42DF" w14:textId="22C1994F" w:rsidR="008A302B" w:rsidRPr="001D2CEC" w:rsidRDefault="008A302B" w:rsidP="008A302B">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82,</w:t>
            </w:r>
            <w:r w:rsidR="007714B0">
              <w:rPr>
                <w:rFonts w:eastAsia="Times New Roman"/>
                <w:color w:val="767171"/>
                <w:lang w:eastAsia="es-DO"/>
              </w:rPr>
              <w:t>228</w:t>
            </w:r>
            <w:r w:rsidRPr="001D2CEC">
              <w:rPr>
                <w:rFonts w:eastAsia="Times New Roman"/>
                <w:color w:val="767171"/>
                <w:lang w:eastAsia="es-DO"/>
              </w:rPr>
              <w:t>,</w:t>
            </w:r>
            <w:r w:rsidR="007714B0">
              <w:rPr>
                <w:rFonts w:eastAsia="Times New Roman"/>
                <w:color w:val="767171"/>
                <w:lang w:eastAsia="es-DO"/>
              </w:rPr>
              <w:t>853</w:t>
            </w:r>
            <w:r w:rsidRPr="001D2CEC">
              <w:rPr>
                <w:rFonts w:eastAsia="Times New Roman"/>
                <w:color w:val="767171"/>
                <w:lang w:eastAsia="es-DO"/>
              </w:rPr>
              <w:t>.</w:t>
            </w:r>
            <w:r w:rsidR="007714B0">
              <w:rPr>
                <w:rFonts w:eastAsia="Times New Roman"/>
                <w:color w:val="767171"/>
                <w:lang w:eastAsia="es-DO"/>
              </w:rPr>
              <w:t>01</w:t>
            </w:r>
          </w:p>
        </w:tc>
      </w:tr>
    </w:tbl>
    <w:p w14:paraId="322EAAF1" w14:textId="59142D39" w:rsidR="00F8110F" w:rsidRPr="001D2CEC" w:rsidRDefault="006077A2" w:rsidP="006077A2">
      <w:pPr>
        <w:spacing w:line="360" w:lineRule="auto"/>
        <w:jc w:val="both"/>
        <w:rPr>
          <w:rFonts w:eastAsia="Calibri"/>
          <w:b/>
          <w:bCs/>
          <w:i/>
          <w:iCs/>
          <w:noProof/>
          <w:color w:val="767171"/>
          <w:sz w:val="18"/>
          <w:szCs w:val="18"/>
        </w:rPr>
      </w:pPr>
      <w:r w:rsidRPr="001D2CEC">
        <w:rPr>
          <w:rFonts w:eastAsia="Calibri"/>
          <w:b/>
          <w:bCs/>
          <w:i/>
          <w:iCs/>
          <w:noProof/>
          <w:color w:val="767171"/>
          <w:sz w:val="18"/>
          <w:szCs w:val="18"/>
        </w:rPr>
        <w:t xml:space="preserve">Fuente: </w:t>
      </w:r>
      <w:r w:rsidRPr="001D2CEC">
        <w:rPr>
          <w:rFonts w:eastAsia="Calibri"/>
          <w:i/>
          <w:iCs/>
          <w:noProof/>
          <w:color w:val="767171"/>
          <w:sz w:val="18"/>
          <w:szCs w:val="18"/>
        </w:rPr>
        <w:t>Departamento Administrativo y Financiero</w:t>
      </w:r>
    </w:p>
    <w:p w14:paraId="7E68E7FC" w14:textId="77777777" w:rsidR="00420D62" w:rsidRDefault="00420D62" w:rsidP="006077A2">
      <w:pPr>
        <w:spacing w:line="360" w:lineRule="auto"/>
        <w:jc w:val="both"/>
        <w:rPr>
          <w:rFonts w:eastAsia="Times New Roman"/>
          <w:color w:val="767171"/>
          <w:lang w:val="es-ES" w:eastAsia="es-DO"/>
        </w:rPr>
        <w:sectPr w:rsidR="00420D62" w:rsidSect="00E54F4B">
          <w:footerReference w:type="default" r:id="rId16"/>
          <w:pgSz w:w="15840" w:h="12240" w:orient="landscape" w:code="1"/>
          <w:pgMar w:top="1440" w:right="2160" w:bottom="1440" w:left="2160" w:header="720" w:footer="720" w:gutter="0"/>
          <w:cols w:space="720"/>
          <w:docGrid w:linePitch="360"/>
        </w:sectPr>
      </w:pPr>
    </w:p>
    <w:p w14:paraId="569140E9" w14:textId="58B6E4CB" w:rsidR="00BF4071" w:rsidRPr="00F770DE" w:rsidRDefault="00470A08" w:rsidP="006077A2">
      <w:pPr>
        <w:spacing w:line="360" w:lineRule="auto"/>
        <w:jc w:val="both"/>
        <w:rPr>
          <w:rFonts w:eastAsia="Times New Roman"/>
          <w:color w:val="767171"/>
          <w:lang w:val="es-ES" w:eastAsia="es-DO"/>
        </w:rPr>
      </w:pPr>
      <w:r w:rsidRPr="00F770DE">
        <w:rPr>
          <w:rFonts w:eastAsia="Times New Roman"/>
          <w:color w:val="767171"/>
          <w:lang w:val="es-ES" w:eastAsia="es-DO"/>
        </w:rPr>
        <w:lastRenderedPageBreak/>
        <w:t>El desempeño</w:t>
      </w:r>
      <w:r w:rsidR="00BF4071" w:rsidRPr="00F770DE">
        <w:rPr>
          <w:rFonts w:eastAsia="Times New Roman"/>
          <w:color w:val="767171"/>
          <w:lang w:val="es-ES" w:eastAsia="es-DO"/>
        </w:rPr>
        <w:t xml:space="preserve"> presupuestari</w:t>
      </w:r>
      <w:r w:rsidRPr="00F770DE">
        <w:rPr>
          <w:rFonts w:eastAsia="Times New Roman"/>
          <w:color w:val="767171"/>
          <w:lang w:val="es-ES" w:eastAsia="es-DO"/>
        </w:rPr>
        <w:t>o</w:t>
      </w:r>
      <w:r w:rsidR="00BF4071" w:rsidRPr="00F770DE">
        <w:rPr>
          <w:rFonts w:eastAsia="Times New Roman"/>
          <w:color w:val="767171"/>
          <w:lang w:val="es-ES" w:eastAsia="es-DO"/>
        </w:rPr>
        <w:t xml:space="preserve"> presentó desvíos durante </w:t>
      </w:r>
      <w:r w:rsidRPr="00F770DE">
        <w:rPr>
          <w:rFonts w:eastAsia="Times New Roman"/>
          <w:color w:val="767171"/>
          <w:lang w:val="es-ES" w:eastAsia="es-DO"/>
        </w:rPr>
        <w:t>su</w:t>
      </w:r>
      <w:r w:rsidR="00BF4071" w:rsidRPr="00F770DE">
        <w:rPr>
          <w:rFonts w:eastAsia="Times New Roman"/>
          <w:color w:val="767171"/>
          <w:lang w:val="es-ES" w:eastAsia="es-DO"/>
        </w:rPr>
        <w:t xml:space="preserve"> </w:t>
      </w:r>
      <w:r w:rsidRPr="00F770DE">
        <w:rPr>
          <w:rFonts w:eastAsia="Times New Roman"/>
          <w:color w:val="767171"/>
          <w:lang w:val="es-ES" w:eastAsia="es-DO"/>
        </w:rPr>
        <w:t>ejecución</w:t>
      </w:r>
      <w:r w:rsidR="00BF4071" w:rsidRPr="00F770DE">
        <w:rPr>
          <w:rFonts w:eastAsia="Times New Roman"/>
          <w:color w:val="767171"/>
          <w:lang w:val="es-ES" w:eastAsia="es-DO"/>
        </w:rPr>
        <w:t xml:space="preserve"> </w:t>
      </w:r>
      <w:r w:rsidR="00985C4B" w:rsidRPr="00F770DE">
        <w:rPr>
          <w:rFonts w:eastAsia="Times New Roman"/>
          <w:color w:val="767171"/>
          <w:lang w:val="es-ES" w:eastAsia="es-DO"/>
        </w:rPr>
        <w:t>debido a</w:t>
      </w:r>
      <w:r w:rsidR="00BF4071" w:rsidRPr="00F770DE">
        <w:rPr>
          <w:rFonts w:eastAsia="Times New Roman"/>
          <w:color w:val="767171"/>
          <w:lang w:val="es-ES" w:eastAsia="es-DO"/>
        </w:rPr>
        <w:t xml:space="preserve"> retrasos </w:t>
      </w:r>
      <w:r w:rsidRPr="00F770DE">
        <w:rPr>
          <w:rFonts w:eastAsia="Times New Roman"/>
          <w:color w:val="767171"/>
          <w:lang w:val="es-ES" w:eastAsia="es-DO"/>
        </w:rPr>
        <w:t xml:space="preserve">en la coordinación y </w:t>
      </w:r>
      <w:r w:rsidR="00BF4071" w:rsidRPr="00F770DE">
        <w:rPr>
          <w:rFonts w:eastAsia="Times New Roman"/>
          <w:color w:val="767171"/>
          <w:lang w:val="es-ES" w:eastAsia="es-DO"/>
        </w:rPr>
        <w:t xml:space="preserve">ejecución de </w:t>
      </w:r>
      <w:r w:rsidR="00FA182F" w:rsidRPr="00F770DE">
        <w:rPr>
          <w:rFonts w:eastAsia="Times New Roman"/>
          <w:color w:val="767171"/>
          <w:lang w:val="es-ES" w:eastAsia="es-DO"/>
        </w:rPr>
        <w:t xml:space="preserve">algunas de las </w:t>
      </w:r>
      <w:r w:rsidR="00BF4071" w:rsidRPr="00F770DE">
        <w:rPr>
          <w:rFonts w:eastAsia="Times New Roman"/>
          <w:color w:val="767171"/>
          <w:lang w:val="es-ES" w:eastAsia="es-DO"/>
        </w:rPr>
        <w:t xml:space="preserve">actividades programadas </w:t>
      </w:r>
      <w:r w:rsidRPr="00F770DE">
        <w:rPr>
          <w:rFonts w:eastAsia="Times New Roman"/>
          <w:color w:val="767171"/>
          <w:lang w:val="es-ES" w:eastAsia="es-DO"/>
        </w:rPr>
        <w:t>para</w:t>
      </w:r>
      <w:r w:rsidR="00FA182F" w:rsidRPr="00F770DE">
        <w:rPr>
          <w:rFonts w:eastAsia="Times New Roman"/>
          <w:color w:val="767171"/>
          <w:lang w:val="es-ES" w:eastAsia="es-DO"/>
        </w:rPr>
        <w:t xml:space="preserve"> </w:t>
      </w:r>
      <w:r w:rsidR="002923B4" w:rsidRPr="00F770DE">
        <w:rPr>
          <w:rFonts w:eastAsia="Times New Roman"/>
          <w:color w:val="767171"/>
          <w:lang w:val="es-ES" w:eastAsia="es-DO"/>
        </w:rPr>
        <w:t xml:space="preserve">el periodo </w:t>
      </w:r>
      <w:r w:rsidR="00985C4B" w:rsidRPr="00F770DE">
        <w:rPr>
          <w:rFonts w:eastAsia="Times New Roman"/>
          <w:color w:val="767171"/>
          <w:lang w:val="es-ES" w:eastAsia="es-DO"/>
        </w:rPr>
        <w:t xml:space="preserve">que ocasionaron, en algunos de los casos, </w:t>
      </w:r>
      <w:r w:rsidR="00BF4071" w:rsidRPr="00F770DE">
        <w:rPr>
          <w:rFonts w:eastAsia="Times New Roman"/>
          <w:color w:val="767171"/>
          <w:lang w:val="es-ES" w:eastAsia="es-DO"/>
        </w:rPr>
        <w:t>la reprogramación de estas para el próximo año.</w:t>
      </w:r>
      <w:r w:rsidR="00CA5E13" w:rsidRPr="00F770DE">
        <w:rPr>
          <w:rFonts w:eastAsia="Times New Roman"/>
          <w:color w:val="767171"/>
          <w:lang w:val="es-ES" w:eastAsia="es-DO"/>
        </w:rPr>
        <w:t xml:space="preserve"> Al respecto la institución programó inicialmente un monto de ejecución para la modernización del Sistema de Alerta Temprana (SAT), no obstante, luego </w:t>
      </w:r>
      <w:r w:rsidR="003525F9" w:rsidRPr="00F770DE">
        <w:rPr>
          <w:rFonts w:eastAsia="Times New Roman"/>
          <w:color w:val="767171"/>
          <w:lang w:val="es-ES" w:eastAsia="es-DO"/>
        </w:rPr>
        <w:t xml:space="preserve">de replantearse el proyecto con </w:t>
      </w:r>
      <w:r w:rsidR="00CA5E13" w:rsidRPr="00F770DE">
        <w:rPr>
          <w:rFonts w:eastAsia="Times New Roman"/>
          <w:color w:val="767171"/>
          <w:lang w:val="es-ES" w:eastAsia="es-DO"/>
        </w:rPr>
        <w:t>el levantamiento realizado</w:t>
      </w:r>
      <w:r w:rsidR="003525F9" w:rsidRPr="00F770DE">
        <w:rPr>
          <w:rFonts w:eastAsia="Times New Roman"/>
          <w:color w:val="767171"/>
          <w:lang w:val="es-ES" w:eastAsia="es-DO"/>
        </w:rPr>
        <w:t xml:space="preserve"> a la infraestructura tecnológica de la CDC y las evaluaciones de las diferentes propuestas y cotizaciones de </w:t>
      </w:r>
      <w:r w:rsidR="00C111D9" w:rsidRPr="00F770DE">
        <w:rPr>
          <w:rFonts w:eastAsia="Times New Roman"/>
          <w:color w:val="767171"/>
          <w:lang w:val="es-ES" w:eastAsia="es-DO"/>
        </w:rPr>
        <w:t xml:space="preserve">los </w:t>
      </w:r>
      <w:r w:rsidR="003525F9" w:rsidRPr="00F770DE">
        <w:rPr>
          <w:rFonts w:eastAsia="Times New Roman"/>
          <w:color w:val="767171"/>
          <w:lang w:val="es-ES" w:eastAsia="es-DO"/>
        </w:rPr>
        <w:t xml:space="preserve">equipos necesarios </w:t>
      </w:r>
      <w:r w:rsidR="00CA5E13" w:rsidRPr="00F770DE">
        <w:rPr>
          <w:rFonts w:eastAsia="Times New Roman"/>
          <w:color w:val="767171"/>
          <w:lang w:val="es-ES" w:eastAsia="es-DO"/>
        </w:rPr>
        <w:t>para este</w:t>
      </w:r>
      <w:r w:rsidR="003525F9" w:rsidRPr="00F770DE">
        <w:rPr>
          <w:rFonts w:eastAsia="Times New Roman"/>
          <w:color w:val="767171"/>
          <w:lang w:val="es-ES" w:eastAsia="es-DO"/>
        </w:rPr>
        <w:t xml:space="preserve"> proyecto,</w:t>
      </w:r>
      <w:r w:rsidR="00CA5E13" w:rsidRPr="00F770DE">
        <w:rPr>
          <w:rFonts w:eastAsia="Times New Roman"/>
          <w:color w:val="767171"/>
          <w:lang w:val="es-ES" w:eastAsia="es-DO"/>
        </w:rPr>
        <w:t xml:space="preserve"> se ejecutó un monto por debajo de lo programado.</w:t>
      </w:r>
    </w:p>
    <w:p w14:paraId="3749E972" w14:textId="7B741589" w:rsidR="00420D62" w:rsidRDefault="00CA5E13" w:rsidP="00F770DE">
      <w:pPr>
        <w:spacing w:line="360" w:lineRule="auto"/>
        <w:jc w:val="both"/>
        <w:rPr>
          <w:rFonts w:eastAsia="Times New Roman"/>
          <w:color w:val="767171"/>
          <w:lang w:val="es-ES" w:eastAsia="es-DO"/>
        </w:rPr>
      </w:pPr>
      <w:r w:rsidRPr="00F770DE">
        <w:rPr>
          <w:rFonts w:eastAsia="Times New Roman"/>
          <w:color w:val="767171"/>
          <w:lang w:val="es-ES" w:eastAsia="es-DO"/>
        </w:rPr>
        <w:t xml:space="preserve">Asimismo, la </w:t>
      </w:r>
      <w:r w:rsidR="003525F9" w:rsidRPr="00F770DE">
        <w:rPr>
          <w:rFonts w:eastAsia="Times New Roman"/>
          <w:color w:val="767171"/>
          <w:lang w:val="es-ES" w:eastAsia="es-DO"/>
        </w:rPr>
        <w:t>institución</w:t>
      </w:r>
      <w:r w:rsidRPr="00F770DE">
        <w:rPr>
          <w:rFonts w:eastAsia="Times New Roman"/>
          <w:color w:val="767171"/>
          <w:lang w:val="es-ES" w:eastAsia="es-DO"/>
        </w:rPr>
        <w:t xml:space="preserve"> proyectó un monto para el inicio de dos </w:t>
      </w:r>
      <w:r w:rsidR="003525F9" w:rsidRPr="00F770DE">
        <w:rPr>
          <w:rFonts w:eastAsia="Times New Roman"/>
          <w:color w:val="767171"/>
          <w:lang w:val="es-ES" w:eastAsia="es-DO"/>
        </w:rPr>
        <w:t>procedimientos</w:t>
      </w:r>
      <w:r w:rsidRPr="00F770DE">
        <w:rPr>
          <w:rFonts w:eastAsia="Times New Roman"/>
          <w:color w:val="767171"/>
          <w:lang w:val="es-ES" w:eastAsia="es-DO"/>
        </w:rPr>
        <w:t xml:space="preserve"> de investigación, sin embargo</w:t>
      </w:r>
      <w:r w:rsidR="003525F9" w:rsidRPr="00F770DE">
        <w:rPr>
          <w:rFonts w:eastAsia="Times New Roman"/>
          <w:color w:val="767171"/>
          <w:lang w:val="es-ES" w:eastAsia="es-DO"/>
        </w:rPr>
        <w:t>,</w:t>
      </w:r>
      <w:r w:rsidRPr="00F770DE">
        <w:rPr>
          <w:rFonts w:eastAsia="Times New Roman"/>
          <w:color w:val="767171"/>
          <w:lang w:val="es-ES" w:eastAsia="es-DO"/>
        </w:rPr>
        <w:t xml:space="preserve"> </w:t>
      </w:r>
      <w:r w:rsidR="003525F9" w:rsidRPr="00F770DE">
        <w:rPr>
          <w:rFonts w:eastAsia="Times New Roman"/>
          <w:color w:val="767171"/>
          <w:lang w:val="es-ES" w:eastAsia="es-DO"/>
        </w:rPr>
        <w:t>después</w:t>
      </w:r>
      <w:r w:rsidRPr="00F770DE">
        <w:rPr>
          <w:rFonts w:eastAsia="Times New Roman"/>
          <w:color w:val="767171"/>
          <w:lang w:val="es-ES" w:eastAsia="es-DO"/>
        </w:rPr>
        <w:t xml:space="preserve"> de recibidas y analizadas 4 de las solicitudes de inicio </w:t>
      </w:r>
      <w:r w:rsidR="00F770DE">
        <w:rPr>
          <w:rFonts w:eastAsia="Times New Roman"/>
          <w:color w:val="767171"/>
          <w:lang w:val="es-ES" w:eastAsia="es-DO"/>
        </w:rPr>
        <w:t xml:space="preserve">de un procedimiento de investigación </w:t>
      </w:r>
      <w:r w:rsidR="003525F9" w:rsidRPr="00F770DE">
        <w:rPr>
          <w:rFonts w:eastAsia="Times New Roman"/>
          <w:color w:val="767171"/>
          <w:lang w:val="es-ES" w:eastAsia="es-DO"/>
        </w:rPr>
        <w:t>realizadas por la rama de producción nacional</w:t>
      </w:r>
      <w:r w:rsidRPr="00F770DE">
        <w:rPr>
          <w:rFonts w:eastAsia="Times New Roman"/>
          <w:color w:val="767171"/>
          <w:lang w:val="es-ES" w:eastAsia="es-DO"/>
        </w:rPr>
        <w:t xml:space="preserve">, fue iniciado </w:t>
      </w:r>
      <w:r w:rsidR="003525F9" w:rsidRPr="00F770DE">
        <w:rPr>
          <w:rFonts w:eastAsia="Times New Roman"/>
          <w:color w:val="767171"/>
          <w:lang w:val="es-ES" w:eastAsia="es-DO"/>
        </w:rPr>
        <w:t xml:space="preserve">solo </w:t>
      </w:r>
      <w:r w:rsidRPr="00F770DE">
        <w:rPr>
          <w:rFonts w:eastAsia="Times New Roman"/>
          <w:color w:val="767171"/>
          <w:lang w:val="es-ES" w:eastAsia="es-DO"/>
        </w:rPr>
        <w:t xml:space="preserve">un procedimiento por la presunta </w:t>
      </w:r>
      <w:r w:rsidR="003525F9" w:rsidRPr="00F770DE">
        <w:rPr>
          <w:rFonts w:eastAsia="Times New Roman"/>
          <w:color w:val="767171"/>
          <w:lang w:val="es-ES" w:eastAsia="es-DO"/>
        </w:rPr>
        <w:t>existencia de dumping.</w:t>
      </w:r>
    </w:p>
    <w:p w14:paraId="6A8ECAB6" w14:textId="0B417A51" w:rsidR="00DA1921" w:rsidRPr="00F770DE" w:rsidRDefault="00DA1921" w:rsidP="00F770DE">
      <w:pPr>
        <w:spacing w:line="360" w:lineRule="auto"/>
        <w:jc w:val="both"/>
        <w:rPr>
          <w:rFonts w:eastAsia="Times New Roman"/>
          <w:color w:val="767171"/>
          <w:lang w:val="es-ES" w:eastAsia="es-DO"/>
        </w:rPr>
        <w:sectPr w:rsidR="00DA1921" w:rsidRPr="00F770DE" w:rsidSect="00E54F4B">
          <w:pgSz w:w="12240" w:h="15840" w:code="1"/>
          <w:pgMar w:top="1440" w:right="2160" w:bottom="1440" w:left="2160" w:header="720" w:footer="720" w:gutter="0"/>
          <w:cols w:space="720"/>
          <w:docGrid w:linePitch="360"/>
        </w:sectPr>
      </w:pPr>
      <w:r w:rsidRPr="00390F71">
        <w:rPr>
          <w:rFonts w:eastAsia="Times New Roman"/>
          <w:color w:val="767171"/>
          <w:lang w:val="es-ES" w:eastAsia="es-DO"/>
        </w:rPr>
        <w:t>Respecto a los procesos de compras programados para el periodo, la CDC realizó el proceso de compras para la contratación de una asesoría para la implementación de las Normas ISO 9001-2015 e ISO 37001:2016</w:t>
      </w:r>
      <w:r w:rsidR="008B2B06" w:rsidRPr="00390F71">
        <w:rPr>
          <w:rFonts w:eastAsia="Times New Roman"/>
          <w:color w:val="767171"/>
          <w:lang w:val="es-ES" w:eastAsia="es-DO"/>
        </w:rPr>
        <w:t>,</w:t>
      </w:r>
      <w:r w:rsidRPr="00390F71">
        <w:rPr>
          <w:rFonts w:eastAsia="Times New Roman"/>
          <w:color w:val="767171"/>
          <w:lang w:val="es-ES" w:eastAsia="es-DO"/>
        </w:rPr>
        <w:t xml:space="preserve"> el cual fue declarado desierto, por lo que el monto programado para el proceso no fue ejecutado</w:t>
      </w:r>
      <w:r w:rsidR="00D70270" w:rsidRPr="00390F71">
        <w:rPr>
          <w:rFonts w:eastAsia="Times New Roman"/>
          <w:color w:val="767171"/>
          <w:lang w:val="es-ES" w:eastAsia="es-DO"/>
        </w:rPr>
        <w:t>,</w:t>
      </w:r>
      <w:r w:rsidR="008B2B06" w:rsidRPr="00390F71">
        <w:rPr>
          <w:rFonts w:eastAsia="Times New Roman"/>
          <w:color w:val="767171"/>
          <w:lang w:val="es-ES" w:eastAsia="es-DO"/>
        </w:rPr>
        <w:t xml:space="preserve"> afectando asimismo la programación de la adquisición de bienes y servicios en el PACC</w:t>
      </w:r>
      <w:r w:rsidRPr="00390F71">
        <w:rPr>
          <w:rFonts w:eastAsia="Times New Roman"/>
          <w:color w:val="767171"/>
          <w:lang w:val="es-ES" w:eastAsia="es-DO"/>
        </w:rPr>
        <w:t xml:space="preserve">. El proceso fue iniciado </w:t>
      </w:r>
      <w:r w:rsidR="008B2B06" w:rsidRPr="00390F71">
        <w:rPr>
          <w:rFonts w:eastAsia="Times New Roman"/>
          <w:color w:val="767171"/>
          <w:lang w:val="es-ES" w:eastAsia="es-DO"/>
        </w:rPr>
        <w:t>nueva vez</w:t>
      </w:r>
      <w:r w:rsidRPr="00390F71">
        <w:rPr>
          <w:rFonts w:eastAsia="Times New Roman"/>
          <w:color w:val="767171"/>
          <w:lang w:val="es-ES" w:eastAsia="es-DO"/>
        </w:rPr>
        <w:t xml:space="preserve"> a inicios del mes de diciembre</w:t>
      </w:r>
      <w:r w:rsidR="00D70270" w:rsidRPr="00390F71">
        <w:rPr>
          <w:rFonts w:eastAsia="Times New Roman"/>
          <w:color w:val="767171"/>
          <w:lang w:val="es-ES" w:eastAsia="es-DO"/>
        </w:rPr>
        <w:t xml:space="preserve"> y al momento de emisión de esta Memoria, se encontraba en curso</w:t>
      </w:r>
      <w:r w:rsidRPr="00390F71">
        <w:rPr>
          <w:rFonts w:eastAsia="Times New Roman"/>
          <w:color w:val="767171"/>
          <w:lang w:val="es-ES" w:eastAsia="es-DO"/>
        </w:rPr>
        <w:t>.</w:t>
      </w:r>
      <w:r>
        <w:rPr>
          <w:rFonts w:eastAsia="Times New Roman"/>
          <w:color w:val="767171"/>
          <w:lang w:val="es-ES" w:eastAsia="es-DO"/>
        </w:rPr>
        <w:t xml:space="preserve">  </w:t>
      </w:r>
    </w:p>
    <w:p w14:paraId="53102E54" w14:textId="197070FA" w:rsidR="006077A2" w:rsidRPr="001D2CEC" w:rsidRDefault="006077A2">
      <w:pPr>
        <w:pStyle w:val="Prrafodelista"/>
        <w:numPr>
          <w:ilvl w:val="0"/>
          <w:numId w:val="6"/>
        </w:numPr>
        <w:spacing w:line="360" w:lineRule="auto"/>
        <w:jc w:val="both"/>
        <w:rPr>
          <w:rFonts w:eastAsia="Times New Roman"/>
          <w:color w:val="767171"/>
          <w:sz w:val="16"/>
          <w:szCs w:val="16"/>
          <w:lang w:val="es-ES" w:eastAsia="es-DO"/>
        </w:rPr>
      </w:pPr>
      <w:r w:rsidRPr="001D2CEC">
        <w:rPr>
          <w:rFonts w:eastAsia="Calibri"/>
          <w:b/>
          <w:bCs/>
          <w:noProof/>
          <w:color w:val="767171"/>
        </w:rPr>
        <w:lastRenderedPageBreak/>
        <w:t>Contrataciones y Adquisiciones</w:t>
      </w:r>
    </w:p>
    <w:p w14:paraId="2ECE314C" w14:textId="41ED0CA5" w:rsidR="006077A2" w:rsidRPr="001D2CEC" w:rsidRDefault="00470A08" w:rsidP="006077A2">
      <w:pPr>
        <w:spacing w:line="360" w:lineRule="auto"/>
        <w:jc w:val="both"/>
        <w:rPr>
          <w:rFonts w:eastAsia="Calibri"/>
          <w:noProof/>
          <w:color w:val="767171"/>
        </w:rPr>
      </w:pPr>
      <w:r w:rsidRPr="001D2CEC">
        <w:rPr>
          <w:rFonts w:eastAsia="Calibri"/>
          <w:noProof/>
          <w:color w:val="767171"/>
          <w:lang w:val="es-ES"/>
        </w:rPr>
        <w:t>P</w:t>
      </w:r>
      <w:r w:rsidR="006077A2" w:rsidRPr="001D2CEC">
        <w:rPr>
          <w:rFonts w:eastAsia="Calibri"/>
          <w:noProof/>
          <w:color w:val="767171"/>
        </w:rPr>
        <w:t xml:space="preserve">ara el </w:t>
      </w:r>
      <w:r w:rsidR="00265CFF" w:rsidRPr="001D2CEC">
        <w:rPr>
          <w:rFonts w:eastAsia="Calibri"/>
          <w:noProof/>
          <w:color w:val="767171"/>
        </w:rPr>
        <w:t>periodo</w:t>
      </w:r>
      <w:r w:rsidR="006077A2" w:rsidRPr="001D2CEC">
        <w:rPr>
          <w:rFonts w:eastAsia="Calibri"/>
          <w:noProof/>
          <w:color w:val="767171"/>
        </w:rPr>
        <w:t xml:space="preserve"> </w:t>
      </w:r>
      <w:r w:rsidR="00351251" w:rsidRPr="001D2CEC">
        <w:rPr>
          <w:rFonts w:eastAsia="Calibri"/>
          <w:noProof/>
          <w:color w:val="767171"/>
        </w:rPr>
        <w:t xml:space="preserve">se programó </w:t>
      </w:r>
      <w:r w:rsidR="006077A2" w:rsidRPr="001D2CEC">
        <w:rPr>
          <w:rFonts w:eastAsia="Calibri"/>
          <w:noProof/>
          <w:color w:val="767171"/>
        </w:rPr>
        <w:t xml:space="preserve">un monto </w:t>
      </w:r>
      <w:r w:rsidR="00351251" w:rsidRPr="001D2CEC">
        <w:rPr>
          <w:rFonts w:eastAsia="Calibri"/>
          <w:noProof/>
          <w:color w:val="767171"/>
        </w:rPr>
        <w:t xml:space="preserve">estimado </w:t>
      </w:r>
      <w:r w:rsidR="006077A2" w:rsidRPr="001D2CEC">
        <w:rPr>
          <w:rFonts w:eastAsia="Calibri"/>
          <w:noProof/>
          <w:color w:val="767171"/>
        </w:rPr>
        <w:t>de RD$</w:t>
      </w:r>
      <w:r w:rsidR="004614E5" w:rsidRPr="001D2CEC">
        <w:rPr>
          <w:rFonts w:eastAsia="Calibri"/>
          <w:noProof/>
          <w:color w:val="767171"/>
        </w:rPr>
        <w:t>28</w:t>
      </w:r>
      <w:r w:rsidR="006077A2" w:rsidRPr="001D2CEC">
        <w:rPr>
          <w:rFonts w:eastAsia="Calibri"/>
          <w:noProof/>
          <w:color w:val="767171"/>
        </w:rPr>
        <w:t>,</w:t>
      </w:r>
      <w:r w:rsidR="004614E5" w:rsidRPr="001D2CEC">
        <w:rPr>
          <w:rFonts w:eastAsia="Calibri"/>
          <w:noProof/>
          <w:color w:val="767171"/>
        </w:rPr>
        <w:t>923</w:t>
      </w:r>
      <w:r w:rsidR="006077A2" w:rsidRPr="001D2CEC">
        <w:rPr>
          <w:rFonts w:eastAsia="Calibri"/>
          <w:noProof/>
          <w:color w:val="767171"/>
        </w:rPr>
        <w:t>,</w:t>
      </w:r>
      <w:r w:rsidR="004614E5" w:rsidRPr="001D2CEC">
        <w:rPr>
          <w:rFonts w:eastAsia="Calibri"/>
          <w:noProof/>
          <w:color w:val="767171"/>
        </w:rPr>
        <w:t>109</w:t>
      </w:r>
      <w:r w:rsidR="006077A2" w:rsidRPr="001D2CEC">
        <w:rPr>
          <w:rFonts w:eastAsia="Calibri"/>
          <w:noProof/>
          <w:color w:val="767171"/>
        </w:rPr>
        <w:t>.</w:t>
      </w:r>
      <w:r w:rsidR="00351251" w:rsidRPr="001D2CEC">
        <w:rPr>
          <w:rFonts w:eastAsia="Calibri"/>
          <w:noProof/>
          <w:color w:val="767171"/>
        </w:rPr>
        <w:t>00</w:t>
      </w:r>
      <w:r w:rsidR="006077A2" w:rsidRPr="001D2CEC">
        <w:rPr>
          <w:rFonts w:eastAsia="Calibri"/>
          <w:noProof/>
          <w:color w:val="767171"/>
        </w:rPr>
        <w:t>,</w:t>
      </w:r>
      <w:r w:rsidR="00265CFF" w:rsidRPr="001D2CEC">
        <w:rPr>
          <w:rFonts w:eastAsia="Calibri"/>
          <w:noProof/>
          <w:color w:val="767171"/>
        </w:rPr>
        <w:t xml:space="preserve"> destinado para las contrataciones y adquisiciones para cubrir las necesidades institucionales, </w:t>
      </w:r>
      <w:r w:rsidR="006077A2" w:rsidRPr="001D2CEC">
        <w:rPr>
          <w:rFonts w:eastAsia="Calibri"/>
          <w:noProof/>
          <w:color w:val="767171"/>
        </w:rPr>
        <w:t xml:space="preserve">esto incluye las diferentes modalidades de selección estipuladas en la </w:t>
      </w:r>
      <w:r w:rsidR="00B42EE6" w:rsidRPr="001D2CEC">
        <w:rPr>
          <w:rFonts w:eastAsia="Calibri"/>
          <w:noProof/>
          <w:color w:val="767171"/>
        </w:rPr>
        <w:t>L</w:t>
      </w:r>
      <w:r w:rsidR="006077A2" w:rsidRPr="001D2CEC">
        <w:rPr>
          <w:rFonts w:eastAsia="Calibri"/>
          <w:noProof/>
          <w:color w:val="767171"/>
        </w:rPr>
        <w:t xml:space="preserve">ey </w:t>
      </w:r>
      <w:r w:rsidR="000D39F1" w:rsidRPr="001D2CEC">
        <w:rPr>
          <w:rFonts w:eastAsia="Calibri"/>
          <w:noProof/>
          <w:color w:val="767171"/>
        </w:rPr>
        <w:t>n</w:t>
      </w:r>
      <w:r w:rsidR="006077A2" w:rsidRPr="001D2CEC">
        <w:rPr>
          <w:rFonts w:eastAsia="Calibri"/>
          <w:noProof/>
          <w:color w:val="767171"/>
        </w:rPr>
        <w:t>úm. 340-06 sobre Compras y Contrataciones Públicas. A continuación, se presenta la información relacionada a la ejecución del P</w:t>
      </w:r>
      <w:r w:rsidR="00143DD0" w:rsidRPr="001D2CEC">
        <w:rPr>
          <w:rFonts w:eastAsia="Calibri"/>
          <w:noProof/>
          <w:color w:val="767171"/>
        </w:rPr>
        <w:t xml:space="preserve">lan </w:t>
      </w:r>
      <w:r w:rsidR="006077A2" w:rsidRPr="001D2CEC">
        <w:rPr>
          <w:rFonts w:eastAsia="Calibri"/>
          <w:noProof/>
          <w:color w:val="767171"/>
        </w:rPr>
        <w:t>A</w:t>
      </w:r>
      <w:r w:rsidR="00143DD0" w:rsidRPr="001D2CEC">
        <w:rPr>
          <w:rFonts w:eastAsia="Calibri"/>
          <w:noProof/>
          <w:color w:val="767171"/>
        </w:rPr>
        <w:t xml:space="preserve">nual de </w:t>
      </w:r>
      <w:r w:rsidR="006077A2" w:rsidRPr="001D2CEC">
        <w:rPr>
          <w:rFonts w:eastAsia="Calibri"/>
          <w:noProof/>
          <w:color w:val="767171"/>
        </w:rPr>
        <w:t>C</w:t>
      </w:r>
      <w:r w:rsidR="00143DD0" w:rsidRPr="001D2CEC">
        <w:rPr>
          <w:rFonts w:eastAsia="Calibri"/>
          <w:noProof/>
          <w:color w:val="767171"/>
        </w:rPr>
        <w:t xml:space="preserve">ompras de la </w:t>
      </w:r>
      <w:r w:rsidR="006077A2" w:rsidRPr="001D2CEC">
        <w:rPr>
          <w:rFonts w:eastAsia="Calibri"/>
          <w:noProof/>
          <w:color w:val="767171"/>
        </w:rPr>
        <w:t>C</w:t>
      </w:r>
      <w:r w:rsidR="00143DD0" w:rsidRPr="001D2CEC">
        <w:rPr>
          <w:rFonts w:eastAsia="Calibri"/>
          <w:noProof/>
          <w:color w:val="767171"/>
        </w:rPr>
        <w:t>DC al</w:t>
      </w:r>
      <w:r w:rsidR="006077A2" w:rsidRPr="001D2CEC">
        <w:rPr>
          <w:rFonts w:eastAsia="Calibri"/>
          <w:noProof/>
          <w:color w:val="767171"/>
        </w:rPr>
        <w:t xml:space="preserve"> 202</w:t>
      </w:r>
      <w:r w:rsidR="004614E5" w:rsidRPr="001D2CEC">
        <w:rPr>
          <w:rFonts w:eastAsia="Calibri"/>
          <w:noProof/>
          <w:color w:val="767171"/>
        </w:rPr>
        <w:t>4</w:t>
      </w:r>
      <w:r w:rsidR="006077A2" w:rsidRPr="001D2CEC">
        <w:rPr>
          <w:rFonts w:eastAsia="Calibri"/>
          <w:noProof/>
          <w:color w:val="767171"/>
        </w:rPr>
        <w:t>:</w:t>
      </w:r>
    </w:p>
    <w:p w14:paraId="3745EFDA" w14:textId="52ED692C" w:rsidR="006077A2" w:rsidRPr="001D2CEC" w:rsidRDefault="006077A2">
      <w:pPr>
        <w:pStyle w:val="Prrafodelista"/>
        <w:numPr>
          <w:ilvl w:val="0"/>
          <w:numId w:val="1"/>
        </w:numPr>
        <w:spacing w:line="360" w:lineRule="auto"/>
        <w:contextualSpacing w:val="0"/>
        <w:jc w:val="both"/>
        <w:rPr>
          <w:rFonts w:eastAsia="Calibri"/>
          <w:noProof/>
          <w:color w:val="767171"/>
        </w:rPr>
      </w:pPr>
      <w:r w:rsidRPr="001D2CEC">
        <w:rPr>
          <w:rFonts w:eastAsia="Calibri"/>
          <w:noProof/>
          <w:color w:val="767171"/>
        </w:rPr>
        <w:t xml:space="preserve">Resumen de compras y contrataciones realizadas en el período enero – </w:t>
      </w:r>
      <w:r w:rsidR="007623DC">
        <w:rPr>
          <w:rFonts w:eastAsia="Calibri"/>
          <w:noProof/>
          <w:color w:val="767171"/>
        </w:rPr>
        <w:t>diciembre</w:t>
      </w:r>
      <w:r w:rsidRPr="001D2CEC">
        <w:rPr>
          <w:rFonts w:eastAsia="Calibri"/>
          <w:noProof/>
          <w:color w:val="767171"/>
        </w:rPr>
        <w:t xml:space="preserve"> 202</w:t>
      </w:r>
      <w:r w:rsidR="00DD48C6" w:rsidRPr="001D2CEC">
        <w:rPr>
          <w:rFonts w:eastAsia="Calibri"/>
          <w:noProof/>
          <w:color w:val="767171"/>
        </w:rPr>
        <w:t>4</w:t>
      </w:r>
      <w:r w:rsidRPr="001D2CEC">
        <w:rPr>
          <w:rFonts w:eastAsia="Calibri"/>
          <w:noProof/>
          <w:color w:val="767171"/>
        </w:rPr>
        <w:t>:</w:t>
      </w:r>
    </w:p>
    <w:p w14:paraId="110F3D5D" w14:textId="7FE4FBC3" w:rsidR="006077A2" w:rsidRPr="002725EB" w:rsidRDefault="00265CFF" w:rsidP="006077A2">
      <w:pPr>
        <w:spacing w:line="360" w:lineRule="auto"/>
        <w:jc w:val="both"/>
        <w:rPr>
          <w:rFonts w:eastAsia="Calibri"/>
          <w:noProof/>
          <w:color w:val="767171"/>
        </w:rPr>
      </w:pPr>
      <w:r w:rsidRPr="001D2CEC">
        <w:rPr>
          <w:rFonts w:eastAsia="Calibri"/>
          <w:noProof/>
          <w:color w:val="767171"/>
        </w:rPr>
        <w:t>Durante el</w:t>
      </w:r>
      <w:r w:rsidR="006077A2" w:rsidRPr="001D2CEC">
        <w:rPr>
          <w:rFonts w:eastAsia="Calibri"/>
          <w:noProof/>
          <w:color w:val="767171"/>
        </w:rPr>
        <w:t xml:space="preserve"> se </w:t>
      </w:r>
      <w:r w:rsidR="00F40F33" w:rsidRPr="001D2CEC">
        <w:rPr>
          <w:rFonts w:eastAsia="Calibri"/>
          <w:noProof/>
          <w:color w:val="767171"/>
        </w:rPr>
        <w:t>ejecutaron</w:t>
      </w:r>
      <w:r w:rsidR="006077A2" w:rsidRPr="001D2CEC">
        <w:rPr>
          <w:rFonts w:eastAsia="Calibri"/>
          <w:noProof/>
          <w:color w:val="767171"/>
        </w:rPr>
        <w:t xml:space="preserve"> </w:t>
      </w:r>
      <w:r w:rsidR="0046361E">
        <w:rPr>
          <w:rFonts w:eastAsia="Calibri"/>
          <w:noProof/>
          <w:color w:val="767171"/>
        </w:rPr>
        <w:t>ciento trece</w:t>
      </w:r>
      <w:r w:rsidR="006077A2" w:rsidRPr="001D2CEC">
        <w:rPr>
          <w:rFonts w:eastAsia="Calibri"/>
          <w:noProof/>
          <w:color w:val="767171"/>
        </w:rPr>
        <w:t xml:space="preserve"> (</w:t>
      </w:r>
      <w:r w:rsidR="0046361E">
        <w:rPr>
          <w:rFonts w:eastAsia="Calibri"/>
          <w:noProof/>
          <w:color w:val="767171"/>
        </w:rPr>
        <w:t>113</w:t>
      </w:r>
      <w:r w:rsidR="006077A2" w:rsidRPr="001D2CEC">
        <w:rPr>
          <w:rFonts w:eastAsia="Calibri"/>
          <w:noProof/>
          <w:color w:val="767171"/>
        </w:rPr>
        <w:t xml:space="preserve">) órdenes de compras en la modalidad Compras por </w:t>
      </w:r>
      <w:r w:rsidR="004614E5" w:rsidRPr="001D2CEC">
        <w:rPr>
          <w:rFonts w:eastAsia="Calibri"/>
          <w:noProof/>
          <w:color w:val="767171"/>
        </w:rPr>
        <w:t>D</w:t>
      </w:r>
      <w:r w:rsidR="006077A2" w:rsidRPr="001D2CEC">
        <w:rPr>
          <w:rFonts w:eastAsia="Calibri"/>
          <w:noProof/>
          <w:color w:val="767171"/>
        </w:rPr>
        <w:t xml:space="preserve">ebajo del </w:t>
      </w:r>
      <w:r w:rsidR="004614E5" w:rsidRPr="001D2CEC">
        <w:rPr>
          <w:rFonts w:eastAsia="Calibri"/>
          <w:noProof/>
          <w:color w:val="767171"/>
        </w:rPr>
        <w:t>U</w:t>
      </w:r>
      <w:r w:rsidR="006077A2" w:rsidRPr="001D2CEC">
        <w:rPr>
          <w:rFonts w:eastAsia="Calibri"/>
          <w:noProof/>
          <w:color w:val="767171"/>
        </w:rPr>
        <w:t>mbral</w:t>
      </w:r>
      <w:r w:rsidR="004614E5" w:rsidRPr="001D2CEC">
        <w:rPr>
          <w:rFonts w:eastAsia="Calibri"/>
          <w:noProof/>
          <w:color w:val="767171"/>
        </w:rPr>
        <w:t>,</w:t>
      </w:r>
      <w:r w:rsidR="00F8110F" w:rsidRPr="001D2CEC">
        <w:rPr>
          <w:rFonts w:eastAsia="Calibri"/>
          <w:noProof/>
          <w:color w:val="767171"/>
        </w:rPr>
        <w:t xml:space="preserve"> </w:t>
      </w:r>
      <w:r w:rsidR="006077A2" w:rsidRPr="001D2CEC">
        <w:rPr>
          <w:rFonts w:eastAsia="Calibri"/>
          <w:noProof/>
          <w:color w:val="767171"/>
        </w:rPr>
        <w:t xml:space="preserve">dos (2) en modalidad de Compra </w:t>
      </w:r>
      <w:r w:rsidR="00351251" w:rsidRPr="001D2CEC">
        <w:rPr>
          <w:rFonts w:eastAsia="Calibri"/>
          <w:noProof/>
          <w:color w:val="767171"/>
        </w:rPr>
        <w:t xml:space="preserve">por </w:t>
      </w:r>
      <w:r w:rsidR="00F8110F" w:rsidRPr="001D2CEC">
        <w:rPr>
          <w:rFonts w:eastAsia="Calibri"/>
          <w:noProof/>
          <w:color w:val="767171"/>
        </w:rPr>
        <w:t>C</w:t>
      </w:r>
      <w:r w:rsidR="00351251" w:rsidRPr="001D2CEC">
        <w:rPr>
          <w:rFonts w:eastAsia="Calibri"/>
          <w:noProof/>
          <w:color w:val="767171"/>
        </w:rPr>
        <w:t xml:space="preserve">omparación de </w:t>
      </w:r>
      <w:r w:rsidRPr="001D2CEC">
        <w:rPr>
          <w:rFonts w:eastAsia="Calibri"/>
          <w:noProof/>
          <w:color w:val="767171"/>
        </w:rPr>
        <w:t>P</w:t>
      </w:r>
      <w:r w:rsidR="00351251" w:rsidRPr="001D2CEC">
        <w:rPr>
          <w:rFonts w:eastAsia="Calibri"/>
          <w:noProof/>
          <w:color w:val="767171"/>
        </w:rPr>
        <w:t>recios</w:t>
      </w:r>
      <w:r w:rsidR="004614E5" w:rsidRPr="001D2CEC">
        <w:rPr>
          <w:rFonts w:eastAsia="Calibri"/>
          <w:noProof/>
          <w:color w:val="767171"/>
        </w:rPr>
        <w:t xml:space="preserve"> y </w:t>
      </w:r>
      <w:r w:rsidR="00F40F33" w:rsidRPr="001D2CEC">
        <w:rPr>
          <w:rFonts w:eastAsia="Calibri"/>
          <w:noProof/>
          <w:color w:val="767171"/>
        </w:rPr>
        <w:t>dos</w:t>
      </w:r>
      <w:r w:rsidR="004614E5" w:rsidRPr="001D2CEC">
        <w:rPr>
          <w:rFonts w:eastAsia="Calibri"/>
          <w:noProof/>
          <w:color w:val="767171"/>
        </w:rPr>
        <w:t xml:space="preserve"> (</w:t>
      </w:r>
      <w:r w:rsidR="00F40F33" w:rsidRPr="001D2CEC">
        <w:rPr>
          <w:rFonts w:eastAsia="Calibri"/>
          <w:noProof/>
          <w:color w:val="767171"/>
        </w:rPr>
        <w:t>2</w:t>
      </w:r>
      <w:r w:rsidR="004614E5" w:rsidRPr="001D2CEC">
        <w:rPr>
          <w:rFonts w:eastAsia="Calibri"/>
          <w:noProof/>
          <w:color w:val="767171"/>
        </w:rPr>
        <w:t xml:space="preserve">) por </w:t>
      </w:r>
      <w:r w:rsidRPr="001D2CEC">
        <w:rPr>
          <w:rFonts w:eastAsia="Calibri"/>
          <w:noProof/>
          <w:color w:val="767171"/>
        </w:rPr>
        <w:t>E</w:t>
      </w:r>
      <w:r w:rsidR="004614E5" w:rsidRPr="001D2CEC">
        <w:rPr>
          <w:rFonts w:eastAsia="Calibri"/>
          <w:noProof/>
          <w:color w:val="767171"/>
        </w:rPr>
        <w:t>xcepción</w:t>
      </w:r>
      <w:r w:rsidR="006077A2" w:rsidRPr="001D2CEC">
        <w:rPr>
          <w:rFonts w:eastAsia="Calibri"/>
          <w:noProof/>
          <w:color w:val="767171"/>
        </w:rPr>
        <w:t xml:space="preserve">, para un monto total de adquisiciones de bienes y servicios de </w:t>
      </w:r>
      <w:bookmarkStart w:id="20" w:name="_Hlk26531746"/>
      <w:r w:rsidR="00F40F33" w:rsidRPr="001D2CEC">
        <w:rPr>
          <w:rFonts w:eastAsia="Calibri"/>
          <w:noProof/>
          <w:color w:val="767171"/>
        </w:rPr>
        <w:t>trece</w:t>
      </w:r>
      <w:r w:rsidR="004614E5" w:rsidRPr="001D2CEC">
        <w:rPr>
          <w:rFonts w:eastAsia="Calibri"/>
          <w:noProof/>
          <w:color w:val="767171"/>
        </w:rPr>
        <w:t xml:space="preserve"> millones ocho</w:t>
      </w:r>
      <w:r w:rsidR="00F40F33" w:rsidRPr="001D2CEC">
        <w:rPr>
          <w:rFonts w:eastAsia="Calibri"/>
          <w:noProof/>
          <w:color w:val="767171"/>
        </w:rPr>
        <w:t>cientos veintiún</w:t>
      </w:r>
      <w:r w:rsidR="004614E5" w:rsidRPr="001D2CEC">
        <w:rPr>
          <w:rFonts w:eastAsia="Calibri"/>
          <w:noProof/>
          <w:color w:val="767171"/>
        </w:rPr>
        <w:t xml:space="preserve"> mil </w:t>
      </w:r>
      <w:r w:rsidR="00F40F33" w:rsidRPr="001D2CEC">
        <w:rPr>
          <w:rFonts w:eastAsia="Calibri"/>
          <w:noProof/>
          <w:color w:val="767171"/>
        </w:rPr>
        <w:t>pesos</w:t>
      </w:r>
      <w:r w:rsidR="004614E5" w:rsidRPr="001D2CEC">
        <w:rPr>
          <w:rFonts w:eastAsia="Calibri"/>
          <w:noProof/>
          <w:color w:val="767171"/>
        </w:rPr>
        <w:t xml:space="preserve"> con</w:t>
      </w:r>
      <w:r w:rsidR="00351251" w:rsidRPr="001D2CEC">
        <w:rPr>
          <w:rFonts w:eastAsia="Calibri"/>
          <w:noProof/>
          <w:color w:val="767171"/>
        </w:rPr>
        <w:t xml:space="preserve"> </w:t>
      </w:r>
      <w:r w:rsidR="00F40F33" w:rsidRPr="001D2CEC">
        <w:rPr>
          <w:rFonts w:eastAsia="Calibri"/>
          <w:noProof/>
          <w:color w:val="767171"/>
        </w:rPr>
        <w:t>4</w:t>
      </w:r>
      <w:r w:rsidR="006077A2" w:rsidRPr="001D2CEC">
        <w:rPr>
          <w:rFonts w:eastAsia="Calibri"/>
          <w:noProof/>
          <w:color w:val="767171"/>
        </w:rPr>
        <w:t>0/100</w:t>
      </w:r>
      <w:r w:rsidR="006077A2" w:rsidRPr="002725EB">
        <w:rPr>
          <w:rFonts w:eastAsia="Calibri"/>
          <w:noProof/>
          <w:color w:val="767171"/>
        </w:rPr>
        <w:t xml:space="preserve"> </w:t>
      </w:r>
      <w:r w:rsidR="006077A2" w:rsidRPr="00656978">
        <w:rPr>
          <w:rFonts w:eastAsia="Calibri"/>
          <w:noProof/>
          <w:color w:val="767171"/>
        </w:rPr>
        <w:t>(RD$</w:t>
      </w:r>
      <w:r w:rsidR="001D2CEC" w:rsidRPr="00656978">
        <w:rPr>
          <w:rFonts w:eastAsia="Calibri"/>
          <w:noProof/>
          <w:color w:val="767171"/>
        </w:rPr>
        <w:t>1</w:t>
      </w:r>
      <w:r w:rsidR="00656978" w:rsidRPr="00656978">
        <w:rPr>
          <w:rFonts w:eastAsia="Calibri"/>
          <w:noProof/>
          <w:color w:val="767171"/>
        </w:rPr>
        <w:t>5</w:t>
      </w:r>
      <w:r w:rsidR="006077A2" w:rsidRPr="00656978">
        <w:rPr>
          <w:rFonts w:eastAsia="Calibri"/>
          <w:noProof/>
          <w:color w:val="767171"/>
        </w:rPr>
        <w:t>,</w:t>
      </w:r>
      <w:r w:rsidR="00656978" w:rsidRPr="00656978">
        <w:rPr>
          <w:rFonts w:eastAsia="Calibri"/>
          <w:noProof/>
          <w:color w:val="767171"/>
        </w:rPr>
        <w:t>597</w:t>
      </w:r>
      <w:r w:rsidR="006077A2" w:rsidRPr="00656978">
        <w:rPr>
          <w:rFonts w:eastAsia="Calibri"/>
          <w:noProof/>
          <w:color w:val="767171"/>
        </w:rPr>
        <w:t>,</w:t>
      </w:r>
      <w:r w:rsidR="00656978" w:rsidRPr="00656978">
        <w:rPr>
          <w:rFonts w:eastAsia="Calibri"/>
          <w:noProof/>
          <w:color w:val="767171"/>
        </w:rPr>
        <w:t>371</w:t>
      </w:r>
      <w:r w:rsidR="006077A2" w:rsidRPr="00656978">
        <w:rPr>
          <w:rFonts w:eastAsia="Calibri"/>
          <w:noProof/>
          <w:color w:val="767171"/>
        </w:rPr>
        <w:t>.</w:t>
      </w:r>
      <w:bookmarkEnd w:id="20"/>
      <w:r w:rsidR="00656978" w:rsidRPr="00656978">
        <w:rPr>
          <w:rFonts w:eastAsia="Calibri"/>
          <w:noProof/>
          <w:color w:val="767171"/>
        </w:rPr>
        <w:t>40</w:t>
      </w:r>
      <w:r w:rsidR="006077A2" w:rsidRPr="00656978">
        <w:rPr>
          <w:rFonts w:eastAsia="Calibri"/>
          <w:noProof/>
          <w:color w:val="767171"/>
        </w:rPr>
        <w:t>).</w:t>
      </w:r>
      <w:r w:rsidR="006077A2" w:rsidRPr="002725EB">
        <w:rPr>
          <w:rFonts w:eastAsia="Calibri"/>
          <w:noProof/>
          <w:color w:val="767171"/>
        </w:rPr>
        <w:t xml:space="preserve"> </w:t>
      </w:r>
    </w:p>
    <w:p w14:paraId="54B4E62F" w14:textId="4AE7DC8D" w:rsidR="000B6195" w:rsidRPr="002725EB" w:rsidRDefault="00F8110F" w:rsidP="00C35E06">
      <w:pPr>
        <w:spacing w:after="0" w:line="240" w:lineRule="auto"/>
        <w:jc w:val="center"/>
        <w:rPr>
          <w:rFonts w:eastAsia="Times New Roman"/>
          <w:b/>
          <w:bCs/>
          <w:color w:val="767171"/>
          <w:lang w:eastAsia="es-DO"/>
        </w:rPr>
      </w:pPr>
      <w:r w:rsidRPr="002725EB">
        <w:rPr>
          <w:rFonts w:eastAsia="Times New Roman"/>
          <w:b/>
          <w:bCs/>
          <w:color w:val="767171"/>
          <w:lang w:eastAsia="es-DO"/>
        </w:rPr>
        <w:t>Tabla N</w:t>
      </w:r>
      <w:r w:rsidR="003564E8" w:rsidRPr="002725EB">
        <w:rPr>
          <w:rFonts w:eastAsia="Times New Roman"/>
          <w:b/>
          <w:bCs/>
          <w:color w:val="767171"/>
          <w:lang w:eastAsia="es-DO"/>
        </w:rPr>
        <w:t>úm</w:t>
      </w:r>
      <w:r w:rsidRPr="002725EB">
        <w:rPr>
          <w:rFonts w:eastAsia="Times New Roman"/>
          <w:b/>
          <w:bCs/>
          <w:color w:val="767171"/>
          <w:lang w:eastAsia="es-DO"/>
        </w:rPr>
        <w:t>. 2</w:t>
      </w:r>
    </w:p>
    <w:p w14:paraId="083926B2" w14:textId="7DC3961F" w:rsidR="003C70BD" w:rsidRPr="002725EB" w:rsidRDefault="003C70BD" w:rsidP="003C70BD">
      <w:pPr>
        <w:spacing w:after="0" w:line="240" w:lineRule="auto"/>
        <w:jc w:val="center"/>
        <w:rPr>
          <w:b/>
          <w:color w:val="767171"/>
        </w:rPr>
      </w:pPr>
      <w:r w:rsidRPr="002725EB">
        <w:rPr>
          <w:b/>
          <w:color w:val="767171"/>
        </w:rPr>
        <w:t xml:space="preserve">Proceso Comparación de Precios </w:t>
      </w:r>
    </w:p>
    <w:tbl>
      <w:tblPr>
        <w:tblStyle w:val="Tablanormal1"/>
        <w:tblW w:w="8404" w:type="dxa"/>
        <w:jc w:val="center"/>
        <w:tblLook w:val="04A0" w:firstRow="1" w:lastRow="0" w:firstColumn="1" w:lastColumn="0" w:noHBand="0" w:noVBand="1"/>
      </w:tblPr>
      <w:tblGrid>
        <w:gridCol w:w="2258"/>
        <w:gridCol w:w="1642"/>
        <w:gridCol w:w="2261"/>
        <w:gridCol w:w="2243"/>
      </w:tblGrid>
      <w:tr w:rsidR="002725EB" w:rsidRPr="002725EB" w14:paraId="1B26EC38" w14:textId="77777777" w:rsidTr="00512BA4">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258" w:type="dxa"/>
            <w:shd w:val="clear" w:color="auto" w:fill="142F62"/>
            <w:noWrap/>
            <w:vAlign w:val="center"/>
            <w:hideMark/>
          </w:tcPr>
          <w:p w14:paraId="164D0618" w14:textId="77777777" w:rsidR="003C70BD" w:rsidRPr="001678CF" w:rsidRDefault="003C70BD" w:rsidP="00512BA4">
            <w:pPr>
              <w:jc w:val="center"/>
              <w:rPr>
                <w:rFonts w:eastAsia="Times New Roman"/>
                <w:b w:val="0"/>
                <w:bCs w:val="0"/>
                <w:color w:val="FFFFFF" w:themeColor="background1"/>
                <w:lang w:eastAsia="es-DO"/>
              </w:rPr>
            </w:pPr>
            <w:r w:rsidRPr="001678CF">
              <w:rPr>
                <w:rFonts w:eastAsia="Times New Roman"/>
                <w:color w:val="FFFFFF" w:themeColor="background1"/>
                <w:lang w:val="es-ES" w:eastAsia="es-DO"/>
              </w:rPr>
              <w:t>Código</w:t>
            </w:r>
          </w:p>
        </w:tc>
        <w:tc>
          <w:tcPr>
            <w:tcW w:w="1808" w:type="dxa"/>
            <w:shd w:val="clear" w:color="auto" w:fill="142F62"/>
            <w:vAlign w:val="center"/>
            <w:hideMark/>
          </w:tcPr>
          <w:p w14:paraId="23EF90FA" w14:textId="77777777" w:rsidR="003C70BD" w:rsidRPr="001678CF" w:rsidRDefault="003C70BD" w:rsidP="00512BA4">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DO"/>
              </w:rPr>
            </w:pPr>
            <w:r w:rsidRPr="001678CF">
              <w:rPr>
                <w:rFonts w:eastAsia="Times New Roman"/>
                <w:color w:val="FFFFFF" w:themeColor="background1"/>
                <w:lang w:val="es-ES" w:eastAsia="es-DO"/>
              </w:rPr>
              <w:t>Descripción</w:t>
            </w:r>
          </w:p>
        </w:tc>
        <w:tc>
          <w:tcPr>
            <w:tcW w:w="2471" w:type="dxa"/>
            <w:shd w:val="clear" w:color="auto" w:fill="142F62"/>
            <w:vAlign w:val="center"/>
            <w:hideMark/>
          </w:tcPr>
          <w:p w14:paraId="38997A86" w14:textId="77777777" w:rsidR="003C70BD" w:rsidRPr="001678CF" w:rsidRDefault="003C70BD" w:rsidP="00512BA4">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DO"/>
              </w:rPr>
            </w:pPr>
            <w:r w:rsidRPr="001678CF">
              <w:rPr>
                <w:rFonts w:eastAsia="Times New Roman"/>
                <w:color w:val="FFFFFF" w:themeColor="background1"/>
                <w:lang w:val="es-ES" w:eastAsia="es-DO"/>
              </w:rPr>
              <w:t>Proveedor</w:t>
            </w:r>
          </w:p>
        </w:tc>
        <w:tc>
          <w:tcPr>
            <w:tcW w:w="1867" w:type="dxa"/>
            <w:shd w:val="clear" w:color="auto" w:fill="142F62"/>
            <w:vAlign w:val="center"/>
            <w:hideMark/>
          </w:tcPr>
          <w:p w14:paraId="72FE26E4" w14:textId="77777777" w:rsidR="003C70BD" w:rsidRPr="001678CF" w:rsidRDefault="003C70BD" w:rsidP="00512BA4">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DO"/>
              </w:rPr>
            </w:pPr>
            <w:r w:rsidRPr="001678CF">
              <w:rPr>
                <w:rFonts w:eastAsia="Times New Roman"/>
                <w:color w:val="FFFFFF" w:themeColor="background1"/>
                <w:lang w:val="es-ES" w:eastAsia="es-DO"/>
              </w:rPr>
              <w:t>Importe</w:t>
            </w:r>
          </w:p>
        </w:tc>
      </w:tr>
      <w:tr w:rsidR="002725EB" w:rsidRPr="002725EB" w14:paraId="0E73B06A" w14:textId="77777777" w:rsidTr="00607649">
        <w:trPr>
          <w:cnfStyle w:val="000000100000" w:firstRow="0" w:lastRow="0" w:firstColumn="0" w:lastColumn="0" w:oddVBand="0" w:evenVBand="0" w:oddHBand="1" w:evenHBand="0" w:firstRowFirstColumn="0" w:firstRowLastColumn="0" w:lastRowFirstColumn="0" w:lastRowLastColumn="0"/>
          <w:trHeight w:val="788"/>
          <w:jc w:val="center"/>
        </w:trPr>
        <w:tc>
          <w:tcPr>
            <w:cnfStyle w:val="001000000000" w:firstRow="0" w:lastRow="0" w:firstColumn="1" w:lastColumn="0" w:oddVBand="0" w:evenVBand="0" w:oddHBand="0" w:evenHBand="0" w:firstRowFirstColumn="0" w:firstRowLastColumn="0" w:lastRowFirstColumn="0" w:lastRowLastColumn="0"/>
            <w:tcW w:w="2258" w:type="dxa"/>
            <w:noWrap/>
            <w:vAlign w:val="center"/>
            <w:hideMark/>
          </w:tcPr>
          <w:p w14:paraId="3F40EFB1" w14:textId="5AC80274" w:rsidR="003C70BD" w:rsidRPr="002725EB" w:rsidRDefault="003C70BD" w:rsidP="001D2CEC">
            <w:pPr>
              <w:jc w:val="center"/>
              <w:rPr>
                <w:rFonts w:eastAsia="Times New Roman"/>
                <w:color w:val="767171"/>
                <w:lang w:eastAsia="es-DO"/>
              </w:rPr>
            </w:pPr>
            <w:r w:rsidRPr="002725EB">
              <w:rPr>
                <w:rFonts w:eastAsia="Times New Roman"/>
                <w:color w:val="767171"/>
                <w:lang w:val="es-ES" w:eastAsia="es-DO"/>
              </w:rPr>
              <w:t>CDC-CCC-CP-202</w:t>
            </w:r>
            <w:r w:rsidR="00C815B6" w:rsidRPr="002725EB">
              <w:rPr>
                <w:rFonts w:eastAsia="Times New Roman"/>
                <w:color w:val="767171"/>
                <w:lang w:val="es-ES" w:eastAsia="es-DO"/>
              </w:rPr>
              <w:t>4</w:t>
            </w:r>
            <w:r w:rsidRPr="002725EB">
              <w:rPr>
                <w:rFonts w:eastAsia="Times New Roman"/>
                <w:color w:val="767171"/>
                <w:lang w:val="es-ES" w:eastAsia="es-DO"/>
              </w:rPr>
              <w:t>-0001</w:t>
            </w:r>
          </w:p>
        </w:tc>
        <w:tc>
          <w:tcPr>
            <w:tcW w:w="1808" w:type="dxa"/>
            <w:hideMark/>
          </w:tcPr>
          <w:p w14:paraId="393840DA" w14:textId="77777777" w:rsidR="003C70BD" w:rsidRPr="002725EB" w:rsidRDefault="003C70BD" w:rsidP="003C70B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val="es-ES" w:eastAsia="es-DO"/>
              </w:rPr>
              <w:t>Alimentos empresariales para los colaboradores</w:t>
            </w:r>
          </w:p>
        </w:tc>
        <w:tc>
          <w:tcPr>
            <w:tcW w:w="2471" w:type="dxa"/>
            <w:vAlign w:val="center"/>
            <w:hideMark/>
          </w:tcPr>
          <w:p w14:paraId="3E1CC615" w14:textId="77777777" w:rsidR="003C70BD" w:rsidRPr="002725EB" w:rsidRDefault="003C70BD" w:rsidP="007A1176">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val="es-ES" w:eastAsia="es-DO"/>
              </w:rPr>
              <w:t>INVERSIONES SIURANA, SRL</w:t>
            </w:r>
          </w:p>
        </w:tc>
        <w:tc>
          <w:tcPr>
            <w:tcW w:w="1867" w:type="dxa"/>
            <w:vAlign w:val="center"/>
            <w:hideMark/>
          </w:tcPr>
          <w:p w14:paraId="70E7FA21" w14:textId="731AD67C" w:rsidR="003C70BD" w:rsidRPr="002725EB" w:rsidRDefault="003C70BD" w:rsidP="00607649">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val="es-ES" w:eastAsia="es-DO"/>
              </w:rPr>
              <w:t>RD$</w:t>
            </w:r>
            <w:r w:rsidR="00C815B6" w:rsidRPr="002725EB">
              <w:rPr>
                <w:rFonts w:eastAsia="Times New Roman"/>
                <w:color w:val="767171"/>
                <w:lang w:val="es-ES" w:eastAsia="es-DO"/>
              </w:rPr>
              <w:t>2</w:t>
            </w:r>
            <w:r w:rsidRPr="002725EB">
              <w:rPr>
                <w:rFonts w:eastAsia="Times New Roman"/>
                <w:color w:val="767171"/>
                <w:lang w:val="es-ES" w:eastAsia="es-DO"/>
              </w:rPr>
              <w:t>,</w:t>
            </w:r>
            <w:r w:rsidR="00C815B6" w:rsidRPr="002725EB">
              <w:rPr>
                <w:rFonts w:eastAsia="Times New Roman"/>
                <w:color w:val="767171"/>
                <w:lang w:val="es-ES" w:eastAsia="es-DO"/>
              </w:rPr>
              <w:t>338</w:t>
            </w:r>
            <w:r w:rsidRPr="002725EB">
              <w:rPr>
                <w:rFonts w:eastAsia="Times New Roman"/>
                <w:color w:val="767171"/>
                <w:lang w:val="es-ES" w:eastAsia="es-DO"/>
              </w:rPr>
              <w:t>,000.00</w:t>
            </w:r>
          </w:p>
        </w:tc>
      </w:tr>
      <w:tr w:rsidR="002725EB" w:rsidRPr="002725EB" w14:paraId="6A166A6F" w14:textId="77777777" w:rsidTr="00607649">
        <w:trPr>
          <w:trHeight w:val="808"/>
          <w:jc w:val="center"/>
        </w:trPr>
        <w:tc>
          <w:tcPr>
            <w:cnfStyle w:val="001000000000" w:firstRow="0" w:lastRow="0" w:firstColumn="1" w:lastColumn="0" w:oddVBand="0" w:evenVBand="0" w:oddHBand="0" w:evenHBand="0" w:firstRowFirstColumn="0" w:firstRowLastColumn="0" w:lastRowFirstColumn="0" w:lastRowLastColumn="0"/>
            <w:tcW w:w="2258" w:type="dxa"/>
            <w:noWrap/>
            <w:vAlign w:val="center"/>
            <w:hideMark/>
          </w:tcPr>
          <w:p w14:paraId="07437FB2" w14:textId="7EB7FBB0" w:rsidR="003C70BD" w:rsidRPr="002725EB" w:rsidRDefault="003C70BD" w:rsidP="001D2CEC">
            <w:pPr>
              <w:jc w:val="center"/>
              <w:rPr>
                <w:rFonts w:eastAsia="Times New Roman"/>
                <w:color w:val="767171"/>
                <w:lang w:eastAsia="es-DO"/>
              </w:rPr>
            </w:pPr>
            <w:r w:rsidRPr="002725EB">
              <w:rPr>
                <w:rFonts w:eastAsia="Times New Roman"/>
                <w:color w:val="767171"/>
                <w:lang w:val="es-ES" w:eastAsia="es-DO"/>
              </w:rPr>
              <w:t>CDC-CCC-CP-202</w:t>
            </w:r>
            <w:r w:rsidR="00C815B6" w:rsidRPr="002725EB">
              <w:rPr>
                <w:rFonts w:eastAsia="Times New Roman"/>
                <w:color w:val="767171"/>
                <w:lang w:val="es-ES" w:eastAsia="es-DO"/>
              </w:rPr>
              <w:t>4</w:t>
            </w:r>
            <w:r w:rsidRPr="002725EB">
              <w:rPr>
                <w:rFonts w:eastAsia="Times New Roman"/>
                <w:color w:val="767171"/>
                <w:lang w:val="es-ES" w:eastAsia="es-DO"/>
              </w:rPr>
              <w:t>-0002</w:t>
            </w:r>
          </w:p>
        </w:tc>
        <w:tc>
          <w:tcPr>
            <w:tcW w:w="1808" w:type="dxa"/>
            <w:hideMark/>
          </w:tcPr>
          <w:p w14:paraId="43867115" w14:textId="77777777" w:rsidR="003C70BD" w:rsidRPr="002725EB" w:rsidRDefault="003C70BD" w:rsidP="003C70B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val="es-ES" w:eastAsia="es-DO"/>
              </w:rPr>
              <w:t>Adquisición de cupones de combustible</w:t>
            </w:r>
          </w:p>
        </w:tc>
        <w:tc>
          <w:tcPr>
            <w:tcW w:w="2471" w:type="dxa"/>
            <w:hideMark/>
          </w:tcPr>
          <w:p w14:paraId="17AD0CEC" w14:textId="77777777" w:rsidR="003C70BD" w:rsidRPr="002725EB" w:rsidRDefault="003C70BD" w:rsidP="00DD48C6">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val="es-ES" w:eastAsia="es-DO"/>
              </w:rPr>
              <w:t>DISTRIBUIDORES INTERNACIONALES DE PETROLEO, S.A. (DIPSA)</w:t>
            </w:r>
          </w:p>
        </w:tc>
        <w:tc>
          <w:tcPr>
            <w:tcW w:w="1867" w:type="dxa"/>
            <w:vAlign w:val="center"/>
            <w:hideMark/>
          </w:tcPr>
          <w:p w14:paraId="64D5687D" w14:textId="057A0EE3" w:rsidR="003C70BD" w:rsidRPr="002725EB" w:rsidRDefault="003C70BD" w:rsidP="00607649">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val="es-ES" w:eastAsia="es-DO"/>
              </w:rPr>
              <w:t>RD$</w:t>
            </w:r>
            <w:r w:rsidR="00C815B6" w:rsidRPr="002725EB">
              <w:rPr>
                <w:rFonts w:eastAsia="Times New Roman"/>
                <w:color w:val="767171"/>
                <w:lang w:val="es-ES" w:eastAsia="es-DO"/>
              </w:rPr>
              <w:t>2</w:t>
            </w:r>
            <w:r w:rsidRPr="002725EB">
              <w:rPr>
                <w:rFonts w:eastAsia="Times New Roman"/>
                <w:color w:val="767171"/>
                <w:lang w:val="es-ES" w:eastAsia="es-DO"/>
              </w:rPr>
              <w:t>,</w:t>
            </w:r>
            <w:r w:rsidR="00C815B6" w:rsidRPr="002725EB">
              <w:rPr>
                <w:rFonts w:eastAsia="Times New Roman"/>
                <w:color w:val="767171"/>
                <w:lang w:val="es-ES" w:eastAsia="es-DO"/>
              </w:rPr>
              <w:t>277</w:t>
            </w:r>
            <w:r w:rsidRPr="002725EB">
              <w:rPr>
                <w:rFonts w:eastAsia="Times New Roman"/>
                <w:color w:val="767171"/>
                <w:lang w:val="es-ES" w:eastAsia="es-DO"/>
              </w:rPr>
              <w:t>,</w:t>
            </w:r>
            <w:r w:rsidR="00C815B6" w:rsidRPr="002725EB">
              <w:rPr>
                <w:rFonts w:eastAsia="Times New Roman"/>
                <w:color w:val="767171"/>
                <w:lang w:val="es-ES" w:eastAsia="es-DO"/>
              </w:rPr>
              <w:t>1</w:t>
            </w:r>
            <w:r w:rsidRPr="002725EB">
              <w:rPr>
                <w:rFonts w:eastAsia="Times New Roman"/>
                <w:color w:val="767171"/>
                <w:lang w:val="es-ES" w:eastAsia="es-DO"/>
              </w:rPr>
              <w:t>00.00</w:t>
            </w:r>
          </w:p>
        </w:tc>
      </w:tr>
      <w:tr w:rsidR="002725EB" w:rsidRPr="002725EB" w14:paraId="569FB2AE" w14:textId="77777777" w:rsidTr="005B4B1D">
        <w:trPr>
          <w:cnfStyle w:val="000000100000" w:firstRow="0" w:lastRow="0" w:firstColumn="0" w:lastColumn="0" w:oddVBand="0" w:evenVBand="0" w:oddHBand="1" w:evenHBand="0" w:firstRowFirstColumn="0" w:firstRowLastColumn="0" w:lastRowFirstColumn="0" w:lastRowLastColumn="0"/>
          <w:trHeight w:val="610"/>
          <w:jc w:val="center"/>
        </w:trPr>
        <w:tc>
          <w:tcPr>
            <w:cnfStyle w:val="001000000000" w:firstRow="0" w:lastRow="0" w:firstColumn="1" w:lastColumn="0" w:oddVBand="0" w:evenVBand="0" w:oddHBand="0" w:evenHBand="0" w:firstRowFirstColumn="0" w:firstRowLastColumn="0" w:lastRowFirstColumn="0" w:lastRowLastColumn="0"/>
            <w:tcW w:w="2258" w:type="dxa"/>
            <w:noWrap/>
            <w:hideMark/>
          </w:tcPr>
          <w:p w14:paraId="78FE1B28" w14:textId="77777777" w:rsidR="003C70BD" w:rsidRPr="002725EB" w:rsidRDefault="003C70BD" w:rsidP="003C70BD">
            <w:pPr>
              <w:rPr>
                <w:rFonts w:eastAsia="Times New Roman"/>
                <w:b w:val="0"/>
                <w:bCs w:val="0"/>
                <w:color w:val="767171"/>
                <w:lang w:eastAsia="es-DO"/>
              </w:rPr>
            </w:pPr>
            <w:r w:rsidRPr="002725EB">
              <w:rPr>
                <w:rFonts w:eastAsia="Times New Roman"/>
                <w:color w:val="767171"/>
                <w:lang w:val="es-ES" w:eastAsia="es-DO"/>
              </w:rPr>
              <w:t> </w:t>
            </w:r>
          </w:p>
        </w:tc>
        <w:tc>
          <w:tcPr>
            <w:tcW w:w="1808" w:type="dxa"/>
            <w:hideMark/>
          </w:tcPr>
          <w:p w14:paraId="4764D0E1" w14:textId="77777777" w:rsidR="003C70BD" w:rsidRPr="002725EB" w:rsidRDefault="003C70BD" w:rsidP="003C70BD">
            <w:pPr>
              <w:cnfStyle w:val="000000100000" w:firstRow="0" w:lastRow="0" w:firstColumn="0" w:lastColumn="0" w:oddVBand="0" w:evenVBand="0" w:oddHBand="1" w:evenHBand="0" w:firstRowFirstColumn="0" w:firstRowLastColumn="0" w:lastRowFirstColumn="0" w:lastRowLastColumn="0"/>
              <w:rPr>
                <w:rFonts w:eastAsia="Times New Roman"/>
                <w:b/>
                <w:bCs/>
                <w:color w:val="767171"/>
                <w:lang w:eastAsia="es-DO"/>
              </w:rPr>
            </w:pPr>
            <w:r w:rsidRPr="002725EB">
              <w:rPr>
                <w:rFonts w:eastAsia="Times New Roman"/>
                <w:b/>
                <w:bCs/>
                <w:color w:val="767171"/>
                <w:lang w:val="es-ES" w:eastAsia="es-DO"/>
              </w:rPr>
              <w:t> </w:t>
            </w:r>
          </w:p>
        </w:tc>
        <w:tc>
          <w:tcPr>
            <w:tcW w:w="2471" w:type="dxa"/>
            <w:vAlign w:val="center"/>
            <w:hideMark/>
          </w:tcPr>
          <w:p w14:paraId="01AE319E" w14:textId="77777777" w:rsidR="003C70BD" w:rsidRPr="002725EB" w:rsidRDefault="003C70BD" w:rsidP="005B4B1D">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767171"/>
                <w:lang w:eastAsia="es-DO"/>
              </w:rPr>
            </w:pPr>
            <w:r w:rsidRPr="002725EB">
              <w:rPr>
                <w:rFonts w:eastAsia="Times New Roman"/>
                <w:b/>
                <w:bCs/>
                <w:color w:val="767171"/>
                <w:lang w:val="es-ES" w:eastAsia="es-DO"/>
              </w:rPr>
              <w:t>TOTAL</w:t>
            </w:r>
          </w:p>
        </w:tc>
        <w:tc>
          <w:tcPr>
            <w:tcW w:w="1867" w:type="dxa"/>
            <w:vAlign w:val="center"/>
            <w:hideMark/>
          </w:tcPr>
          <w:p w14:paraId="12B220C4" w14:textId="4423BFA8" w:rsidR="003C70BD" w:rsidRPr="002725EB" w:rsidRDefault="003C70BD" w:rsidP="005B4B1D">
            <w:pPr>
              <w:cnfStyle w:val="000000100000" w:firstRow="0" w:lastRow="0" w:firstColumn="0" w:lastColumn="0" w:oddVBand="0" w:evenVBand="0" w:oddHBand="1" w:evenHBand="0" w:firstRowFirstColumn="0" w:firstRowLastColumn="0" w:lastRowFirstColumn="0" w:lastRowLastColumn="0"/>
              <w:rPr>
                <w:rFonts w:eastAsia="Times New Roman"/>
                <w:b/>
                <w:bCs/>
                <w:color w:val="767171"/>
                <w:lang w:eastAsia="es-DO"/>
              </w:rPr>
            </w:pPr>
            <w:r w:rsidRPr="002725EB">
              <w:rPr>
                <w:rFonts w:eastAsia="Times New Roman"/>
                <w:b/>
                <w:bCs/>
                <w:color w:val="767171"/>
                <w:lang w:val="es-ES" w:eastAsia="es-DO"/>
              </w:rPr>
              <w:t>RD$</w:t>
            </w:r>
            <w:r w:rsidR="00C815B6" w:rsidRPr="002725EB">
              <w:rPr>
                <w:rFonts w:eastAsia="Times New Roman"/>
                <w:b/>
                <w:bCs/>
                <w:color w:val="767171"/>
                <w:lang w:val="es-ES" w:eastAsia="es-DO"/>
              </w:rPr>
              <w:t>4</w:t>
            </w:r>
            <w:r w:rsidRPr="002725EB">
              <w:rPr>
                <w:rFonts w:eastAsia="Times New Roman"/>
                <w:b/>
                <w:bCs/>
                <w:color w:val="767171"/>
                <w:lang w:val="es-ES" w:eastAsia="es-DO"/>
              </w:rPr>
              <w:t>,</w:t>
            </w:r>
            <w:r w:rsidR="00C815B6" w:rsidRPr="002725EB">
              <w:rPr>
                <w:rFonts w:eastAsia="Times New Roman"/>
                <w:b/>
                <w:bCs/>
                <w:color w:val="767171"/>
                <w:lang w:val="es-ES" w:eastAsia="es-DO"/>
              </w:rPr>
              <w:t>615</w:t>
            </w:r>
            <w:r w:rsidRPr="002725EB">
              <w:rPr>
                <w:rFonts w:eastAsia="Times New Roman"/>
                <w:b/>
                <w:bCs/>
                <w:color w:val="767171"/>
                <w:lang w:val="es-ES" w:eastAsia="es-DO"/>
              </w:rPr>
              <w:t>,</w:t>
            </w:r>
            <w:r w:rsidR="00C815B6" w:rsidRPr="002725EB">
              <w:rPr>
                <w:rFonts w:eastAsia="Times New Roman"/>
                <w:b/>
                <w:bCs/>
                <w:color w:val="767171"/>
                <w:lang w:val="es-ES" w:eastAsia="es-DO"/>
              </w:rPr>
              <w:t>1</w:t>
            </w:r>
            <w:r w:rsidRPr="002725EB">
              <w:rPr>
                <w:rFonts w:eastAsia="Times New Roman"/>
                <w:b/>
                <w:bCs/>
                <w:color w:val="767171"/>
                <w:lang w:val="es-ES" w:eastAsia="es-DO"/>
              </w:rPr>
              <w:t>00.00</w:t>
            </w:r>
          </w:p>
        </w:tc>
      </w:tr>
    </w:tbl>
    <w:p w14:paraId="55136FCF" w14:textId="23795E9E" w:rsidR="00BB7C8C" w:rsidRPr="002725EB" w:rsidRDefault="00BB7C8C" w:rsidP="00735987">
      <w:pPr>
        <w:spacing w:after="0" w:line="240" w:lineRule="auto"/>
        <w:rPr>
          <w:rFonts w:eastAsia="Calibri"/>
          <w:i/>
          <w:iCs/>
          <w:noProof/>
          <w:color w:val="767171"/>
          <w:sz w:val="18"/>
          <w:szCs w:val="18"/>
        </w:rPr>
      </w:pPr>
      <w:r w:rsidRPr="002725EB">
        <w:rPr>
          <w:rFonts w:eastAsia="Calibri"/>
          <w:b/>
          <w:bCs/>
          <w:i/>
          <w:iCs/>
          <w:noProof/>
          <w:color w:val="767171"/>
          <w:sz w:val="18"/>
          <w:szCs w:val="18"/>
        </w:rPr>
        <w:t>Fuente:</w:t>
      </w:r>
      <w:r w:rsidRPr="002725EB">
        <w:rPr>
          <w:rFonts w:eastAsia="Calibri"/>
          <w:i/>
          <w:iCs/>
          <w:noProof/>
          <w:color w:val="767171"/>
          <w:sz w:val="18"/>
          <w:szCs w:val="18"/>
        </w:rPr>
        <w:t xml:space="preserve"> Sección de Compras de la CDC.</w:t>
      </w:r>
    </w:p>
    <w:p w14:paraId="3342E132" w14:textId="77777777" w:rsidR="004E7980" w:rsidRDefault="004E7980" w:rsidP="003C70BD">
      <w:pPr>
        <w:spacing w:after="0" w:line="240" w:lineRule="auto"/>
        <w:jc w:val="center"/>
        <w:rPr>
          <w:b/>
          <w:color w:val="767171"/>
        </w:rPr>
      </w:pPr>
    </w:p>
    <w:p w14:paraId="733ACEE3" w14:textId="78E89360" w:rsidR="004E7980" w:rsidRDefault="004E7980" w:rsidP="003C70BD">
      <w:pPr>
        <w:spacing w:after="0" w:line="240" w:lineRule="auto"/>
        <w:jc w:val="center"/>
        <w:rPr>
          <w:b/>
          <w:color w:val="767171"/>
        </w:rPr>
      </w:pPr>
    </w:p>
    <w:p w14:paraId="0D6AB447" w14:textId="77777777" w:rsidR="007623DC" w:rsidRDefault="007623DC" w:rsidP="003C70BD">
      <w:pPr>
        <w:spacing w:after="0" w:line="240" w:lineRule="auto"/>
        <w:jc w:val="center"/>
        <w:rPr>
          <w:b/>
          <w:color w:val="767171"/>
        </w:rPr>
      </w:pPr>
    </w:p>
    <w:p w14:paraId="7C638C60" w14:textId="321FE023" w:rsidR="003C70BD" w:rsidRPr="002725EB" w:rsidRDefault="003C70BD" w:rsidP="003C70BD">
      <w:pPr>
        <w:spacing w:after="0" w:line="240" w:lineRule="auto"/>
        <w:jc w:val="center"/>
        <w:rPr>
          <w:b/>
          <w:color w:val="767171"/>
        </w:rPr>
      </w:pPr>
      <w:r w:rsidRPr="002725EB">
        <w:rPr>
          <w:b/>
          <w:color w:val="767171"/>
        </w:rPr>
        <w:lastRenderedPageBreak/>
        <w:t>Tabla N</w:t>
      </w:r>
      <w:r w:rsidR="003564E8" w:rsidRPr="002725EB">
        <w:rPr>
          <w:b/>
          <w:color w:val="767171"/>
        </w:rPr>
        <w:t>úm</w:t>
      </w:r>
      <w:r w:rsidRPr="002725EB">
        <w:rPr>
          <w:b/>
          <w:color w:val="767171"/>
        </w:rPr>
        <w:t xml:space="preserve">. </w:t>
      </w:r>
      <w:r w:rsidR="00612938" w:rsidRPr="002725EB">
        <w:rPr>
          <w:b/>
          <w:color w:val="767171"/>
        </w:rPr>
        <w:t>3</w:t>
      </w:r>
    </w:p>
    <w:p w14:paraId="120D3258" w14:textId="59833837" w:rsidR="003C70BD" w:rsidRPr="002725EB" w:rsidRDefault="003C70BD" w:rsidP="003C70BD">
      <w:pPr>
        <w:spacing w:after="0" w:line="240" w:lineRule="auto"/>
        <w:jc w:val="center"/>
        <w:rPr>
          <w:b/>
          <w:color w:val="767171"/>
        </w:rPr>
      </w:pPr>
      <w:r w:rsidRPr="002725EB">
        <w:rPr>
          <w:b/>
          <w:color w:val="767171"/>
        </w:rPr>
        <w:t xml:space="preserve">Proceso </w:t>
      </w:r>
      <w:r w:rsidR="00C815B6" w:rsidRPr="002725EB">
        <w:rPr>
          <w:b/>
          <w:color w:val="767171"/>
        </w:rPr>
        <w:t>por Excepción</w:t>
      </w:r>
      <w:r w:rsidRPr="002725EB">
        <w:rPr>
          <w:b/>
          <w:color w:val="767171"/>
        </w:rPr>
        <w:t xml:space="preserve"> </w:t>
      </w:r>
    </w:p>
    <w:tbl>
      <w:tblPr>
        <w:tblStyle w:val="Tablanormal1"/>
        <w:tblW w:w="8404" w:type="dxa"/>
        <w:jc w:val="center"/>
        <w:tblLook w:val="04A0" w:firstRow="1" w:lastRow="0" w:firstColumn="1" w:lastColumn="0" w:noHBand="0" w:noVBand="1"/>
      </w:tblPr>
      <w:tblGrid>
        <w:gridCol w:w="2258"/>
        <w:gridCol w:w="1646"/>
        <w:gridCol w:w="2257"/>
        <w:gridCol w:w="2243"/>
      </w:tblGrid>
      <w:tr w:rsidR="002725EB" w:rsidRPr="002725EB" w14:paraId="3AD01981" w14:textId="77777777" w:rsidTr="00512BA4">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258" w:type="dxa"/>
            <w:shd w:val="clear" w:color="auto" w:fill="142F62"/>
            <w:noWrap/>
            <w:vAlign w:val="center"/>
            <w:hideMark/>
          </w:tcPr>
          <w:p w14:paraId="3BC124CE" w14:textId="77777777" w:rsidR="00C815B6" w:rsidRPr="001678CF" w:rsidRDefault="00C815B6" w:rsidP="00512BA4">
            <w:pPr>
              <w:jc w:val="center"/>
              <w:rPr>
                <w:rFonts w:eastAsia="Times New Roman"/>
                <w:b w:val="0"/>
                <w:bCs w:val="0"/>
                <w:color w:val="FFFFFF" w:themeColor="background1"/>
                <w:lang w:eastAsia="es-DO"/>
              </w:rPr>
            </w:pPr>
            <w:r w:rsidRPr="001678CF">
              <w:rPr>
                <w:rFonts w:eastAsia="Times New Roman"/>
                <w:color w:val="FFFFFF" w:themeColor="background1"/>
                <w:lang w:val="es-ES" w:eastAsia="es-DO"/>
              </w:rPr>
              <w:t>Código</w:t>
            </w:r>
          </w:p>
        </w:tc>
        <w:tc>
          <w:tcPr>
            <w:tcW w:w="1808" w:type="dxa"/>
            <w:shd w:val="clear" w:color="auto" w:fill="142F62"/>
            <w:vAlign w:val="center"/>
            <w:hideMark/>
          </w:tcPr>
          <w:p w14:paraId="7BADC34E" w14:textId="77777777" w:rsidR="00C815B6" w:rsidRPr="001678CF" w:rsidRDefault="00C815B6" w:rsidP="00512BA4">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DO"/>
              </w:rPr>
            </w:pPr>
            <w:r w:rsidRPr="001678CF">
              <w:rPr>
                <w:rFonts w:eastAsia="Times New Roman"/>
                <w:color w:val="FFFFFF" w:themeColor="background1"/>
                <w:lang w:val="es-ES" w:eastAsia="es-DO"/>
              </w:rPr>
              <w:t>Descripción</w:t>
            </w:r>
          </w:p>
        </w:tc>
        <w:tc>
          <w:tcPr>
            <w:tcW w:w="2471" w:type="dxa"/>
            <w:shd w:val="clear" w:color="auto" w:fill="142F62"/>
            <w:vAlign w:val="center"/>
            <w:hideMark/>
          </w:tcPr>
          <w:p w14:paraId="542A8AAF" w14:textId="77777777" w:rsidR="00C815B6" w:rsidRPr="001678CF" w:rsidRDefault="00C815B6" w:rsidP="00512BA4">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DO"/>
              </w:rPr>
            </w:pPr>
            <w:r w:rsidRPr="001678CF">
              <w:rPr>
                <w:rFonts w:eastAsia="Times New Roman"/>
                <w:color w:val="FFFFFF" w:themeColor="background1"/>
                <w:lang w:val="es-ES" w:eastAsia="es-DO"/>
              </w:rPr>
              <w:t>Proveedor</w:t>
            </w:r>
          </w:p>
        </w:tc>
        <w:tc>
          <w:tcPr>
            <w:tcW w:w="1867" w:type="dxa"/>
            <w:shd w:val="clear" w:color="auto" w:fill="142F62"/>
            <w:vAlign w:val="center"/>
            <w:hideMark/>
          </w:tcPr>
          <w:p w14:paraId="7F174572" w14:textId="77777777" w:rsidR="00C815B6" w:rsidRPr="001678CF" w:rsidRDefault="00C815B6" w:rsidP="00512BA4">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DO"/>
              </w:rPr>
            </w:pPr>
            <w:r w:rsidRPr="001678CF">
              <w:rPr>
                <w:rFonts w:eastAsia="Times New Roman"/>
                <w:color w:val="FFFFFF" w:themeColor="background1"/>
                <w:lang w:val="es-ES" w:eastAsia="es-DO"/>
              </w:rPr>
              <w:t>Importe</w:t>
            </w:r>
          </w:p>
        </w:tc>
      </w:tr>
      <w:tr w:rsidR="002725EB" w:rsidRPr="002725EB" w14:paraId="0BE800A8" w14:textId="77777777" w:rsidTr="007623DC">
        <w:trPr>
          <w:cnfStyle w:val="000000100000" w:firstRow="0" w:lastRow="0" w:firstColumn="0" w:lastColumn="0" w:oddVBand="0" w:evenVBand="0" w:oddHBand="1" w:evenHBand="0" w:firstRowFirstColumn="0" w:firstRowLastColumn="0" w:lastRowFirstColumn="0" w:lastRowLastColumn="0"/>
          <w:trHeight w:val="545"/>
          <w:jc w:val="center"/>
        </w:trPr>
        <w:tc>
          <w:tcPr>
            <w:cnfStyle w:val="001000000000" w:firstRow="0" w:lastRow="0" w:firstColumn="1" w:lastColumn="0" w:oddVBand="0" w:evenVBand="0" w:oddHBand="0" w:evenHBand="0" w:firstRowFirstColumn="0" w:firstRowLastColumn="0" w:lastRowFirstColumn="0" w:lastRowLastColumn="0"/>
            <w:tcW w:w="2258" w:type="dxa"/>
            <w:noWrap/>
            <w:vAlign w:val="center"/>
            <w:hideMark/>
          </w:tcPr>
          <w:p w14:paraId="5C6F43B3" w14:textId="6E70CB71" w:rsidR="00C815B6" w:rsidRPr="002725EB" w:rsidRDefault="00C815B6" w:rsidP="00607649">
            <w:pPr>
              <w:jc w:val="center"/>
              <w:rPr>
                <w:rFonts w:eastAsia="Times New Roman"/>
                <w:color w:val="767171"/>
                <w:lang w:eastAsia="es-DO"/>
              </w:rPr>
            </w:pPr>
            <w:r w:rsidRPr="002725EB">
              <w:rPr>
                <w:rFonts w:eastAsia="Times New Roman"/>
                <w:color w:val="767171"/>
                <w:lang w:val="es-ES" w:eastAsia="es-DO"/>
              </w:rPr>
              <w:t>CDC-CCC-CP-PEPU-2024</w:t>
            </w:r>
          </w:p>
        </w:tc>
        <w:tc>
          <w:tcPr>
            <w:tcW w:w="1808" w:type="dxa"/>
            <w:vAlign w:val="center"/>
            <w:hideMark/>
          </w:tcPr>
          <w:p w14:paraId="33852210" w14:textId="184BF0D7" w:rsidR="00C815B6" w:rsidRPr="002725EB" w:rsidRDefault="00C815B6" w:rsidP="007A1176">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val="es-ES" w:eastAsia="es-DO"/>
              </w:rPr>
              <w:t>Servicios de capacitación</w:t>
            </w:r>
          </w:p>
        </w:tc>
        <w:tc>
          <w:tcPr>
            <w:tcW w:w="2471" w:type="dxa"/>
            <w:hideMark/>
          </w:tcPr>
          <w:p w14:paraId="15789934" w14:textId="7B11A907" w:rsidR="00C815B6" w:rsidRPr="002725EB" w:rsidRDefault="00C815B6"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val="es-ES" w:eastAsia="es-DO"/>
              </w:rPr>
              <w:t>ESCUELA DE ALTA DIRECCIÓN BARNA</w:t>
            </w:r>
          </w:p>
        </w:tc>
        <w:tc>
          <w:tcPr>
            <w:tcW w:w="1867" w:type="dxa"/>
            <w:vAlign w:val="center"/>
            <w:hideMark/>
          </w:tcPr>
          <w:p w14:paraId="4E9A2E1D" w14:textId="75074DB0" w:rsidR="00C815B6" w:rsidRPr="002725EB" w:rsidRDefault="00C815B6" w:rsidP="007A1176">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val="es-ES" w:eastAsia="es-DO"/>
              </w:rPr>
              <w:t>RD$1,590,863.00</w:t>
            </w:r>
          </w:p>
        </w:tc>
      </w:tr>
      <w:tr w:rsidR="002725EB" w:rsidRPr="002725EB" w14:paraId="7961B92D" w14:textId="77777777" w:rsidTr="007623DC">
        <w:trPr>
          <w:trHeight w:val="545"/>
          <w:jc w:val="center"/>
        </w:trPr>
        <w:tc>
          <w:tcPr>
            <w:cnfStyle w:val="001000000000" w:firstRow="0" w:lastRow="0" w:firstColumn="1" w:lastColumn="0" w:oddVBand="0" w:evenVBand="0" w:oddHBand="0" w:evenHBand="0" w:firstRowFirstColumn="0" w:firstRowLastColumn="0" w:lastRowFirstColumn="0" w:lastRowLastColumn="0"/>
            <w:tcW w:w="2258" w:type="dxa"/>
            <w:noWrap/>
            <w:vAlign w:val="center"/>
          </w:tcPr>
          <w:p w14:paraId="7F15EF9A" w14:textId="77777777" w:rsidR="00F40F33" w:rsidRPr="002725EB" w:rsidRDefault="00F40F33" w:rsidP="00607649">
            <w:pPr>
              <w:jc w:val="center"/>
              <w:rPr>
                <w:rFonts w:eastAsia="Times New Roman"/>
                <w:color w:val="767171"/>
                <w:lang w:val="es-ES" w:eastAsia="es-DO"/>
              </w:rPr>
            </w:pPr>
          </w:p>
          <w:p w14:paraId="64E1056F" w14:textId="0795F2D7" w:rsidR="00F40F33" w:rsidRPr="002725EB" w:rsidRDefault="00F40F33" w:rsidP="00607649">
            <w:pPr>
              <w:jc w:val="center"/>
              <w:rPr>
                <w:rFonts w:eastAsia="Times New Roman"/>
                <w:color w:val="767171"/>
                <w:lang w:val="es-ES" w:eastAsia="es-DO"/>
              </w:rPr>
            </w:pPr>
            <w:r w:rsidRPr="002725EB">
              <w:rPr>
                <w:rFonts w:eastAsia="Times New Roman"/>
                <w:color w:val="767171"/>
                <w:lang w:val="es-ES" w:eastAsia="es-DO"/>
              </w:rPr>
              <w:t>CDC-CCC-PEPU-2024-0002</w:t>
            </w:r>
          </w:p>
        </w:tc>
        <w:tc>
          <w:tcPr>
            <w:tcW w:w="1808" w:type="dxa"/>
            <w:vAlign w:val="center"/>
          </w:tcPr>
          <w:p w14:paraId="279A5183" w14:textId="1E91DA61" w:rsidR="00F40F33" w:rsidRPr="002725EB" w:rsidRDefault="00F40F33" w:rsidP="007A1176">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val="es-ES" w:eastAsia="es-DO"/>
              </w:rPr>
            </w:pPr>
            <w:r w:rsidRPr="002725EB">
              <w:rPr>
                <w:rFonts w:eastAsia="Times New Roman"/>
                <w:color w:val="767171"/>
                <w:lang w:val="es-ES" w:eastAsia="es-DO"/>
              </w:rPr>
              <w:t>Servicios inmobiliarios</w:t>
            </w:r>
          </w:p>
        </w:tc>
        <w:tc>
          <w:tcPr>
            <w:tcW w:w="2471" w:type="dxa"/>
            <w:vAlign w:val="center"/>
          </w:tcPr>
          <w:p w14:paraId="6635CE6D" w14:textId="5C737E86" w:rsidR="00F40F33" w:rsidRPr="002725EB" w:rsidRDefault="00F40F33" w:rsidP="007A1176">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val="es-ES" w:eastAsia="es-DO"/>
              </w:rPr>
            </w:pPr>
            <w:r w:rsidRPr="002725EB">
              <w:rPr>
                <w:rFonts w:eastAsia="Times New Roman"/>
                <w:color w:val="767171"/>
                <w:lang w:val="es-ES" w:eastAsia="es-DO"/>
              </w:rPr>
              <w:t>Ingeniería de Protección, SRL</w:t>
            </w:r>
          </w:p>
        </w:tc>
        <w:tc>
          <w:tcPr>
            <w:tcW w:w="1867" w:type="dxa"/>
            <w:vAlign w:val="center"/>
          </w:tcPr>
          <w:p w14:paraId="393D2282" w14:textId="55C9B8DD" w:rsidR="00F40F33" w:rsidRPr="002725EB" w:rsidRDefault="00F40F33" w:rsidP="007A1176">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val="es-ES" w:eastAsia="es-DO"/>
              </w:rPr>
            </w:pPr>
            <w:r w:rsidRPr="002725EB">
              <w:rPr>
                <w:rFonts w:eastAsia="Times New Roman"/>
                <w:color w:val="767171"/>
                <w:lang w:val="es-ES" w:eastAsia="es-DO"/>
              </w:rPr>
              <w:t>RD$1,709,678.40</w:t>
            </w:r>
          </w:p>
        </w:tc>
      </w:tr>
      <w:tr w:rsidR="002725EB" w:rsidRPr="002725EB" w14:paraId="5EB7A31B" w14:textId="77777777" w:rsidTr="007623DC">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258" w:type="dxa"/>
            <w:noWrap/>
            <w:hideMark/>
          </w:tcPr>
          <w:p w14:paraId="426CCB89" w14:textId="77777777" w:rsidR="00C815B6" w:rsidRPr="002725EB" w:rsidRDefault="00C815B6" w:rsidP="00A54AFD">
            <w:pPr>
              <w:rPr>
                <w:rFonts w:eastAsia="Times New Roman"/>
                <w:b w:val="0"/>
                <w:bCs w:val="0"/>
                <w:color w:val="767171"/>
                <w:lang w:eastAsia="es-DO"/>
              </w:rPr>
            </w:pPr>
            <w:r w:rsidRPr="002725EB">
              <w:rPr>
                <w:rFonts w:eastAsia="Times New Roman"/>
                <w:color w:val="767171"/>
                <w:lang w:val="es-ES" w:eastAsia="es-DO"/>
              </w:rPr>
              <w:t> </w:t>
            </w:r>
          </w:p>
        </w:tc>
        <w:tc>
          <w:tcPr>
            <w:tcW w:w="1808" w:type="dxa"/>
            <w:hideMark/>
          </w:tcPr>
          <w:p w14:paraId="62C92241" w14:textId="77777777" w:rsidR="00C815B6" w:rsidRPr="002725EB" w:rsidRDefault="00C815B6" w:rsidP="00A54AFD">
            <w:pPr>
              <w:cnfStyle w:val="000000100000" w:firstRow="0" w:lastRow="0" w:firstColumn="0" w:lastColumn="0" w:oddVBand="0" w:evenVBand="0" w:oddHBand="1" w:evenHBand="0" w:firstRowFirstColumn="0" w:firstRowLastColumn="0" w:lastRowFirstColumn="0" w:lastRowLastColumn="0"/>
              <w:rPr>
                <w:rFonts w:eastAsia="Times New Roman"/>
                <w:b/>
                <w:bCs/>
                <w:color w:val="767171"/>
                <w:lang w:eastAsia="es-DO"/>
              </w:rPr>
            </w:pPr>
            <w:r w:rsidRPr="002725EB">
              <w:rPr>
                <w:rFonts w:eastAsia="Times New Roman"/>
                <w:b/>
                <w:bCs/>
                <w:color w:val="767171"/>
                <w:lang w:val="es-ES" w:eastAsia="es-DO"/>
              </w:rPr>
              <w:t> </w:t>
            </w:r>
          </w:p>
        </w:tc>
        <w:tc>
          <w:tcPr>
            <w:tcW w:w="2471" w:type="dxa"/>
            <w:hideMark/>
          </w:tcPr>
          <w:p w14:paraId="59340F7F" w14:textId="77777777" w:rsidR="00C815B6" w:rsidRPr="002725EB" w:rsidRDefault="00C815B6" w:rsidP="00A54AFD">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767171"/>
                <w:lang w:eastAsia="es-DO"/>
              </w:rPr>
            </w:pPr>
            <w:r w:rsidRPr="002725EB">
              <w:rPr>
                <w:rFonts w:eastAsia="Times New Roman"/>
                <w:b/>
                <w:bCs/>
                <w:color w:val="767171"/>
                <w:lang w:val="es-ES" w:eastAsia="es-DO"/>
              </w:rPr>
              <w:t>TOTAL</w:t>
            </w:r>
          </w:p>
        </w:tc>
        <w:tc>
          <w:tcPr>
            <w:tcW w:w="1867" w:type="dxa"/>
            <w:hideMark/>
          </w:tcPr>
          <w:p w14:paraId="3D436CF4" w14:textId="5A589552" w:rsidR="00C815B6" w:rsidRPr="002725EB" w:rsidRDefault="00C815B6" w:rsidP="00A54AFD">
            <w:pPr>
              <w:cnfStyle w:val="000000100000" w:firstRow="0" w:lastRow="0" w:firstColumn="0" w:lastColumn="0" w:oddVBand="0" w:evenVBand="0" w:oddHBand="1" w:evenHBand="0" w:firstRowFirstColumn="0" w:firstRowLastColumn="0" w:lastRowFirstColumn="0" w:lastRowLastColumn="0"/>
              <w:rPr>
                <w:rFonts w:eastAsia="Times New Roman"/>
                <w:b/>
                <w:bCs/>
                <w:color w:val="767171"/>
                <w:lang w:eastAsia="es-DO"/>
              </w:rPr>
            </w:pPr>
            <w:r w:rsidRPr="002725EB">
              <w:rPr>
                <w:rFonts w:eastAsia="Times New Roman"/>
                <w:b/>
                <w:bCs/>
                <w:color w:val="767171"/>
                <w:lang w:val="es-ES" w:eastAsia="es-DO"/>
              </w:rPr>
              <w:t>RD$</w:t>
            </w:r>
            <w:r w:rsidR="00044746" w:rsidRPr="002725EB">
              <w:rPr>
                <w:rFonts w:eastAsia="Times New Roman"/>
                <w:b/>
                <w:bCs/>
                <w:color w:val="767171"/>
                <w:lang w:val="es-ES" w:eastAsia="es-DO"/>
              </w:rPr>
              <w:t>3</w:t>
            </w:r>
            <w:r w:rsidRPr="002725EB">
              <w:rPr>
                <w:rFonts w:eastAsia="Times New Roman"/>
                <w:b/>
                <w:bCs/>
                <w:color w:val="767171"/>
                <w:lang w:val="es-ES" w:eastAsia="es-DO"/>
              </w:rPr>
              <w:t>,</w:t>
            </w:r>
            <w:r w:rsidR="00044746" w:rsidRPr="002725EB">
              <w:rPr>
                <w:rFonts w:eastAsia="Times New Roman"/>
                <w:b/>
                <w:bCs/>
                <w:color w:val="767171"/>
                <w:lang w:val="es-ES" w:eastAsia="es-DO"/>
              </w:rPr>
              <w:t>300</w:t>
            </w:r>
            <w:r w:rsidRPr="002725EB">
              <w:rPr>
                <w:rFonts w:eastAsia="Times New Roman"/>
                <w:b/>
                <w:bCs/>
                <w:color w:val="767171"/>
                <w:lang w:val="es-ES" w:eastAsia="es-DO"/>
              </w:rPr>
              <w:t>,</w:t>
            </w:r>
            <w:r w:rsidR="00044746" w:rsidRPr="002725EB">
              <w:rPr>
                <w:rFonts w:eastAsia="Times New Roman"/>
                <w:b/>
                <w:bCs/>
                <w:color w:val="767171"/>
                <w:lang w:val="es-ES" w:eastAsia="es-DO"/>
              </w:rPr>
              <w:t>541</w:t>
            </w:r>
            <w:r w:rsidRPr="002725EB">
              <w:rPr>
                <w:rFonts w:eastAsia="Times New Roman"/>
                <w:b/>
                <w:bCs/>
                <w:color w:val="767171"/>
                <w:lang w:val="es-ES" w:eastAsia="es-DO"/>
              </w:rPr>
              <w:t>.</w:t>
            </w:r>
            <w:r w:rsidR="00044746" w:rsidRPr="002725EB">
              <w:rPr>
                <w:rFonts w:eastAsia="Times New Roman"/>
                <w:b/>
                <w:bCs/>
                <w:color w:val="767171"/>
                <w:lang w:val="es-ES" w:eastAsia="es-DO"/>
              </w:rPr>
              <w:t>4</w:t>
            </w:r>
            <w:r w:rsidRPr="002725EB">
              <w:rPr>
                <w:rFonts w:eastAsia="Times New Roman"/>
                <w:b/>
                <w:bCs/>
                <w:color w:val="767171"/>
                <w:lang w:val="es-ES" w:eastAsia="es-DO"/>
              </w:rPr>
              <w:t>0</w:t>
            </w:r>
          </w:p>
        </w:tc>
      </w:tr>
    </w:tbl>
    <w:p w14:paraId="3C4568EA" w14:textId="49A93ADD" w:rsidR="00BB7C8C" w:rsidRPr="002725EB" w:rsidRDefault="00BB7C8C" w:rsidP="00BB7C8C">
      <w:pPr>
        <w:ind w:firstLine="720"/>
        <w:contextualSpacing/>
        <w:rPr>
          <w:rFonts w:eastAsia="Calibri"/>
          <w:i/>
          <w:iCs/>
          <w:noProof/>
          <w:color w:val="767171"/>
          <w:sz w:val="18"/>
          <w:szCs w:val="18"/>
        </w:rPr>
      </w:pPr>
      <w:r w:rsidRPr="002725EB">
        <w:rPr>
          <w:rFonts w:eastAsia="Calibri"/>
          <w:b/>
          <w:bCs/>
          <w:i/>
          <w:iCs/>
          <w:noProof/>
          <w:color w:val="767171"/>
          <w:sz w:val="18"/>
          <w:szCs w:val="18"/>
        </w:rPr>
        <w:t xml:space="preserve">    Fuente:</w:t>
      </w:r>
      <w:r w:rsidRPr="002725EB">
        <w:rPr>
          <w:rFonts w:eastAsia="Calibri"/>
          <w:i/>
          <w:iCs/>
          <w:noProof/>
          <w:color w:val="767171"/>
          <w:sz w:val="18"/>
          <w:szCs w:val="18"/>
        </w:rPr>
        <w:t xml:space="preserve"> Sección de Compras de la CDC.</w:t>
      </w:r>
    </w:p>
    <w:p w14:paraId="1A108121" w14:textId="6A2218F1" w:rsidR="00C815B6" w:rsidRDefault="00C815B6" w:rsidP="003C70BD">
      <w:pPr>
        <w:spacing w:after="0" w:line="240" w:lineRule="auto"/>
        <w:jc w:val="center"/>
        <w:rPr>
          <w:b/>
          <w:color w:val="767171"/>
        </w:rPr>
      </w:pPr>
    </w:p>
    <w:p w14:paraId="1537F361" w14:textId="77777777" w:rsidR="00A067B6" w:rsidRPr="002725EB" w:rsidRDefault="00A067B6" w:rsidP="00A067B6">
      <w:pPr>
        <w:spacing w:after="0" w:line="240" w:lineRule="auto"/>
        <w:jc w:val="center"/>
        <w:rPr>
          <w:rFonts w:eastAsia="Times New Roman"/>
          <w:b/>
          <w:bCs/>
          <w:color w:val="767171"/>
          <w:lang w:eastAsia="es-DO"/>
        </w:rPr>
      </w:pPr>
      <w:r w:rsidRPr="002725EB">
        <w:rPr>
          <w:rFonts w:eastAsia="Times New Roman"/>
          <w:b/>
          <w:bCs/>
          <w:color w:val="767171"/>
          <w:lang w:eastAsia="es-DO"/>
        </w:rPr>
        <w:t>Tabla Núm. 4</w:t>
      </w:r>
    </w:p>
    <w:p w14:paraId="3923CF9C" w14:textId="7E1B38B9" w:rsidR="00A067B6" w:rsidRDefault="00A067B6" w:rsidP="003C70BD">
      <w:pPr>
        <w:spacing w:after="0" w:line="240" w:lineRule="auto"/>
        <w:jc w:val="center"/>
        <w:rPr>
          <w:b/>
          <w:color w:val="767171"/>
        </w:rPr>
      </w:pPr>
      <w:r>
        <w:rPr>
          <w:b/>
          <w:color w:val="767171"/>
        </w:rPr>
        <w:t>Proceso Compra Menor</w:t>
      </w:r>
    </w:p>
    <w:tbl>
      <w:tblPr>
        <w:tblStyle w:val="Tablanormal1"/>
        <w:tblW w:w="9067" w:type="dxa"/>
        <w:jc w:val="center"/>
        <w:tblLayout w:type="fixed"/>
        <w:tblLook w:val="04A0" w:firstRow="1" w:lastRow="0" w:firstColumn="1" w:lastColumn="0" w:noHBand="0" w:noVBand="1"/>
      </w:tblPr>
      <w:tblGrid>
        <w:gridCol w:w="1413"/>
        <w:gridCol w:w="3827"/>
        <w:gridCol w:w="1701"/>
        <w:gridCol w:w="2126"/>
      </w:tblGrid>
      <w:tr w:rsidR="00A067B6" w:rsidRPr="002725EB" w14:paraId="2F63C8AC" w14:textId="77777777" w:rsidTr="00A067B6">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142F62"/>
            <w:noWrap/>
            <w:vAlign w:val="center"/>
            <w:hideMark/>
          </w:tcPr>
          <w:p w14:paraId="1F8525D9" w14:textId="77777777" w:rsidR="00A067B6" w:rsidRPr="001678CF" w:rsidRDefault="00A067B6" w:rsidP="0051686A">
            <w:pPr>
              <w:jc w:val="center"/>
              <w:rPr>
                <w:rFonts w:eastAsia="Times New Roman"/>
                <w:b w:val="0"/>
                <w:bCs w:val="0"/>
                <w:color w:val="FFFFFF" w:themeColor="background1"/>
                <w:lang w:eastAsia="es-DO"/>
              </w:rPr>
            </w:pPr>
            <w:r w:rsidRPr="001678CF">
              <w:rPr>
                <w:rFonts w:eastAsia="Times New Roman"/>
                <w:color w:val="FFFFFF" w:themeColor="background1"/>
                <w:lang w:val="es-ES" w:eastAsia="es-DO"/>
              </w:rPr>
              <w:t>Código</w:t>
            </w:r>
          </w:p>
        </w:tc>
        <w:tc>
          <w:tcPr>
            <w:tcW w:w="3827" w:type="dxa"/>
            <w:shd w:val="clear" w:color="auto" w:fill="142F62"/>
            <w:vAlign w:val="center"/>
            <w:hideMark/>
          </w:tcPr>
          <w:p w14:paraId="5209B78B" w14:textId="77777777" w:rsidR="00A067B6" w:rsidRPr="001678CF" w:rsidRDefault="00A067B6" w:rsidP="0051686A">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DO"/>
              </w:rPr>
            </w:pPr>
            <w:r w:rsidRPr="001678CF">
              <w:rPr>
                <w:rFonts w:eastAsia="Times New Roman"/>
                <w:color w:val="FFFFFF" w:themeColor="background1"/>
                <w:lang w:val="es-ES" w:eastAsia="es-DO"/>
              </w:rPr>
              <w:t>Descripción</w:t>
            </w:r>
          </w:p>
        </w:tc>
        <w:tc>
          <w:tcPr>
            <w:tcW w:w="1701" w:type="dxa"/>
            <w:shd w:val="clear" w:color="auto" w:fill="142F62"/>
            <w:vAlign w:val="center"/>
            <w:hideMark/>
          </w:tcPr>
          <w:p w14:paraId="59D334CC" w14:textId="77777777" w:rsidR="00A067B6" w:rsidRPr="001678CF" w:rsidRDefault="00A067B6" w:rsidP="0051686A">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DO"/>
              </w:rPr>
            </w:pPr>
            <w:r w:rsidRPr="001678CF">
              <w:rPr>
                <w:rFonts w:eastAsia="Times New Roman"/>
                <w:color w:val="FFFFFF" w:themeColor="background1"/>
                <w:lang w:val="es-ES" w:eastAsia="es-DO"/>
              </w:rPr>
              <w:t>Proveedor</w:t>
            </w:r>
          </w:p>
        </w:tc>
        <w:tc>
          <w:tcPr>
            <w:tcW w:w="2126" w:type="dxa"/>
            <w:shd w:val="clear" w:color="auto" w:fill="142F62"/>
            <w:vAlign w:val="center"/>
            <w:hideMark/>
          </w:tcPr>
          <w:p w14:paraId="169D6621" w14:textId="77777777" w:rsidR="00A067B6" w:rsidRPr="001678CF" w:rsidRDefault="00A067B6" w:rsidP="0051686A">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DO"/>
              </w:rPr>
            </w:pPr>
            <w:r w:rsidRPr="001678CF">
              <w:rPr>
                <w:rFonts w:eastAsia="Times New Roman"/>
                <w:color w:val="FFFFFF" w:themeColor="background1"/>
                <w:lang w:val="es-ES" w:eastAsia="es-DO"/>
              </w:rPr>
              <w:t>Importe</w:t>
            </w:r>
          </w:p>
        </w:tc>
      </w:tr>
      <w:tr w:rsidR="00A067B6" w:rsidRPr="002725EB" w14:paraId="2F6274B2" w14:textId="77777777" w:rsidTr="00A067B6">
        <w:trPr>
          <w:cnfStyle w:val="000000100000" w:firstRow="0" w:lastRow="0" w:firstColumn="0" w:lastColumn="0" w:oddVBand="0" w:evenVBand="0" w:oddHBand="1" w:evenHBand="0" w:firstRowFirstColumn="0" w:firstRowLastColumn="0" w:lastRowFirstColumn="0" w:lastRowLastColumn="0"/>
          <w:trHeight w:val="54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2216294E" w14:textId="25AEF7D6" w:rsidR="00A067B6" w:rsidRPr="00A067B6" w:rsidRDefault="00A067B6" w:rsidP="00A067B6">
            <w:pPr>
              <w:jc w:val="center"/>
              <w:rPr>
                <w:rFonts w:eastAsia="Times New Roman"/>
                <w:color w:val="767171"/>
                <w:lang w:eastAsia="es-DO"/>
              </w:rPr>
            </w:pPr>
            <w:r w:rsidRPr="00A067B6">
              <w:rPr>
                <w:color w:val="767171"/>
              </w:rPr>
              <w:t>CDC-DAF-CM-2024-0002</w:t>
            </w:r>
          </w:p>
        </w:tc>
        <w:tc>
          <w:tcPr>
            <w:tcW w:w="3827" w:type="dxa"/>
            <w:vAlign w:val="center"/>
          </w:tcPr>
          <w:p w14:paraId="473B5F5D" w14:textId="4970377A" w:rsidR="00A067B6" w:rsidRPr="00A067B6" w:rsidRDefault="00A067B6" w:rsidP="00A067B6">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A067B6">
              <w:rPr>
                <w:color w:val="767171"/>
              </w:rPr>
              <w:t>Contratación de los servicios de diagnóstico y consultoría para la implementación del sistema integrado de gestión bajo las normas ISO 9001:2015 (Calidad) e ISO 37001:2016 (Antisoborno)</w:t>
            </w:r>
          </w:p>
        </w:tc>
        <w:tc>
          <w:tcPr>
            <w:tcW w:w="1701" w:type="dxa"/>
            <w:vAlign w:val="center"/>
          </w:tcPr>
          <w:p w14:paraId="4BC65E4F" w14:textId="4CC72E24" w:rsidR="00A067B6" w:rsidRPr="00A067B6" w:rsidRDefault="00A067B6" w:rsidP="00A067B6">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A067B6">
              <w:rPr>
                <w:color w:val="767171"/>
              </w:rPr>
              <w:t>QSI Global Ventures, SRL</w:t>
            </w:r>
          </w:p>
        </w:tc>
        <w:tc>
          <w:tcPr>
            <w:tcW w:w="2126" w:type="dxa"/>
            <w:vAlign w:val="center"/>
          </w:tcPr>
          <w:p w14:paraId="141CC947" w14:textId="3FA0D5CC" w:rsidR="00A067B6" w:rsidRPr="00A067B6" w:rsidRDefault="00A067B6" w:rsidP="00A067B6">
            <w:pPr>
              <w:jc w:val="center"/>
              <w:cnfStyle w:val="000000100000" w:firstRow="0" w:lastRow="0" w:firstColumn="0" w:lastColumn="0" w:oddVBand="0" w:evenVBand="0" w:oddHBand="1" w:evenHBand="0" w:firstRowFirstColumn="0" w:firstRowLastColumn="0" w:lastRowFirstColumn="0" w:lastRowLastColumn="0"/>
              <w:rPr>
                <w:rFonts w:eastAsia="Times New Roman"/>
                <w:bCs/>
                <w:color w:val="767171"/>
                <w:lang w:eastAsia="es-DO"/>
              </w:rPr>
            </w:pPr>
            <w:r w:rsidRPr="00A067B6">
              <w:rPr>
                <w:bCs/>
                <w:color w:val="767171"/>
              </w:rPr>
              <w:t>RD$767,000.00</w:t>
            </w:r>
          </w:p>
        </w:tc>
      </w:tr>
      <w:tr w:rsidR="00A067B6" w:rsidRPr="002725EB" w14:paraId="48AB2E75" w14:textId="77777777" w:rsidTr="00A067B6">
        <w:trPr>
          <w:trHeight w:val="269"/>
          <w:jc w:val="center"/>
        </w:trPr>
        <w:tc>
          <w:tcPr>
            <w:cnfStyle w:val="001000000000" w:firstRow="0" w:lastRow="0" w:firstColumn="1" w:lastColumn="0" w:oddVBand="0" w:evenVBand="0" w:oddHBand="0" w:evenHBand="0" w:firstRowFirstColumn="0" w:firstRowLastColumn="0" w:lastRowFirstColumn="0" w:lastRowLastColumn="0"/>
            <w:tcW w:w="1413" w:type="dxa"/>
            <w:noWrap/>
            <w:hideMark/>
          </w:tcPr>
          <w:p w14:paraId="6394F63C" w14:textId="77777777" w:rsidR="00A067B6" w:rsidRPr="00A067B6" w:rsidRDefault="00A067B6" w:rsidP="0051686A">
            <w:pPr>
              <w:rPr>
                <w:rFonts w:eastAsia="Times New Roman"/>
                <w:b w:val="0"/>
                <w:bCs w:val="0"/>
                <w:color w:val="767171"/>
                <w:lang w:eastAsia="es-DO"/>
              </w:rPr>
            </w:pPr>
            <w:r w:rsidRPr="00A067B6">
              <w:rPr>
                <w:rFonts w:eastAsia="Times New Roman"/>
                <w:color w:val="767171"/>
                <w:lang w:val="es-ES" w:eastAsia="es-DO"/>
              </w:rPr>
              <w:t> </w:t>
            </w:r>
          </w:p>
        </w:tc>
        <w:tc>
          <w:tcPr>
            <w:tcW w:w="3827" w:type="dxa"/>
            <w:hideMark/>
          </w:tcPr>
          <w:p w14:paraId="64B752B5" w14:textId="77777777" w:rsidR="00A067B6" w:rsidRPr="00A067B6" w:rsidRDefault="00A067B6" w:rsidP="0051686A">
            <w:pPr>
              <w:cnfStyle w:val="000000000000" w:firstRow="0" w:lastRow="0" w:firstColumn="0" w:lastColumn="0" w:oddVBand="0" w:evenVBand="0" w:oddHBand="0" w:evenHBand="0" w:firstRowFirstColumn="0" w:firstRowLastColumn="0" w:lastRowFirstColumn="0" w:lastRowLastColumn="0"/>
              <w:rPr>
                <w:rFonts w:eastAsia="Times New Roman"/>
                <w:b/>
                <w:bCs/>
                <w:color w:val="767171"/>
                <w:lang w:eastAsia="es-DO"/>
              </w:rPr>
            </w:pPr>
            <w:r w:rsidRPr="00A067B6">
              <w:rPr>
                <w:rFonts w:eastAsia="Times New Roman"/>
                <w:b/>
                <w:bCs/>
                <w:color w:val="767171"/>
                <w:lang w:val="es-ES" w:eastAsia="es-DO"/>
              </w:rPr>
              <w:t> </w:t>
            </w:r>
          </w:p>
        </w:tc>
        <w:tc>
          <w:tcPr>
            <w:tcW w:w="1701" w:type="dxa"/>
            <w:hideMark/>
          </w:tcPr>
          <w:p w14:paraId="67ECCDB5" w14:textId="77777777" w:rsidR="00A067B6" w:rsidRPr="00A067B6" w:rsidRDefault="00A067B6" w:rsidP="0051686A">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767171"/>
                <w:lang w:eastAsia="es-DO"/>
              </w:rPr>
            </w:pPr>
            <w:r w:rsidRPr="00A067B6">
              <w:rPr>
                <w:rFonts w:eastAsia="Times New Roman"/>
                <w:b/>
                <w:bCs/>
                <w:color w:val="767171"/>
                <w:lang w:val="es-ES" w:eastAsia="es-DO"/>
              </w:rPr>
              <w:t>TOTAL</w:t>
            </w:r>
          </w:p>
        </w:tc>
        <w:tc>
          <w:tcPr>
            <w:tcW w:w="2126" w:type="dxa"/>
            <w:hideMark/>
          </w:tcPr>
          <w:p w14:paraId="029C7E70" w14:textId="30C44869" w:rsidR="00A067B6" w:rsidRPr="00A067B6" w:rsidRDefault="00A067B6" w:rsidP="0051686A">
            <w:pPr>
              <w:cnfStyle w:val="000000000000" w:firstRow="0" w:lastRow="0" w:firstColumn="0" w:lastColumn="0" w:oddVBand="0" w:evenVBand="0" w:oddHBand="0" w:evenHBand="0" w:firstRowFirstColumn="0" w:firstRowLastColumn="0" w:lastRowFirstColumn="0" w:lastRowLastColumn="0"/>
              <w:rPr>
                <w:rFonts w:eastAsia="Times New Roman"/>
                <w:b/>
                <w:bCs/>
                <w:color w:val="767171"/>
                <w:lang w:eastAsia="es-DO"/>
              </w:rPr>
            </w:pPr>
            <w:r w:rsidRPr="00A067B6">
              <w:rPr>
                <w:rFonts w:eastAsia="Times New Roman"/>
                <w:b/>
                <w:bCs/>
                <w:color w:val="767171"/>
                <w:lang w:val="es-ES" w:eastAsia="es-DO"/>
              </w:rPr>
              <w:t>RD$</w:t>
            </w:r>
            <w:r w:rsidRPr="00A067B6">
              <w:rPr>
                <w:b/>
                <w:bCs/>
                <w:color w:val="767171"/>
              </w:rPr>
              <w:t>767,000.00</w:t>
            </w:r>
          </w:p>
        </w:tc>
      </w:tr>
    </w:tbl>
    <w:p w14:paraId="0A6E8058" w14:textId="4C3E6CCF" w:rsidR="00A067B6" w:rsidRDefault="00A067B6" w:rsidP="003C70BD">
      <w:pPr>
        <w:spacing w:after="0" w:line="240" w:lineRule="auto"/>
        <w:jc w:val="center"/>
        <w:rPr>
          <w:b/>
          <w:color w:val="767171"/>
        </w:rPr>
      </w:pPr>
    </w:p>
    <w:p w14:paraId="4A4BF1BB" w14:textId="69C6C770" w:rsidR="007B1288" w:rsidRPr="002725EB" w:rsidRDefault="007B1288" w:rsidP="007B1288">
      <w:pPr>
        <w:spacing w:after="0" w:line="240" w:lineRule="auto"/>
        <w:jc w:val="center"/>
        <w:rPr>
          <w:rFonts w:eastAsia="Times New Roman"/>
          <w:b/>
          <w:bCs/>
          <w:color w:val="767171"/>
          <w:lang w:eastAsia="es-DO"/>
        </w:rPr>
      </w:pPr>
      <w:r w:rsidRPr="002725EB">
        <w:rPr>
          <w:rFonts w:eastAsia="Times New Roman"/>
          <w:b/>
          <w:bCs/>
          <w:color w:val="767171"/>
          <w:lang w:eastAsia="es-DO"/>
        </w:rPr>
        <w:t>Tabla N</w:t>
      </w:r>
      <w:r w:rsidR="003564E8" w:rsidRPr="002725EB">
        <w:rPr>
          <w:rFonts w:eastAsia="Times New Roman"/>
          <w:b/>
          <w:bCs/>
          <w:color w:val="767171"/>
          <w:lang w:eastAsia="es-DO"/>
        </w:rPr>
        <w:t>úm</w:t>
      </w:r>
      <w:r w:rsidRPr="002725EB">
        <w:rPr>
          <w:rFonts w:eastAsia="Times New Roman"/>
          <w:b/>
          <w:bCs/>
          <w:color w:val="767171"/>
          <w:lang w:eastAsia="es-DO"/>
        </w:rPr>
        <w:t xml:space="preserve">. </w:t>
      </w:r>
      <w:r w:rsidR="00A067B6">
        <w:rPr>
          <w:rFonts w:eastAsia="Times New Roman"/>
          <w:b/>
          <w:bCs/>
          <w:color w:val="767171"/>
          <w:lang w:eastAsia="es-DO"/>
        </w:rPr>
        <w:t>5</w:t>
      </w:r>
    </w:p>
    <w:p w14:paraId="7881EF7F" w14:textId="23A7D7A6" w:rsidR="00C815B6" w:rsidRPr="002725EB" w:rsidRDefault="007B1288" w:rsidP="003C70BD">
      <w:pPr>
        <w:spacing w:after="0" w:line="240" w:lineRule="auto"/>
        <w:jc w:val="center"/>
        <w:rPr>
          <w:b/>
          <w:color w:val="767171"/>
        </w:rPr>
      </w:pPr>
      <w:r w:rsidRPr="002725EB">
        <w:rPr>
          <w:b/>
          <w:color w:val="767171"/>
        </w:rPr>
        <w:t xml:space="preserve">Resumen </w:t>
      </w:r>
      <w:r w:rsidR="00046539" w:rsidRPr="002725EB">
        <w:rPr>
          <w:b/>
          <w:color w:val="767171"/>
        </w:rPr>
        <w:t xml:space="preserve">de </w:t>
      </w:r>
      <w:r w:rsidR="00E33B30" w:rsidRPr="002725EB">
        <w:rPr>
          <w:b/>
          <w:color w:val="767171"/>
        </w:rPr>
        <w:t>compras</w:t>
      </w:r>
      <w:r w:rsidRPr="002725EB">
        <w:rPr>
          <w:b/>
          <w:color w:val="767171"/>
        </w:rPr>
        <w:t xml:space="preserve"> por </w:t>
      </w:r>
      <w:r w:rsidR="00E33B30" w:rsidRPr="002725EB">
        <w:rPr>
          <w:b/>
          <w:color w:val="767171"/>
        </w:rPr>
        <w:t>modalidad</w:t>
      </w:r>
    </w:p>
    <w:tbl>
      <w:tblPr>
        <w:tblStyle w:val="Tablanormal1"/>
        <w:tblpPr w:leftFromText="141" w:rightFromText="141" w:vertAnchor="text" w:horzAnchor="margin" w:tblpXSpec="center" w:tblpY="74"/>
        <w:tblW w:w="6863" w:type="dxa"/>
        <w:tblLook w:val="04A0" w:firstRow="1" w:lastRow="0" w:firstColumn="1" w:lastColumn="0" w:noHBand="0" w:noVBand="1"/>
      </w:tblPr>
      <w:tblGrid>
        <w:gridCol w:w="4480"/>
        <w:gridCol w:w="2383"/>
      </w:tblGrid>
      <w:tr w:rsidR="006A69E9" w:rsidRPr="002725EB" w14:paraId="7BA711AC" w14:textId="77777777" w:rsidTr="006A69E9">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480" w:type="dxa"/>
            <w:shd w:val="clear" w:color="auto" w:fill="142F62"/>
            <w:noWrap/>
            <w:hideMark/>
          </w:tcPr>
          <w:p w14:paraId="46B0C498" w14:textId="77777777" w:rsidR="006A69E9" w:rsidRPr="001678CF" w:rsidRDefault="006A69E9" w:rsidP="006A69E9">
            <w:pPr>
              <w:jc w:val="center"/>
              <w:rPr>
                <w:rFonts w:eastAsia="Times New Roman"/>
                <w:b w:val="0"/>
                <w:bCs w:val="0"/>
                <w:color w:val="FFFFFF" w:themeColor="background1"/>
                <w:lang w:eastAsia="es-ES"/>
              </w:rPr>
            </w:pPr>
            <w:r w:rsidRPr="001678CF">
              <w:rPr>
                <w:rFonts w:eastAsia="Times New Roman"/>
                <w:color w:val="FFFFFF" w:themeColor="background1"/>
                <w:lang w:eastAsia="es-ES"/>
              </w:rPr>
              <w:t>Modalidad</w:t>
            </w:r>
          </w:p>
        </w:tc>
        <w:tc>
          <w:tcPr>
            <w:tcW w:w="2383" w:type="dxa"/>
            <w:shd w:val="clear" w:color="auto" w:fill="142F62"/>
            <w:hideMark/>
          </w:tcPr>
          <w:p w14:paraId="0672C2C7" w14:textId="39EE7100" w:rsidR="006A69E9" w:rsidRPr="001678CF" w:rsidRDefault="0046361E" w:rsidP="006A69E9">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ES"/>
              </w:rPr>
            </w:pPr>
            <w:r>
              <w:rPr>
                <w:rFonts w:eastAsia="Times New Roman"/>
                <w:color w:val="FFFFFF" w:themeColor="background1"/>
                <w:lang w:eastAsia="es-ES"/>
              </w:rPr>
              <w:t>Importe</w:t>
            </w:r>
          </w:p>
        </w:tc>
      </w:tr>
      <w:tr w:rsidR="006A69E9" w:rsidRPr="002725EB" w14:paraId="57E2E2C7" w14:textId="77777777" w:rsidTr="006A69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480" w:type="dxa"/>
            <w:noWrap/>
            <w:hideMark/>
          </w:tcPr>
          <w:p w14:paraId="535DFB54" w14:textId="77777777" w:rsidR="006A69E9" w:rsidRPr="002725EB" w:rsidRDefault="006A69E9" w:rsidP="006A69E9">
            <w:pPr>
              <w:rPr>
                <w:rFonts w:eastAsia="Times New Roman"/>
                <w:color w:val="767171"/>
                <w:lang w:eastAsia="es-ES"/>
              </w:rPr>
            </w:pPr>
            <w:r w:rsidRPr="00656978">
              <w:rPr>
                <w:rFonts w:eastAsia="Times New Roman"/>
                <w:color w:val="767171"/>
                <w:lang w:eastAsia="es-ES"/>
              </w:rPr>
              <w:t>COMPRAS DIRECTAS</w:t>
            </w:r>
          </w:p>
        </w:tc>
        <w:tc>
          <w:tcPr>
            <w:tcW w:w="2383" w:type="dxa"/>
            <w:noWrap/>
            <w:vAlign w:val="center"/>
            <w:hideMark/>
          </w:tcPr>
          <w:p w14:paraId="577FAB7E" w14:textId="1F196936" w:rsidR="006A69E9" w:rsidRPr="002725EB" w:rsidRDefault="006A69E9" w:rsidP="006A69E9">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ES"/>
              </w:rPr>
            </w:pPr>
            <w:r w:rsidRPr="002725EB">
              <w:rPr>
                <w:rFonts w:eastAsia="Times New Roman"/>
                <w:color w:val="767171"/>
                <w:lang w:eastAsia="es-ES"/>
              </w:rPr>
              <w:t>RD$</w:t>
            </w:r>
            <w:r>
              <w:rPr>
                <w:rFonts w:eastAsia="Times New Roman"/>
                <w:color w:val="767171"/>
                <w:lang w:eastAsia="es-ES"/>
              </w:rPr>
              <w:t>6,</w:t>
            </w:r>
            <w:r w:rsidR="00656978">
              <w:rPr>
                <w:rFonts w:eastAsia="Times New Roman"/>
                <w:color w:val="767171"/>
                <w:lang w:eastAsia="es-ES"/>
              </w:rPr>
              <w:t>914</w:t>
            </w:r>
            <w:r>
              <w:rPr>
                <w:rFonts w:eastAsia="Times New Roman"/>
                <w:color w:val="767171"/>
                <w:lang w:eastAsia="es-ES"/>
              </w:rPr>
              <w:t>,</w:t>
            </w:r>
            <w:r w:rsidR="00656978">
              <w:rPr>
                <w:rFonts w:eastAsia="Times New Roman"/>
                <w:color w:val="767171"/>
                <w:lang w:eastAsia="es-ES"/>
              </w:rPr>
              <w:t>730</w:t>
            </w:r>
            <w:r>
              <w:rPr>
                <w:rFonts w:eastAsia="Times New Roman"/>
                <w:color w:val="767171"/>
                <w:lang w:eastAsia="es-ES"/>
              </w:rPr>
              <w:t>.61</w:t>
            </w:r>
          </w:p>
        </w:tc>
      </w:tr>
      <w:tr w:rsidR="006A69E9" w:rsidRPr="002725EB" w14:paraId="3B4B4EC5" w14:textId="77777777" w:rsidTr="006A69E9">
        <w:trPr>
          <w:trHeight w:val="255"/>
        </w:trPr>
        <w:tc>
          <w:tcPr>
            <w:cnfStyle w:val="001000000000" w:firstRow="0" w:lastRow="0" w:firstColumn="1" w:lastColumn="0" w:oddVBand="0" w:evenVBand="0" w:oddHBand="0" w:evenHBand="0" w:firstRowFirstColumn="0" w:firstRowLastColumn="0" w:lastRowFirstColumn="0" w:lastRowLastColumn="0"/>
            <w:tcW w:w="4480" w:type="dxa"/>
            <w:noWrap/>
          </w:tcPr>
          <w:p w14:paraId="3622DC9D" w14:textId="77777777" w:rsidR="006A69E9" w:rsidRPr="002725EB" w:rsidRDefault="006A69E9" w:rsidP="006A69E9">
            <w:pPr>
              <w:rPr>
                <w:color w:val="767171"/>
              </w:rPr>
            </w:pPr>
            <w:r w:rsidRPr="002725EB">
              <w:rPr>
                <w:color w:val="767171"/>
              </w:rPr>
              <w:t>PROCESOS POR COMPARACIÓN DE PRECIOS</w:t>
            </w:r>
          </w:p>
        </w:tc>
        <w:tc>
          <w:tcPr>
            <w:tcW w:w="2383" w:type="dxa"/>
            <w:noWrap/>
            <w:vAlign w:val="center"/>
          </w:tcPr>
          <w:p w14:paraId="72763139" w14:textId="77777777" w:rsidR="006A69E9" w:rsidRPr="002725EB" w:rsidRDefault="006A69E9" w:rsidP="006A69E9">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ES"/>
              </w:rPr>
            </w:pPr>
            <w:r w:rsidRPr="002725EB">
              <w:rPr>
                <w:rFonts w:eastAsia="Times New Roman"/>
                <w:color w:val="767171"/>
                <w:lang w:eastAsia="es-ES"/>
              </w:rPr>
              <w:t>RD$4,615,100.00</w:t>
            </w:r>
          </w:p>
        </w:tc>
      </w:tr>
      <w:tr w:rsidR="006A69E9" w:rsidRPr="002725EB" w14:paraId="18472C4F" w14:textId="77777777" w:rsidTr="006A69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480" w:type="dxa"/>
            <w:noWrap/>
          </w:tcPr>
          <w:p w14:paraId="5319A72B" w14:textId="77777777" w:rsidR="006A69E9" w:rsidRPr="002725EB" w:rsidRDefault="006A69E9" w:rsidP="006A69E9">
            <w:pPr>
              <w:rPr>
                <w:color w:val="767171"/>
              </w:rPr>
            </w:pPr>
            <w:r w:rsidRPr="002725EB">
              <w:rPr>
                <w:color w:val="767171"/>
              </w:rPr>
              <w:t>PROCESO POR EXCEPCIÓN</w:t>
            </w:r>
          </w:p>
        </w:tc>
        <w:tc>
          <w:tcPr>
            <w:tcW w:w="2383" w:type="dxa"/>
            <w:noWrap/>
            <w:vAlign w:val="center"/>
          </w:tcPr>
          <w:p w14:paraId="1A2F0107" w14:textId="77777777" w:rsidR="006A69E9" w:rsidRPr="002725EB" w:rsidRDefault="006A69E9" w:rsidP="006A69E9">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ES"/>
              </w:rPr>
            </w:pPr>
            <w:r w:rsidRPr="002725EB">
              <w:rPr>
                <w:rFonts w:eastAsia="Times New Roman"/>
                <w:color w:val="767171"/>
                <w:lang w:eastAsia="es-ES"/>
              </w:rPr>
              <w:t>RD$3,300,541.40</w:t>
            </w:r>
          </w:p>
        </w:tc>
      </w:tr>
      <w:tr w:rsidR="0046361E" w:rsidRPr="002725EB" w14:paraId="162DA85F" w14:textId="77777777" w:rsidTr="006A69E9">
        <w:trPr>
          <w:trHeight w:val="255"/>
        </w:trPr>
        <w:tc>
          <w:tcPr>
            <w:cnfStyle w:val="001000000000" w:firstRow="0" w:lastRow="0" w:firstColumn="1" w:lastColumn="0" w:oddVBand="0" w:evenVBand="0" w:oddHBand="0" w:evenHBand="0" w:firstRowFirstColumn="0" w:firstRowLastColumn="0" w:lastRowFirstColumn="0" w:lastRowLastColumn="0"/>
            <w:tcW w:w="4480" w:type="dxa"/>
            <w:noWrap/>
          </w:tcPr>
          <w:p w14:paraId="56A4196B" w14:textId="29B40912" w:rsidR="0046361E" w:rsidRPr="00A067B6" w:rsidRDefault="0046361E" w:rsidP="006A69E9">
            <w:pPr>
              <w:rPr>
                <w:color w:val="767171"/>
              </w:rPr>
            </w:pPr>
            <w:r w:rsidRPr="00A067B6">
              <w:rPr>
                <w:color w:val="767171"/>
              </w:rPr>
              <w:t>COMPRAS MENORES</w:t>
            </w:r>
          </w:p>
        </w:tc>
        <w:tc>
          <w:tcPr>
            <w:tcW w:w="2383" w:type="dxa"/>
            <w:noWrap/>
            <w:vAlign w:val="center"/>
          </w:tcPr>
          <w:p w14:paraId="70701049" w14:textId="203BCF0F" w:rsidR="0046361E" w:rsidRPr="00A067B6" w:rsidRDefault="0046361E" w:rsidP="006A69E9">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ES"/>
              </w:rPr>
            </w:pPr>
            <w:r w:rsidRPr="00A067B6">
              <w:rPr>
                <w:rFonts w:eastAsia="Times New Roman"/>
                <w:color w:val="767171"/>
                <w:lang w:eastAsia="es-ES"/>
              </w:rPr>
              <w:t>RD$767,000.00</w:t>
            </w:r>
          </w:p>
        </w:tc>
      </w:tr>
      <w:tr w:rsidR="006A69E9" w:rsidRPr="002725EB" w14:paraId="262B9E24" w14:textId="77777777" w:rsidTr="006A69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480" w:type="dxa"/>
            <w:noWrap/>
            <w:hideMark/>
          </w:tcPr>
          <w:p w14:paraId="7D7B801A" w14:textId="77777777" w:rsidR="006A69E9" w:rsidRPr="002725EB" w:rsidRDefault="006A69E9" w:rsidP="006A69E9">
            <w:pPr>
              <w:jc w:val="right"/>
              <w:rPr>
                <w:rFonts w:eastAsia="Times New Roman"/>
                <w:b w:val="0"/>
                <w:bCs w:val="0"/>
                <w:color w:val="767171"/>
                <w:lang w:eastAsia="es-ES"/>
              </w:rPr>
            </w:pPr>
            <w:r w:rsidRPr="002725EB">
              <w:rPr>
                <w:rFonts w:eastAsia="Times New Roman"/>
                <w:color w:val="767171"/>
                <w:lang w:eastAsia="es-ES"/>
              </w:rPr>
              <w:t>TOTAL</w:t>
            </w:r>
          </w:p>
        </w:tc>
        <w:tc>
          <w:tcPr>
            <w:tcW w:w="2383" w:type="dxa"/>
            <w:hideMark/>
          </w:tcPr>
          <w:p w14:paraId="05EE6880" w14:textId="393CAD8C" w:rsidR="006A69E9" w:rsidRPr="002725EB" w:rsidRDefault="006A69E9" w:rsidP="006A69E9">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767171"/>
                <w:lang w:eastAsia="es-ES"/>
              </w:rPr>
            </w:pPr>
            <w:r w:rsidRPr="002725EB">
              <w:rPr>
                <w:rFonts w:eastAsia="Times New Roman"/>
                <w:b/>
                <w:bCs/>
                <w:color w:val="767171"/>
                <w:lang w:eastAsia="es-ES"/>
              </w:rPr>
              <w:t>RD$1</w:t>
            </w:r>
            <w:r w:rsidR="0046361E">
              <w:rPr>
                <w:rFonts w:eastAsia="Times New Roman"/>
                <w:b/>
                <w:bCs/>
                <w:color w:val="767171"/>
                <w:lang w:eastAsia="es-ES"/>
              </w:rPr>
              <w:t>5</w:t>
            </w:r>
            <w:r w:rsidRPr="002725EB">
              <w:rPr>
                <w:rFonts w:eastAsia="Times New Roman"/>
                <w:b/>
                <w:bCs/>
                <w:color w:val="767171"/>
                <w:lang w:eastAsia="es-ES"/>
              </w:rPr>
              <w:t>,</w:t>
            </w:r>
            <w:r w:rsidR="0046361E">
              <w:rPr>
                <w:rFonts w:eastAsia="Times New Roman"/>
                <w:b/>
                <w:bCs/>
                <w:color w:val="767171"/>
                <w:lang w:eastAsia="es-ES"/>
              </w:rPr>
              <w:t>597</w:t>
            </w:r>
            <w:r w:rsidRPr="002725EB">
              <w:rPr>
                <w:rFonts w:eastAsia="Times New Roman"/>
                <w:b/>
                <w:bCs/>
                <w:color w:val="767171"/>
                <w:lang w:eastAsia="es-ES"/>
              </w:rPr>
              <w:t>,</w:t>
            </w:r>
            <w:r w:rsidR="0046361E">
              <w:rPr>
                <w:rFonts w:eastAsia="Times New Roman"/>
                <w:b/>
                <w:bCs/>
                <w:color w:val="767171"/>
                <w:lang w:eastAsia="es-ES"/>
              </w:rPr>
              <w:t>371</w:t>
            </w:r>
            <w:r w:rsidRPr="002725EB">
              <w:rPr>
                <w:rFonts w:eastAsia="Times New Roman"/>
                <w:b/>
                <w:bCs/>
                <w:color w:val="767171"/>
                <w:lang w:eastAsia="es-ES"/>
              </w:rPr>
              <w:t>.</w:t>
            </w:r>
            <w:r w:rsidR="0046361E">
              <w:rPr>
                <w:rFonts w:eastAsia="Times New Roman"/>
                <w:b/>
                <w:bCs/>
                <w:color w:val="767171"/>
                <w:lang w:eastAsia="es-ES"/>
              </w:rPr>
              <w:t>40</w:t>
            </w:r>
            <w:r w:rsidRPr="002725EB">
              <w:rPr>
                <w:rFonts w:eastAsia="Times New Roman"/>
                <w:b/>
                <w:bCs/>
                <w:color w:val="767171"/>
                <w:lang w:eastAsia="es-ES"/>
              </w:rPr>
              <w:t xml:space="preserve"> </w:t>
            </w:r>
          </w:p>
        </w:tc>
      </w:tr>
    </w:tbl>
    <w:p w14:paraId="5035C821" w14:textId="77777777" w:rsidR="007B1288" w:rsidRPr="002725EB" w:rsidRDefault="007B1288" w:rsidP="003C70BD">
      <w:pPr>
        <w:spacing w:after="0" w:line="240" w:lineRule="auto"/>
        <w:jc w:val="center"/>
        <w:rPr>
          <w:b/>
          <w:color w:val="767171"/>
        </w:rPr>
      </w:pPr>
    </w:p>
    <w:p w14:paraId="131F6D76" w14:textId="37B6F1AE" w:rsidR="00C815B6" w:rsidRPr="002725EB" w:rsidRDefault="00C815B6" w:rsidP="003C70BD">
      <w:pPr>
        <w:spacing w:after="0" w:line="240" w:lineRule="auto"/>
        <w:jc w:val="center"/>
        <w:rPr>
          <w:b/>
          <w:color w:val="767171"/>
        </w:rPr>
      </w:pPr>
    </w:p>
    <w:p w14:paraId="00626154" w14:textId="593C8112" w:rsidR="00C815B6" w:rsidRPr="002725EB" w:rsidRDefault="00C815B6" w:rsidP="003C70BD">
      <w:pPr>
        <w:spacing w:after="0" w:line="240" w:lineRule="auto"/>
        <w:jc w:val="center"/>
        <w:rPr>
          <w:b/>
          <w:color w:val="767171"/>
        </w:rPr>
      </w:pPr>
    </w:p>
    <w:p w14:paraId="01307A2B" w14:textId="77777777" w:rsidR="00C815B6" w:rsidRPr="002725EB" w:rsidRDefault="00C815B6" w:rsidP="003C70BD">
      <w:pPr>
        <w:spacing w:after="0" w:line="240" w:lineRule="auto"/>
        <w:jc w:val="center"/>
        <w:rPr>
          <w:b/>
          <w:color w:val="767171"/>
        </w:rPr>
      </w:pPr>
    </w:p>
    <w:p w14:paraId="70F7D2BF" w14:textId="77777777" w:rsidR="007B1288" w:rsidRPr="002725EB" w:rsidRDefault="00BD51F4" w:rsidP="001912C9">
      <w:pPr>
        <w:contextualSpacing/>
        <w:rPr>
          <w:rFonts w:eastAsia="Times New Roman"/>
          <w:color w:val="767171"/>
          <w:lang w:eastAsia="es-DO"/>
        </w:rPr>
      </w:pPr>
      <w:r w:rsidRPr="002725EB">
        <w:rPr>
          <w:rFonts w:eastAsia="Times New Roman"/>
          <w:color w:val="767171"/>
          <w:lang w:eastAsia="es-DO"/>
        </w:rPr>
        <w:t xml:space="preserve">    </w:t>
      </w:r>
    </w:p>
    <w:p w14:paraId="0CAD4514" w14:textId="77777777" w:rsidR="00046539" w:rsidRPr="002725EB" w:rsidRDefault="00046539" w:rsidP="00046539">
      <w:pPr>
        <w:contextualSpacing/>
        <w:rPr>
          <w:rFonts w:eastAsia="Calibri"/>
          <w:b/>
          <w:bCs/>
          <w:noProof/>
          <w:color w:val="767171"/>
          <w:sz w:val="16"/>
          <w:szCs w:val="16"/>
        </w:rPr>
      </w:pPr>
    </w:p>
    <w:p w14:paraId="203696D6" w14:textId="77777777" w:rsidR="00046539" w:rsidRPr="002725EB" w:rsidRDefault="00046539" w:rsidP="00046539">
      <w:pPr>
        <w:contextualSpacing/>
        <w:rPr>
          <w:rFonts w:eastAsia="Calibri"/>
          <w:b/>
          <w:bCs/>
          <w:noProof/>
          <w:color w:val="767171"/>
          <w:sz w:val="16"/>
          <w:szCs w:val="16"/>
        </w:rPr>
      </w:pPr>
    </w:p>
    <w:p w14:paraId="22F95DD8" w14:textId="3F758FA4" w:rsidR="001912C9" w:rsidRPr="002725EB" w:rsidRDefault="00046539" w:rsidP="00046539">
      <w:pPr>
        <w:ind w:firstLine="720"/>
        <w:contextualSpacing/>
        <w:rPr>
          <w:rFonts w:eastAsia="Calibri"/>
          <w:i/>
          <w:iCs/>
          <w:noProof/>
          <w:color w:val="767171"/>
          <w:sz w:val="18"/>
          <w:szCs w:val="18"/>
        </w:rPr>
      </w:pPr>
      <w:r w:rsidRPr="002725EB">
        <w:rPr>
          <w:rFonts w:eastAsia="Calibri"/>
          <w:b/>
          <w:bCs/>
          <w:i/>
          <w:iCs/>
          <w:noProof/>
          <w:color w:val="767171"/>
          <w:sz w:val="18"/>
          <w:szCs w:val="18"/>
        </w:rPr>
        <w:t xml:space="preserve">    </w:t>
      </w:r>
      <w:r w:rsidR="00BB7C8C" w:rsidRPr="002725EB">
        <w:rPr>
          <w:rFonts w:eastAsia="Calibri"/>
          <w:b/>
          <w:bCs/>
          <w:i/>
          <w:iCs/>
          <w:noProof/>
          <w:color w:val="767171"/>
          <w:sz w:val="18"/>
          <w:szCs w:val="18"/>
        </w:rPr>
        <w:t>Fuente:</w:t>
      </w:r>
      <w:r w:rsidR="00BB7C8C" w:rsidRPr="002725EB">
        <w:rPr>
          <w:rFonts w:eastAsia="Calibri"/>
          <w:i/>
          <w:iCs/>
          <w:noProof/>
          <w:color w:val="767171"/>
          <w:sz w:val="18"/>
          <w:szCs w:val="18"/>
        </w:rPr>
        <w:t xml:space="preserve"> Sección de Compras de la CDC.</w:t>
      </w:r>
    </w:p>
    <w:p w14:paraId="639EA506" w14:textId="77777777" w:rsidR="00A067B6" w:rsidRDefault="00A067B6" w:rsidP="00E7719A">
      <w:pPr>
        <w:spacing w:after="0" w:line="240" w:lineRule="auto"/>
        <w:jc w:val="center"/>
        <w:rPr>
          <w:rFonts w:eastAsia="Times New Roman"/>
          <w:b/>
          <w:bCs/>
          <w:color w:val="767171"/>
          <w:lang w:eastAsia="es-DO"/>
        </w:rPr>
      </w:pPr>
    </w:p>
    <w:p w14:paraId="6E2BC49F" w14:textId="77777777" w:rsidR="00A067B6" w:rsidRDefault="00A067B6" w:rsidP="00E7719A">
      <w:pPr>
        <w:spacing w:after="0" w:line="240" w:lineRule="auto"/>
        <w:jc w:val="center"/>
        <w:rPr>
          <w:rFonts w:eastAsia="Times New Roman"/>
          <w:b/>
          <w:bCs/>
          <w:color w:val="767171"/>
          <w:lang w:eastAsia="es-DO"/>
        </w:rPr>
      </w:pPr>
    </w:p>
    <w:p w14:paraId="781B4153" w14:textId="77777777" w:rsidR="00A067B6" w:rsidRDefault="00A067B6" w:rsidP="00E7719A">
      <w:pPr>
        <w:spacing w:after="0" w:line="240" w:lineRule="auto"/>
        <w:jc w:val="center"/>
        <w:rPr>
          <w:rFonts w:eastAsia="Times New Roman"/>
          <w:b/>
          <w:bCs/>
          <w:color w:val="767171"/>
          <w:lang w:eastAsia="es-DO"/>
        </w:rPr>
      </w:pPr>
    </w:p>
    <w:p w14:paraId="223931D1" w14:textId="77777777" w:rsidR="00A067B6" w:rsidRDefault="00A067B6" w:rsidP="00E7719A">
      <w:pPr>
        <w:spacing w:after="0" w:line="240" w:lineRule="auto"/>
        <w:jc w:val="center"/>
        <w:rPr>
          <w:rFonts w:eastAsia="Times New Roman"/>
          <w:b/>
          <w:bCs/>
          <w:color w:val="767171"/>
          <w:lang w:eastAsia="es-DO"/>
        </w:rPr>
      </w:pPr>
    </w:p>
    <w:p w14:paraId="29B02DCF" w14:textId="77777777" w:rsidR="00A067B6" w:rsidRDefault="00A067B6" w:rsidP="00E7719A">
      <w:pPr>
        <w:spacing w:after="0" w:line="240" w:lineRule="auto"/>
        <w:jc w:val="center"/>
        <w:rPr>
          <w:rFonts w:eastAsia="Times New Roman"/>
          <w:b/>
          <w:bCs/>
          <w:color w:val="767171"/>
          <w:lang w:eastAsia="es-DO"/>
        </w:rPr>
      </w:pPr>
    </w:p>
    <w:p w14:paraId="584C3B5A" w14:textId="77777777" w:rsidR="00A067B6" w:rsidRDefault="00A067B6" w:rsidP="00E7719A">
      <w:pPr>
        <w:spacing w:after="0" w:line="240" w:lineRule="auto"/>
        <w:jc w:val="center"/>
        <w:rPr>
          <w:rFonts w:eastAsia="Times New Roman"/>
          <w:b/>
          <w:bCs/>
          <w:color w:val="767171"/>
          <w:lang w:eastAsia="es-DO"/>
        </w:rPr>
      </w:pPr>
    </w:p>
    <w:p w14:paraId="0018E554" w14:textId="77777777" w:rsidR="00A067B6" w:rsidRDefault="00A067B6" w:rsidP="00E7719A">
      <w:pPr>
        <w:spacing w:after="0" w:line="240" w:lineRule="auto"/>
        <w:jc w:val="center"/>
        <w:rPr>
          <w:rFonts w:eastAsia="Times New Roman"/>
          <w:b/>
          <w:bCs/>
          <w:color w:val="767171"/>
          <w:lang w:eastAsia="es-DO"/>
        </w:rPr>
      </w:pPr>
    </w:p>
    <w:p w14:paraId="04C0E959" w14:textId="77777777" w:rsidR="00A067B6" w:rsidRDefault="00A067B6" w:rsidP="00E7719A">
      <w:pPr>
        <w:spacing w:after="0" w:line="240" w:lineRule="auto"/>
        <w:jc w:val="center"/>
        <w:rPr>
          <w:rFonts w:eastAsia="Times New Roman"/>
          <w:b/>
          <w:bCs/>
          <w:color w:val="767171"/>
          <w:lang w:eastAsia="es-DO"/>
        </w:rPr>
      </w:pPr>
    </w:p>
    <w:p w14:paraId="4CC6EBA6" w14:textId="77777777" w:rsidR="00A067B6" w:rsidRDefault="00A067B6" w:rsidP="00E7719A">
      <w:pPr>
        <w:spacing w:after="0" w:line="240" w:lineRule="auto"/>
        <w:jc w:val="center"/>
        <w:rPr>
          <w:rFonts w:eastAsia="Times New Roman"/>
          <w:b/>
          <w:bCs/>
          <w:color w:val="767171"/>
          <w:lang w:eastAsia="es-DO"/>
        </w:rPr>
      </w:pPr>
    </w:p>
    <w:p w14:paraId="0D40CD63" w14:textId="77777777" w:rsidR="00A067B6" w:rsidRDefault="00A067B6" w:rsidP="00E7719A">
      <w:pPr>
        <w:spacing w:after="0" w:line="240" w:lineRule="auto"/>
        <w:jc w:val="center"/>
        <w:rPr>
          <w:rFonts w:eastAsia="Times New Roman"/>
          <w:b/>
          <w:bCs/>
          <w:color w:val="767171"/>
          <w:lang w:eastAsia="es-DO"/>
        </w:rPr>
      </w:pPr>
    </w:p>
    <w:p w14:paraId="5D80BEE5" w14:textId="064B2E6D" w:rsidR="00E7719A" w:rsidRPr="002725EB" w:rsidRDefault="00E7719A" w:rsidP="00E7719A">
      <w:pPr>
        <w:spacing w:after="0" w:line="240" w:lineRule="auto"/>
        <w:jc w:val="center"/>
        <w:rPr>
          <w:rFonts w:eastAsia="Times New Roman"/>
          <w:b/>
          <w:bCs/>
          <w:color w:val="767171"/>
          <w:lang w:eastAsia="es-DO"/>
        </w:rPr>
      </w:pPr>
      <w:r w:rsidRPr="002725EB">
        <w:rPr>
          <w:rFonts w:eastAsia="Times New Roman"/>
          <w:b/>
          <w:bCs/>
          <w:color w:val="767171"/>
          <w:lang w:eastAsia="es-DO"/>
        </w:rPr>
        <w:lastRenderedPageBreak/>
        <w:t>Tabla N</w:t>
      </w:r>
      <w:r w:rsidR="003564E8" w:rsidRPr="002725EB">
        <w:rPr>
          <w:rFonts w:eastAsia="Times New Roman"/>
          <w:b/>
          <w:bCs/>
          <w:color w:val="767171"/>
          <w:lang w:eastAsia="es-DO"/>
        </w:rPr>
        <w:t>úm</w:t>
      </w:r>
      <w:r w:rsidRPr="002725EB">
        <w:rPr>
          <w:rFonts w:eastAsia="Times New Roman"/>
          <w:b/>
          <w:bCs/>
          <w:color w:val="767171"/>
          <w:lang w:eastAsia="es-DO"/>
        </w:rPr>
        <w:t xml:space="preserve">. </w:t>
      </w:r>
      <w:r w:rsidR="00A067B6">
        <w:rPr>
          <w:rFonts w:eastAsia="Times New Roman"/>
          <w:b/>
          <w:bCs/>
          <w:color w:val="767171"/>
          <w:lang w:eastAsia="es-DO"/>
        </w:rPr>
        <w:t>6</w:t>
      </w:r>
    </w:p>
    <w:p w14:paraId="5E769A26" w14:textId="1FCE8F34" w:rsidR="00E7719A" w:rsidRPr="002725EB" w:rsidRDefault="00E7719A" w:rsidP="00E7719A">
      <w:pPr>
        <w:spacing w:after="0" w:line="240" w:lineRule="auto"/>
        <w:jc w:val="center"/>
        <w:rPr>
          <w:b/>
          <w:color w:val="767171"/>
        </w:rPr>
      </w:pPr>
      <w:r w:rsidRPr="002725EB">
        <w:rPr>
          <w:b/>
          <w:color w:val="767171"/>
        </w:rPr>
        <w:t xml:space="preserve">Montos de </w:t>
      </w:r>
      <w:r w:rsidR="00E33B30" w:rsidRPr="002725EB">
        <w:rPr>
          <w:b/>
          <w:color w:val="767171"/>
        </w:rPr>
        <w:t>c</w:t>
      </w:r>
      <w:r w:rsidRPr="002725EB">
        <w:rPr>
          <w:b/>
          <w:color w:val="767171"/>
        </w:rPr>
        <w:t xml:space="preserve">ompras </w:t>
      </w:r>
      <w:r w:rsidR="00E33B30" w:rsidRPr="002725EB">
        <w:rPr>
          <w:b/>
          <w:color w:val="767171"/>
        </w:rPr>
        <w:t>a</w:t>
      </w:r>
      <w:r w:rsidRPr="002725EB">
        <w:rPr>
          <w:b/>
          <w:color w:val="767171"/>
        </w:rPr>
        <w:t>djudicadas a MIPYMES</w:t>
      </w:r>
    </w:p>
    <w:p w14:paraId="07049327" w14:textId="092D33B3" w:rsidR="00E7719A" w:rsidRPr="002725EB" w:rsidRDefault="00E7719A" w:rsidP="00E7719A">
      <w:pPr>
        <w:spacing w:after="0" w:line="240" w:lineRule="auto"/>
        <w:jc w:val="center"/>
        <w:rPr>
          <w:b/>
          <w:color w:val="767171"/>
          <w:lang w:val="es-US"/>
        </w:rPr>
      </w:pPr>
      <w:r w:rsidRPr="002725EB">
        <w:rPr>
          <w:b/>
          <w:color w:val="767171"/>
          <w:lang w:val="es-US"/>
        </w:rPr>
        <w:t xml:space="preserve">Clasificadas según la Ley </w:t>
      </w:r>
      <w:r w:rsidR="0063025C">
        <w:rPr>
          <w:b/>
          <w:color w:val="767171"/>
          <w:lang w:val="es-US"/>
        </w:rPr>
        <w:t>N</w:t>
      </w:r>
      <w:r w:rsidR="00BB7C8C" w:rsidRPr="002725EB">
        <w:rPr>
          <w:b/>
          <w:color w:val="767171"/>
          <w:lang w:val="es-US"/>
        </w:rPr>
        <w:t xml:space="preserve">úm. </w:t>
      </w:r>
      <w:r w:rsidRPr="002725EB">
        <w:rPr>
          <w:b/>
          <w:color w:val="767171"/>
          <w:lang w:val="es-US"/>
        </w:rPr>
        <w:t>488-08</w:t>
      </w:r>
    </w:p>
    <w:tbl>
      <w:tblPr>
        <w:tblStyle w:val="Tablanormal1"/>
        <w:tblW w:w="6521" w:type="dxa"/>
        <w:jc w:val="center"/>
        <w:tblLook w:val="04A0" w:firstRow="1" w:lastRow="0" w:firstColumn="1" w:lastColumn="0" w:noHBand="0" w:noVBand="1"/>
      </w:tblPr>
      <w:tblGrid>
        <w:gridCol w:w="3114"/>
        <w:gridCol w:w="2273"/>
        <w:gridCol w:w="1134"/>
      </w:tblGrid>
      <w:tr w:rsidR="002725EB" w:rsidRPr="002725EB" w14:paraId="1CA10899" w14:textId="77777777" w:rsidTr="003D26D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14" w:type="dxa"/>
            <w:shd w:val="clear" w:color="auto" w:fill="142F62"/>
            <w:noWrap/>
            <w:hideMark/>
          </w:tcPr>
          <w:p w14:paraId="3794783C" w14:textId="13C5A698" w:rsidR="00E7719A" w:rsidRPr="001678CF" w:rsidRDefault="00E47AEC" w:rsidP="00A54AFD">
            <w:pPr>
              <w:rPr>
                <w:rFonts w:eastAsia="Times New Roman"/>
                <w:b w:val="0"/>
                <w:bCs w:val="0"/>
                <w:color w:val="FFFFFF" w:themeColor="background1"/>
                <w:lang w:eastAsia="es-ES"/>
              </w:rPr>
            </w:pPr>
            <w:r w:rsidRPr="001678CF">
              <w:rPr>
                <w:rFonts w:eastAsia="Times New Roman"/>
                <w:color w:val="FFFFFF" w:themeColor="background1"/>
                <w:lang w:eastAsia="es-ES"/>
              </w:rPr>
              <w:t>Tipo de Empresa</w:t>
            </w:r>
          </w:p>
        </w:tc>
        <w:tc>
          <w:tcPr>
            <w:tcW w:w="2273" w:type="dxa"/>
            <w:shd w:val="clear" w:color="auto" w:fill="142F62"/>
            <w:hideMark/>
          </w:tcPr>
          <w:p w14:paraId="55D55B41" w14:textId="6FA13192" w:rsidR="00E7719A" w:rsidRPr="001678CF" w:rsidRDefault="00E47AEC" w:rsidP="00A54AFD">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ES"/>
              </w:rPr>
            </w:pPr>
            <w:r w:rsidRPr="001678CF">
              <w:rPr>
                <w:rFonts w:eastAsia="Times New Roman"/>
                <w:color w:val="FFFFFF" w:themeColor="background1"/>
                <w:lang w:eastAsia="es-ES"/>
              </w:rPr>
              <w:t>Monto</w:t>
            </w:r>
          </w:p>
        </w:tc>
        <w:tc>
          <w:tcPr>
            <w:tcW w:w="1134" w:type="dxa"/>
            <w:shd w:val="clear" w:color="auto" w:fill="142F62"/>
            <w:hideMark/>
          </w:tcPr>
          <w:p w14:paraId="751AB50F" w14:textId="77777777" w:rsidR="00E7719A" w:rsidRPr="001678CF" w:rsidRDefault="00E7719A" w:rsidP="00E47AEC">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ES"/>
              </w:rPr>
            </w:pPr>
            <w:r w:rsidRPr="001678CF">
              <w:rPr>
                <w:rFonts w:eastAsia="Times New Roman"/>
                <w:color w:val="FFFFFF" w:themeColor="background1"/>
                <w:lang w:eastAsia="es-ES"/>
              </w:rPr>
              <w:t>%</w:t>
            </w:r>
          </w:p>
        </w:tc>
      </w:tr>
      <w:tr w:rsidR="002725EB" w:rsidRPr="002725EB" w14:paraId="1C6EE906" w14:textId="77777777" w:rsidTr="003D26D8">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745EBF0F" w14:textId="0B5B5D40" w:rsidR="00C62F33" w:rsidRPr="002725EB" w:rsidRDefault="00C62F33" w:rsidP="00C62F33">
            <w:pPr>
              <w:rPr>
                <w:rFonts w:eastAsia="Times New Roman"/>
                <w:color w:val="767171"/>
                <w:lang w:eastAsia="es-ES"/>
              </w:rPr>
            </w:pPr>
            <w:r w:rsidRPr="002725EB">
              <w:rPr>
                <w:rFonts w:eastAsia="Times New Roman"/>
                <w:color w:val="767171"/>
                <w:lang w:eastAsia="es-ES"/>
              </w:rPr>
              <w:t xml:space="preserve">PEQUEÑA </w:t>
            </w:r>
            <w:r w:rsidR="00885A26" w:rsidRPr="002725EB">
              <w:rPr>
                <w:rFonts w:eastAsia="Times New Roman"/>
                <w:color w:val="767171"/>
                <w:lang w:eastAsia="es-ES"/>
              </w:rPr>
              <w:t>E</w:t>
            </w:r>
            <w:r w:rsidRPr="002725EB">
              <w:rPr>
                <w:rFonts w:eastAsia="Times New Roman"/>
                <w:color w:val="767171"/>
                <w:lang w:eastAsia="es-ES"/>
              </w:rPr>
              <w:t>MPRESA</w:t>
            </w:r>
          </w:p>
        </w:tc>
        <w:tc>
          <w:tcPr>
            <w:tcW w:w="2273" w:type="dxa"/>
          </w:tcPr>
          <w:p w14:paraId="71D49BD5" w14:textId="33E50952" w:rsidR="00C62F33" w:rsidRPr="002725EB" w:rsidRDefault="00C62F33" w:rsidP="00C62F33">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ES"/>
              </w:rPr>
            </w:pPr>
            <w:r w:rsidRPr="002725EB">
              <w:rPr>
                <w:rFonts w:eastAsia="Times New Roman"/>
                <w:color w:val="767171"/>
                <w:lang w:eastAsia="es-ES"/>
              </w:rPr>
              <w:t>RD$</w:t>
            </w:r>
            <w:r w:rsidR="006C00E6" w:rsidRPr="002725EB">
              <w:rPr>
                <w:rFonts w:eastAsia="Times New Roman"/>
                <w:color w:val="767171"/>
                <w:lang w:eastAsia="es-ES"/>
              </w:rPr>
              <w:t>2</w:t>
            </w:r>
            <w:r w:rsidR="0046361E">
              <w:rPr>
                <w:rFonts w:eastAsia="Times New Roman"/>
                <w:color w:val="767171"/>
                <w:lang w:eastAsia="es-ES"/>
              </w:rPr>
              <w:t>96</w:t>
            </w:r>
            <w:r w:rsidR="006C00E6" w:rsidRPr="002725EB">
              <w:rPr>
                <w:rFonts w:eastAsia="Times New Roman"/>
                <w:color w:val="767171"/>
                <w:lang w:eastAsia="es-ES"/>
              </w:rPr>
              <w:t>,</w:t>
            </w:r>
            <w:r w:rsidR="0046361E">
              <w:rPr>
                <w:rFonts w:eastAsia="Times New Roman"/>
                <w:color w:val="767171"/>
                <w:lang w:eastAsia="es-ES"/>
              </w:rPr>
              <w:t>690</w:t>
            </w:r>
            <w:r w:rsidR="006C00E6" w:rsidRPr="002725EB">
              <w:rPr>
                <w:rFonts w:eastAsia="Times New Roman"/>
                <w:color w:val="767171"/>
                <w:lang w:eastAsia="es-ES"/>
              </w:rPr>
              <w:t>.00</w:t>
            </w:r>
          </w:p>
        </w:tc>
        <w:tc>
          <w:tcPr>
            <w:tcW w:w="1134" w:type="dxa"/>
          </w:tcPr>
          <w:p w14:paraId="046B1E1D" w14:textId="7E2BDCA0" w:rsidR="00C62F33" w:rsidRPr="002725EB" w:rsidRDefault="00C62F33" w:rsidP="00C62F33">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ES"/>
              </w:rPr>
            </w:pPr>
            <w:r w:rsidRPr="002725EB">
              <w:rPr>
                <w:rFonts w:eastAsia="Times New Roman"/>
                <w:color w:val="767171"/>
                <w:lang w:eastAsia="es-ES"/>
              </w:rPr>
              <w:t>2</w:t>
            </w:r>
          </w:p>
        </w:tc>
      </w:tr>
      <w:tr w:rsidR="002725EB" w:rsidRPr="002725EB" w14:paraId="68C223DE" w14:textId="77777777" w:rsidTr="003D26D8">
        <w:trPr>
          <w:trHeight w:val="300"/>
          <w:jc w:val="center"/>
        </w:trPr>
        <w:tc>
          <w:tcPr>
            <w:cnfStyle w:val="001000000000" w:firstRow="0" w:lastRow="0" w:firstColumn="1" w:lastColumn="0" w:oddVBand="0" w:evenVBand="0" w:oddHBand="0" w:evenHBand="0" w:firstRowFirstColumn="0" w:firstRowLastColumn="0" w:lastRowFirstColumn="0" w:lastRowLastColumn="0"/>
            <w:tcW w:w="3114" w:type="dxa"/>
            <w:noWrap/>
          </w:tcPr>
          <w:p w14:paraId="65EE3E47" w14:textId="77777777" w:rsidR="00C62F33" w:rsidRPr="002725EB" w:rsidRDefault="00C62F33" w:rsidP="00C62F33">
            <w:pPr>
              <w:rPr>
                <w:rFonts w:eastAsia="Times New Roman"/>
                <w:color w:val="767171"/>
                <w:lang w:eastAsia="es-ES"/>
              </w:rPr>
            </w:pPr>
            <w:r w:rsidRPr="002725EB">
              <w:rPr>
                <w:rFonts w:eastAsia="Times New Roman"/>
                <w:color w:val="767171"/>
                <w:lang w:eastAsia="es-ES"/>
              </w:rPr>
              <w:t>MEDIANA EMPRESA</w:t>
            </w:r>
          </w:p>
        </w:tc>
        <w:tc>
          <w:tcPr>
            <w:tcW w:w="2273" w:type="dxa"/>
          </w:tcPr>
          <w:p w14:paraId="7FD82559" w14:textId="347F7F27" w:rsidR="00C62F33" w:rsidRPr="002725EB" w:rsidRDefault="00C62F33" w:rsidP="00C62F33">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ES"/>
              </w:rPr>
            </w:pPr>
            <w:r w:rsidRPr="002725EB">
              <w:rPr>
                <w:rFonts w:eastAsia="Times New Roman"/>
                <w:color w:val="767171"/>
                <w:lang w:eastAsia="es-ES"/>
              </w:rPr>
              <w:t>RD$</w:t>
            </w:r>
            <w:r w:rsidR="0046361E">
              <w:rPr>
                <w:rFonts w:eastAsia="Times New Roman"/>
                <w:color w:val="767171"/>
                <w:lang w:eastAsia="es-ES"/>
              </w:rPr>
              <w:t>493</w:t>
            </w:r>
            <w:r w:rsidR="006C00E6" w:rsidRPr="002725EB">
              <w:rPr>
                <w:rFonts w:eastAsia="Times New Roman"/>
                <w:color w:val="767171"/>
                <w:lang w:eastAsia="es-ES"/>
              </w:rPr>
              <w:t>,</w:t>
            </w:r>
            <w:r w:rsidR="0046361E">
              <w:rPr>
                <w:rFonts w:eastAsia="Times New Roman"/>
                <w:color w:val="767171"/>
                <w:lang w:eastAsia="es-ES"/>
              </w:rPr>
              <w:t>553</w:t>
            </w:r>
            <w:r w:rsidR="006C00E6" w:rsidRPr="002725EB">
              <w:rPr>
                <w:rFonts w:eastAsia="Times New Roman"/>
                <w:color w:val="767171"/>
                <w:lang w:eastAsia="es-ES"/>
              </w:rPr>
              <w:t>.00</w:t>
            </w:r>
          </w:p>
        </w:tc>
        <w:tc>
          <w:tcPr>
            <w:tcW w:w="1134" w:type="dxa"/>
          </w:tcPr>
          <w:p w14:paraId="221DB554" w14:textId="2849FE46" w:rsidR="00C62F33" w:rsidRPr="002725EB" w:rsidRDefault="0046361E" w:rsidP="00C62F33">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ES"/>
              </w:rPr>
            </w:pPr>
            <w:r>
              <w:rPr>
                <w:rFonts w:eastAsia="Times New Roman"/>
                <w:color w:val="767171"/>
                <w:lang w:eastAsia="es-ES"/>
              </w:rPr>
              <w:t>3</w:t>
            </w:r>
          </w:p>
        </w:tc>
      </w:tr>
      <w:tr w:rsidR="002725EB" w:rsidRPr="002725EB" w14:paraId="0085A872" w14:textId="77777777" w:rsidTr="003D26D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14" w:type="dxa"/>
            <w:noWrap/>
          </w:tcPr>
          <w:p w14:paraId="7AE6D901" w14:textId="77777777" w:rsidR="00C62F33" w:rsidRPr="002725EB" w:rsidRDefault="00C62F33" w:rsidP="00C62F33">
            <w:pPr>
              <w:rPr>
                <w:rFonts w:eastAsia="Times New Roman"/>
                <w:color w:val="767171"/>
                <w:lang w:eastAsia="es-ES"/>
              </w:rPr>
            </w:pPr>
            <w:r w:rsidRPr="002725EB">
              <w:rPr>
                <w:rFonts w:eastAsia="Times New Roman"/>
                <w:color w:val="767171"/>
                <w:lang w:eastAsia="es-ES"/>
              </w:rPr>
              <w:t>MIPYMES MUJER</w:t>
            </w:r>
          </w:p>
        </w:tc>
        <w:tc>
          <w:tcPr>
            <w:tcW w:w="2273" w:type="dxa"/>
          </w:tcPr>
          <w:p w14:paraId="05200802" w14:textId="025BE3BF" w:rsidR="00C62F33" w:rsidRPr="002725EB" w:rsidRDefault="00C62F33" w:rsidP="00C62F33">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ES"/>
              </w:rPr>
            </w:pPr>
            <w:r w:rsidRPr="002725EB">
              <w:rPr>
                <w:rFonts w:eastAsia="Times New Roman"/>
                <w:color w:val="767171"/>
                <w:lang w:eastAsia="es-ES"/>
              </w:rPr>
              <w:t>RD$</w:t>
            </w:r>
            <w:r w:rsidR="006C00E6" w:rsidRPr="002725EB">
              <w:rPr>
                <w:rFonts w:eastAsia="Times New Roman"/>
                <w:color w:val="767171"/>
                <w:lang w:eastAsia="es-ES"/>
              </w:rPr>
              <w:t>1,</w:t>
            </w:r>
            <w:r w:rsidR="0046361E">
              <w:rPr>
                <w:rFonts w:eastAsia="Times New Roman"/>
                <w:color w:val="767171"/>
                <w:lang w:eastAsia="es-ES"/>
              </w:rPr>
              <w:t>200</w:t>
            </w:r>
            <w:r w:rsidR="006C00E6" w:rsidRPr="002725EB">
              <w:rPr>
                <w:rFonts w:eastAsia="Times New Roman"/>
                <w:color w:val="767171"/>
                <w:lang w:eastAsia="es-ES"/>
              </w:rPr>
              <w:t>,</w:t>
            </w:r>
            <w:r w:rsidR="0046361E">
              <w:rPr>
                <w:rFonts w:eastAsia="Times New Roman"/>
                <w:color w:val="767171"/>
                <w:lang w:eastAsia="es-ES"/>
              </w:rPr>
              <w:t>256</w:t>
            </w:r>
            <w:r w:rsidR="006C00E6" w:rsidRPr="002725EB">
              <w:rPr>
                <w:rFonts w:eastAsia="Times New Roman"/>
                <w:color w:val="767171"/>
                <w:lang w:eastAsia="es-ES"/>
              </w:rPr>
              <w:t>.00</w:t>
            </w:r>
          </w:p>
        </w:tc>
        <w:tc>
          <w:tcPr>
            <w:tcW w:w="1134" w:type="dxa"/>
          </w:tcPr>
          <w:p w14:paraId="38DFE5F5" w14:textId="2A34BE9E" w:rsidR="00C62F33" w:rsidRPr="002725EB" w:rsidRDefault="0046361E" w:rsidP="00C62F33">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ES"/>
              </w:rPr>
            </w:pPr>
            <w:r>
              <w:rPr>
                <w:rFonts w:eastAsia="Times New Roman"/>
                <w:color w:val="767171"/>
                <w:lang w:eastAsia="es-ES"/>
              </w:rPr>
              <w:t>8</w:t>
            </w:r>
          </w:p>
        </w:tc>
      </w:tr>
      <w:tr w:rsidR="002725EB" w:rsidRPr="002725EB" w14:paraId="00418224" w14:textId="77777777" w:rsidTr="003D26D8">
        <w:trPr>
          <w:trHeight w:val="300"/>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229BD8FC" w14:textId="77777777" w:rsidR="00C62F33" w:rsidRPr="002725EB" w:rsidRDefault="00C62F33" w:rsidP="00046539">
            <w:pPr>
              <w:jc w:val="right"/>
              <w:rPr>
                <w:rFonts w:eastAsia="Times New Roman"/>
                <w:b w:val="0"/>
                <w:bCs w:val="0"/>
                <w:color w:val="767171"/>
                <w:lang w:eastAsia="es-ES"/>
              </w:rPr>
            </w:pPr>
            <w:r w:rsidRPr="002725EB">
              <w:rPr>
                <w:rFonts w:eastAsia="Times New Roman"/>
                <w:color w:val="767171"/>
                <w:lang w:eastAsia="es-ES"/>
              </w:rPr>
              <w:t>TOTAL</w:t>
            </w:r>
          </w:p>
        </w:tc>
        <w:tc>
          <w:tcPr>
            <w:tcW w:w="2273" w:type="dxa"/>
            <w:hideMark/>
          </w:tcPr>
          <w:p w14:paraId="4FDFFE89" w14:textId="48A3D2DD" w:rsidR="00C62F33" w:rsidRPr="002725EB" w:rsidRDefault="00C62F33" w:rsidP="00C62F33">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767171"/>
                <w:lang w:eastAsia="es-ES"/>
              </w:rPr>
            </w:pPr>
            <w:r w:rsidRPr="002725EB">
              <w:rPr>
                <w:rFonts w:eastAsia="Times New Roman"/>
                <w:b/>
                <w:bCs/>
                <w:color w:val="767171"/>
                <w:lang w:eastAsia="es-ES"/>
              </w:rPr>
              <w:t>RD$</w:t>
            </w:r>
            <w:r w:rsidR="006C00E6" w:rsidRPr="002725EB">
              <w:rPr>
                <w:rFonts w:eastAsia="Times New Roman"/>
                <w:b/>
                <w:bCs/>
                <w:color w:val="767171"/>
                <w:lang w:eastAsia="es-ES"/>
              </w:rPr>
              <w:t>1,</w:t>
            </w:r>
            <w:r w:rsidR="0046361E">
              <w:rPr>
                <w:rFonts w:eastAsia="Times New Roman"/>
                <w:b/>
                <w:bCs/>
                <w:color w:val="767171"/>
                <w:lang w:eastAsia="es-ES"/>
              </w:rPr>
              <w:t>990</w:t>
            </w:r>
            <w:r w:rsidR="006C00E6" w:rsidRPr="002725EB">
              <w:rPr>
                <w:rFonts w:eastAsia="Times New Roman"/>
                <w:b/>
                <w:bCs/>
                <w:color w:val="767171"/>
                <w:lang w:eastAsia="es-ES"/>
              </w:rPr>
              <w:t>,4</w:t>
            </w:r>
            <w:r w:rsidR="0046361E">
              <w:rPr>
                <w:rFonts w:eastAsia="Times New Roman"/>
                <w:b/>
                <w:bCs/>
                <w:color w:val="767171"/>
                <w:lang w:eastAsia="es-ES"/>
              </w:rPr>
              <w:t>99</w:t>
            </w:r>
            <w:r w:rsidR="006C00E6" w:rsidRPr="002725EB">
              <w:rPr>
                <w:rFonts w:eastAsia="Times New Roman"/>
                <w:b/>
                <w:bCs/>
                <w:color w:val="767171"/>
                <w:lang w:eastAsia="es-ES"/>
              </w:rPr>
              <w:t>.00</w:t>
            </w:r>
          </w:p>
        </w:tc>
        <w:tc>
          <w:tcPr>
            <w:tcW w:w="1134" w:type="dxa"/>
          </w:tcPr>
          <w:p w14:paraId="5F349B95" w14:textId="601EB5D9" w:rsidR="00C62F33" w:rsidRPr="002725EB" w:rsidRDefault="006C00E6" w:rsidP="00C62F33">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ES"/>
              </w:rPr>
            </w:pPr>
            <w:r w:rsidRPr="002725EB">
              <w:rPr>
                <w:rFonts w:eastAsia="Times New Roman"/>
                <w:color w:val="767171"/>
                <w:lang w:eastAsia="es-ES"/>
              </w:rPr>
              <w:t>13</w:t>
            </w:r>
          </w:p>
        </w:tc>
      </w:tr>
    </w:tbl>
    <w:p w14:paraId="56051D0E" w14:textId="4BF3684A" w:rsidR="003C70BD" w:rsidRPr="002725EB" w:rsidRDefault="001912C9" w:rsidP="00C62F33">
      <w:pPr>
        <w:spacing w:line="360" w:lineRule="auto"/>
        <w:ind w:firstLine="720"/>
        <w:jc w:val="both"/>
        <w:rPr>
          <w:rFonts w:eastAsia="Times New Roman"/>
          <w:i/>
          <w:iCs/>
          <w:color w:val="767171"/>
          <w:sz w:val="18"/>
          <w:szCs w:val="18"/>
          <w:lang w:eastAsia="es-DO"/>
        </w:rPr>
      </w:pPr>
      <w:r w:rsidRPr="002725EB">
        <w:rPr>
          <w:rFonts w:eastAsia="Calibri"/>
          <w:b/>
          <w:bCs/>
          <w:i/>
          <w:iCs/>
          <w:noProof/>
          <w:color w:val="767171"/>
          <w:sz w:val="18"/>
          <w:szCs w:val="18"/>
        </w:rPr>
        <w:t>Fuente:</w:t>
      </w:r>
      <w:r w:rsidRPr="002725EB">
        <w:rPr>
          <w:rFonts w:eastAsia="Calibri"/>
          <w:i/>
          <w:iCs/>
          <w:noProof/>
          <w:color w:val="767171"/>
          <w:sz w:val="18"/>
          <w:szCs w:val="18"/>
        </w:rPr>
        <w:t xml:space="preserve"> Sección de Compras de la CDC.</w:t>
      </w:r>
    </w:p>
    <w:p w14:paraId="4E82103D" w14:textId="3F719AE9" w:rsidR="00E7719A" w:rsidRPr="002725EB" w:rsidRDefault="00E7719A" w:rsidP="00E7719A">
      <w:pPr>
        <w:spacing w:after="0" w:line="240" w:lineRule="auto"/>
        <w:jc w:val="center"/>
        <w:rPr>
          <w:b/>
          <w:color w:val="767171"/>
          <w:lang w:val="es-US"/>
        </w:rPr>
      </w:pPr>
      <w:r w:rsidRPr="002725EB">
        <w:rPr>
          <w:b/>
          <w:color w:val="767171"/>
          <w:lang w:val="es-US"/>
        </w:rPr>
        <w:t>Tabla N</w:t>
      </w:r>
      <w:r w:rsidR="003564E8" w:rsidRPr="002725EB">
        <w:rPr>
          <w:b/>
          <w:color w:val="767171"/>
          <w:lang w:val="es-US"/>
        </w:rPr>
        <w:t>úm</w:t>
      </w:r>
      <w:r w:rsidRPr="002725EB">
        <w:rPr>
          <w:b/>
          <w:color w:val="767171"/>
          <w:lang w:val="es-US"/>
        </w:rPr>
        <w:t xml:space="preserve">. </w:t>
      </w:r>
      <w:r w:rsidR="00A067B6">
        <w:rPr>
          <w:b/>
          <w:color w:val="767171"/>
          <w:lang w:val="es-US"/>
        </w:rPr>
        <w:t>7</w:t>
      </w:r>
    </w:p>
    <w:p w14:paraId="2030931B" w14:textId="1902AA06" w:rsidR="00E7719A" w:rsidRPr="002725EB" w:rsidRDefault="00E7719A" w:rsidP="00E7719A">
      <w:pPr>
        <w:spacing w:after="0" w:line="240" w:lineRule="auto"/>
        <w:jc w:val="center"/>
        <w:rPr>
          <w:b/>
          <w:color w:val="767171"/>
          <w:lang w:val="es-US"/>
        </w:rPr>
      </w:pPr>
      <w:r w:rsidRPr="002725EB">
        <w:rPr>
          <w:b/>
          <w:color w:val="767171"/>
          <w:lang w:val="es-US"/>
        </w:rPr>
        <w:t xml:space="preserve">Montos de </w:t>
      </w:r>
      <w:r w:rsidR="00046539" w:rsidRPr="002725EB">
        <w:rPr>
          <w:b/>
          <w:color w:val="767171"/>
          <w:lang w:val="es-US"/>
        </w:rPr>
        <w:t>c</w:t>
      </w:r>
      <w:r w:rsidRPr="002725EB">
        <w:rPr>
          <w:b/>
          <w:color w:val="767171"/>
          <w:lang w:val="es-US"/>
        </w:rPr>
        <w:t xml:space="preserve">ompras </w:t>
      </w:r>
      <w:r w:rsidR="00046539" w:rsidRPr="002725EB">
        <w:rPr>
          <w:b/>
          <w:color w:val="767171"/>
          <w:lang w:val="es-US"/>
        </w:rPr>
        <w:t>a</w:t>
      </w:r>
      <w:r w:rsidRPr="002725EB">
        <w:rPr>
          <w:b/>
          <w:color w:val="767171"/>
          <w:lang w:val="es-US"/>
        </w:rPr>
        <w:t xml:space="preserve">djudicadas </w:t>
      </w:r>
    </w:p>
    <w:p w14:paraId="0288325A" w14:textId="7BFCA62C" w:rsidR="00E7719A" w:rsidRPr="002725EB" w:rsidRDefault="00E7719A" w:rsidP="00E7719A">
      <w:pPr>
        <w:spacing w:after="0" w:line="240" w:lineRule="auto"/>
        <w:jc w:val="center"/>
        <w:rPr>
          <w:b/>
          <w:color w:val="767171"/>
          <w:lang w:val="es-ES"/>
        </w:rPr>
      </w:pPr>
      <w:r w:rsidRPr="002725EB">
        <w:rPr>
          <w:b/>
          <w:color w:val="767171"/>
          <w:lang w:val="es-ES"/>
        </w:rPr>
        <w:t>Grandes Empresas y no clasificada</w:t>
      </w:r>
      <w:r w:rsidR="00B965CD" w:rsidRPr="002725EB">
        <w:rPr>
          <w:b/>
          <w:color w:val="767171"/>
          <w:lang w:val="es-ES"/>
        </w:rPr>
        <w:t>s</w:t>
      </w:r>
    </w:p>
    <w:tbl>
      <w:tblPr>
        <w:tblStyle w:val="Tablanormal1"/>
        <w:tblW w:w="8075" w:type="dxa"/>
        <w:jc w:val="center"/>
        <w:tblLook w:val="04A0" w:firstRow="1" w:lastRow="0" w:firstColumn="1" w:lastColumn="0" w:noHBand="0" w:noVBand="1"/>
      </w:tblPr>
      <w:tblGrid>
        <w:gridCol w:w="3102"/>
        <w:gridCol w:w="3460"/>
        <w:gridCol w:w="1513"/>
      </w:tblGrid>
      <w:tr w:rsidR="001678CF" w:rsidRPr="001678CF" w14:paraId="38BC4CD1" w14:textId="77777777" w:rsidTr="007623D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02" w:type="dxa"/>
            <w:shd w:val="clear" w:color="auto" w:fill="142F62"/>
            <w:noWrap/>
            <w:hideMark/>
          </w:tcPr>
          <w:p w14:paraId="426F5C86" w14:textId="23AF8153" w:rsidR="00E7719A" w:rsidRPr="001678CF" w:rsidRDefault="00E47AEC" w:rsidP="00A54AFD">
            <w:pPr>
              <w:jc w:val="center"/>
              <w:rPr>
                <w:rFonts w:eastAsia="Times New Roman"/>
                <w:b w:val="0"/>
                <w:bCs w:val="0"/>
                <w:color w:val="FFFFFF" w:themeColor="background1"/>
                <w:lang w:eastAsia="es-ES"/>
              </w:rPr>
            </w:pPr>
            <w:r w:rsidRPr="001678CF">
              <w:rPr>
                <w:rFonts w:eastAsia="Times New Roman"/>
                <w:color w:val="FFFFFF" w:themeColor="background1"/>
                <w:lang w:eastAsia="es-DO"/>
              </w:rPr>
              <w:t>Tipo de Empresa</w:t>
            </w:r>
          </w:p>
        </w:tc>
        <w:tc>
          <w:tcPr>
            <w:tcW w:w="3460" w:type="dxa"/>
            <w:shd w:val="clear" w:color="auto" w:fill="142F62"/>
            <w:hideMark/>
          </w:tcPr>
          <w:p w14:paraId="453D58CC" w14:textId="3FFA7970" w:rsidR="00E7719A" w:rsidRPr="001678CF" w:rsidRDefault="00E47AEC" w:rsidP="00A54AFD">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ES"/>
              </w:rPr>
            </w:pPr>
            <w:r w:rsidRPr="001678CF">
              <w:rPr>
                <w:rFonts w:eastAsia="Times New Roman"/>
                <w:color w:val="FFFFFF" w:themeColor="background1"/>
                <w:lang w:eastAsia="es-ES"/>
              </w:rPr>
              <w:t>Monto</w:t>
            </w:r>
          </w:p>
        </w:tc>
        <w:tc>
          <w:tcPr>
            <w:tcW w:w="1513" w:type="dxa"/>
            <w:shd w:val="clear" w:color="auto" w:fill="142F62"/>
            <w:hideMark/>
          </w:tcPr>
          <w:p w14:paraId="5D8454F6" w14:textId="77777777" w:rsidR="00E7719A" w:rsidRPr="001678CF" w:rsidRDefault="00E7719A" w:rsidP="00E47AEC">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ES"/>
              </w:rPr>
            </w:pPr>
            <w:r w:rsidRPr="001678CF">
              <w:rPr>
                <w:rFonts w:eastAsia="Times New Roman"/>
                <w:color w:val="FFFFFF" w:themeColor="background1"/>
                <w:lang w:eastAsia="es-ES"/>
              </w:rPr>
              <w:t>%</w:t>
            </w:r>
          </w:p>
        </w:tc>
      </w:tr>
      <w:tr w:rsidR="002725EB" w:rsidRPr="002725EB" w14:paraId="3C98ABAF" w14:textId="77777777" w:rsidTr="007623D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02" w:type="dxa"/>
            <w:noWrap/>
            <w:hideMark/>
          </w:tcPr>
          <w:p w14:paraId="2ADBB389" w14:textId="77777777" w:rsidR="00E7719A" w:rsidRPr="002725EB" w:rsidRDefault="00E7719A" w:rsidP="00A54AFD">
            <w:pPr>
              <w:rPr>
                <w:rFonts w:eastAsia="Times New Roman"/>
                <w:color w:val="767171"/>
                <w:lang w:eastAsia="es-ES"/>
              </w:rPr>
            </w:pPr>
            <w:r w:rsidRPr="002725EB">
              <w:rPr>
                <w:rFonts w:eastAsia="Times New Roman"/>
                <w:color w:val="767171"/>
                <w:lang w:eastAsia="es-ES"/>
              </w:rPr>
              <w:t>GRAN EMPRESA</w:t>
            </w:r>
          </w:p>
        </w:tc>
        <w:tc>
          <w:tcPr>
            <w:tcW w:w="3460" w:type="dxa"/>
            <w:hideMark/>
          </w:tcPr>
          <w:p w14:paraId="49835ECB" w14:textId="7B29145F" w:rsidR="00E7719A" w:rsidRPr="002725EB" w:rsidRDefault="00E7719A"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bCs/>
                <w:color w:val="767171"/>
                <w:lang w:eastAsia="es-ES"/>
              </w:rPr>
            </w:pPr>
            <w:r w:rsidRPr="002725EB">
              <w:rPr>
                <w:rFonts w:eastAsia="Times New Roman"/>
                <w:bCs/>
                <w:color w:val="767171"/>
                <w:lang w:eastAsia="es-ES"/>
              </w:rPr>
              <w:t>RD$</w:t>
            </w:r>
            <w:r w:rsidR="00445653" w:rsidRPr="002725EB">
              <w:rPr>
                <w:rFonts w:eastAsia="Times New Roman"/>
                <w:bCs/>
                <w:color w:val="767171"/>
                <w:lang w:eastAsia="es-ES"/>
              </w:rPr>
              <w:t>1,</w:t>
            </w:r>
            <w:r w:rsidR="000261B1">
              <w:rPr>
                <w:rFonts w:eastAsia="Times New Roman"/>
                <w:bCs/>
                <w:color w:val="767171"/>
                <w:lang w:eastAsia="es-ES"/>
              </w:rPr>
              <w:t>731</w:t>
            </w:r>
            <w:r w:rsidR="00046539" w:rsidRPr="002725EB">
              <w:rPr>
                <w:rFonts w:eastAsia="Times New Roman"/>
                <w:bCs/>
                <w:color w:val="767171"/>
                <w:lang w:eastAsia="es-ES"/>
              </w:rPr>
              <w:t>,</w:t>
            </w:r>
            <w:r w:rsidR="000261B1">
              <w:rPr>
                <w:rFonts w:eastAsia="Times New Roman"/>
                <w:bCs/>
                <w:color w:val="767171"/>
                <w:lang w:eastAsia="es-ES"/>
              </w:rPr>
              <w:t>717</w:t>
            </w:r>
            <w:r w:rsidR="00046539" w:rsidRPr="002725EB">
              <w:rPr>
                <w:rFonts w:eastAsia="Times New Roman"/>
                <w:bCs/>
                <w:color w:val="767171"/>
                <w:lang w:eastAsia="es-ES"/>
              </w:rPr>
              <w:t>.00</w:t>
            </w:r>
          </w:p>
        </w:tc>
        <w:tc>
          <w:tcPr>
            <w:tcW w:w="1513" w:type="dxa"/>
          </w:tcPr>
          <w:p w14:paraId="4FD86B49" w14:textId="2214F7AF" w:rsidR="00E7719A" w:rsidRPr="002725EB" w:rsidRDefault="00445653" w:rsidP="00B05C1D">
            <w:pPr>
              <w:jc w:val="center"/>
              <w:cnfStyle w:val="000000100000" w:firstRow="0" w:lastRow="0" w:firstColumn="0" w:lastColumn="0" w:oddVBand="0" w:evenVBand="0" w:oddHBand="1" w:evenHBand="0" w:firstRowFirstColumn="0" w:firstRowLastColumn="0" w:lastRowFirstColumn="0" w:lastRowLastColumn="0"/>
              <w:rPr>
                <w:rFonts w:eastAsia="Times New Roman"/>
                <w:bCs/>
                <w:color w:val="767171"/>
                <w:lang w:eastAsia="es-ES"/>
              </w:rPr>
            </w:pPr>
            <w:r w:rsidRPr="002725EB">
              <w:rPr>
                <w:rFonts w:eastAsia="Times New Roman"/>
                <w:bCs/>
                <w:color w:val="767171"/>
                <w:lang w:eastAsia="es-ES"/>
              </w:rPr>
              <w:t>11</w:t>
            </w:r>
          </w:p>
        </w:tc>
      </w:tr>
      <w:tr w:rsidR="002725EB" w:rsidRPr="002725EB" w14:paraId="4C14AB3F" w14:textId="77777777" w:rsidTr="007623DC">
        <w:trPr>
          <w:trHeight w:val="300"/>
          <w:jc w:val="center"/>
        </w:trPr>
        <w:tc>
          <w:tcPr>
            <w:cnfStyle w:val="001000000000" w:firstRow="0" w:lastRow="0" w:firstColumn="1" w:lastColumn="0" w:oddVBand="0" w:evenVBand="0" w:oddHBand="0" w:evenHBand="0" w:firstRowFirstColumn="0" w:firstRowLastColumn="0" w:lastRowFirstColumn="0" w:lastRowLastColumn="0"/>
            <w:tcW w:w="3102" w:type="dxa"/>
            <w:noWrap/>
          </w:tcPr>
          <w:p w14:paraId="47FF1C16" w14:textId="77777777" w:rsidR="00E7719A" w:rsidRPr="002725EB" w:rsidRDefault="00E7719A" w:rsidP="00A54AFD">
            <w:pPr>
              <w:rPr>
                <w:rFonts w:eastAsia="Times New Roman"/>
                <w:color w:val="767171"/>
                <w:lang w:eastAsia="es-ES"/>
              </w:rPr>
            </w:pPr>
            <w:r w:rsidRPr="002725EB">
              <w:rPr>
                <w:rFonts w:eastAsia="Times New Roman"/>
                <w:color w:val="767171"/>
                <w:lang w:eastAsia="es-ES"/>
              </w:rPr>
              <w:t>NO CLASIFICADA</w:t>
            </w:r>
          </w:p>
        </w:tc>
        <w:tc>
          <w:tcPr>
            <w:tcW w:w="3460" w:type="dxa"/>
          </w:tcPr>
          <w:p w14:paraId="20E544B9" w14:textId="556DD29B" w:rsidR="00E7719A" w:rsidRPr="002725EB" w:rsidRDefault="00E7719A" w:rsidP="00A54AFD">
            <w:pPr>
              <w:jc w:val="center"/>
              <w:cnfStyle w:val="000000000000" w:firstRow="0" w:lastRow="0" w:firstColumn="0" w:lastColumn="0" w:oddVBand="0" w:evenVBand="0" w:oddHBand="0" w:evenHBand="0" w:firstRowFirstColumn="0" w:firstRowLastColumn="0" w:lastRowFirstColumn="0" w:lastRowLastColumn="0"/>
              <w:rPr>
                <w:rFonts w:eastAsia="Times New Roman"/>
                <w:bCs/>
                <w:color w:val="767171"/>
                <w:lang w:eastAsia="es-ES"/>
              </w:rPr>
            </w:pPr>
            <w:r w:rsidRPr="002725EB">
              <w:rPr>
                <w:rFonts w:eastAsia="Times New Roman"/>
                <w:bCs/>
                <w:color w:val="767171"/>
                <w:lang w:eastAsia="es-ES"/>
              </w:rPr>
              <w:t>RD$</w:t>
            </w:r>
            <w:r w:rsidR="00445653" w:rsidRPr="002725EB">
              <w:rPr>
                <w:rFonts w:eastAsia="Times New Roman"/>
                <w:bCs/>
                <w:color w:val="767171"/>
                <w:lang w:eastAsia="es-ES"/>
              </w:rPr>
              <w:t>1</w:t>
            </w:r>
            <w:r w:rsidR="000261B1">
              <w:rPr>
                <w:rFonts w:eastAsia="Times New Roman"/>
                <w:bCs/>
                <w:color w:val="767171"/>
                <w:lang w:eastAsia="es-ES"/>
              </w:rPr>
              <w:t>1</w:t>
            </w:r>
            <w:r w:rsidR="00046539" w:rsidRPr="002725EB">
              <w:rPr>
                <w:rFonts w:eastAsia="Times New Roman"/>
                <w:bCs/>
                <w:color w:val="767171"/>
                <w:lang w:eastAsia="es-ES"/>
              </w:rPr>
              <w:t>,</w:t>
            </w:r>
            <w:r w:rsidR="000261B1">
              <w:rPr>
                <w:rFonts w:eastAsia="Times New Roman"/>
                <w:bCs/>
                <w:color w:val="767171"/>
                <w:lang w:eastAsia="es-ES"/>
              </w:rPr>
              <w:t>875</w:t>
            </w:r>
            <w:r w:rsidR="00046539" w:rsidRPr="002725EB">
              <w:rPr>
                <w:rFonts w:eastAsia="Times New Roman"/>
                <w:bCs/>
                <w:color w:val="767171"/>
                <w:lang w:eastAsia="es-ES"/>
              </w:rPr>
              <w:t>,</w:t>
            </w:r>
            <w:r w:rsidR="000261B1">
              <w:rPr>
                <w:rFonts w:eastAsia="Times New Roman"/>
                <w:bCs/>
                <w:color w:val="767171"/>
                <w:lang w:eastAsia="es-ES"/>
              </w:rPr>
              <w:t>155</w:t>
            </w:r>
            <w:r w:rsidR="00046539" w:rsidRPr="002725EB">
              <w:rPr>
                <w:rFonts w:eastAsia="Times New Roman"/>
                <w:bCs/>
                <w:color w:val="767171"/>
                <w:lang w:eastAsia="es-ES"/>
              </w:rPr>
              <w:t>.</w:t>
            </w:r>
            <w:r w:rsidR="00445653" w:rsidRPr="002725EB">
              <w:rPr>
                <w:rFonts w:eastAsia="Times New Roman"/>
                <w:bCs/>
                <w:color w:val="767171"/>
                <w:lang w:eastAsia="es-ES"/>
              </w:rPr>
              <w:t>4</w:t>
            </w:r>
            <w:r w:rsidR="00046539" w:rsidRPr="002725EB">
              <w:rPr>
                <w:rFonts w:eastAsia="Times New Roman"/>
                <w:bCs/>
                <w:color w:val="767171"/>
                <w:lang w:eastAsia="es-ES"/>
              </w:rPr>
              <w:t>0</w:t>
            </w:r>
          </w:p>
        </w:tc>
        <w:tc>
          <w:tcPr>
            <w:tcW w:w="1513" w:type="dxa"/>
          </w:tcPr>
          <w:p w14:paraId="168A20B0" w14:textId="524D2632" w:rsidR="00E7719A" w:rsidRPr="002725EB" w:rsidRDefault="00445653" w:rsidP="00B05C1D">
            <w:pPr>
              <w:jc w:val="center"/>
              <w:cnfStyle w:val="000000000000" w:firstRow="0" w:lastRow="0" w:firstColumn="0" w:lastColumn="0" w:oddVBand="0" w:evenVBand="0" w:oddHBand="0" w:evenHBand="0" w:firstRowFirstColumn="0" w:firstRowLastColumn="0" w:lastRowFirstColumn="0" w:lastRowLastColumn="0"/>
              <w:rPr>
                <w:rFonts w:eastAsia="Times New Roman"/>
                <w:bCs/>
                <w:color w:val="767171"/>
                <w:lang w:eastAsia="es-ES"/>
              </w:rPr>
            </w:pPr>
            <w:r w:rsidRPr="002725EB">
              <w:rPr>
                <w:rFonts w:eastAsia="Times New Roman"/>
                <w:bCs/>
                <w:color w:val="767171"/>
                <w:lang w:eastAsia="es-ES"/>
              </w:rPr>
              <w:t>76</w:t>
            </w:r>
          </w:p>
        </w:tc>
      </w:tr>
      <w:tr w:rsidR="002725EB" w:rsidRPr="002725EB" w14:paraId="512EBB04" w14:textId="77777777" w:rsidTr="007623D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02" w:type="dxa"/>
            <w:noWrap/>
          </w:tcPr>
          <w:p w14:paraId="4FFA6947" w14:textId="77777777" w:rsidR="00E7719A" w:rsidRPr="002725EB" w:rsidRDefault="00E7719A" w:rsidP="00A54AFD">
            <w:pPr>
              <w:rPr>
                <w:rFonts w:eastAsia="Times New Roman"/>
                <w:color w:val="767171"/>
                <w:lang w:eastAsia="es-ES"/>
              </w:rPr>
            </w:pPr>
            <w:r w:rsidRPr="002725EB">
              <w:rPr>
                <w:rFonts w:eastAsia="Times New Roman"/>
                <w:color w:val="767171"/>
                <w:lang w:eastAsia="es-ES"/>
              </w:rPr>
              <w:t>TOTAL</w:t>
            </w:r>
          </w:p>
        </w:tc>
        <w:tc>
          <w:tcPr>
            <w:tcW w:w="3460" w:type="dxa"/>
          </w:tcPr>
          <w:p w14:paraId="54A59704" w14:textId="2DC2201C" w:rsidR="00E7719A" w:rsidRPr="002725EB" w:rsidRDefault="00E7719A" w:rsidP="00A54AFD">
            <w:pPr>
              <w:jc w:val="center"/>
              <w:cnfStyle w:val="000000100000" w:firstRow="0" w:lastRow="0" w:firstColumn="0" w:lastColumn="0" w:oddVBand="0" w:evenVBand="0" w:oddHBand="1" w:evenHBand="0" w:firstRowFirstColumn="0" w:firstRowLastColumn="0" w:lastRowFirstColumn="0" w:lastRowLastColumn="0"/>
              <w:rPr>
                <w:rFonts w:eastAsia="Times New Roman"/>
                <w:bCs/>
                <w:color w:val="767171"/>
                <w:lang w:eastAsia="es-ES"/>
              </w:rPr>
            </w:pPr>
            <w:r w:rsidRPr="002725EB">
              <w:rPr>
                <w:rFonts w:eastAsia="Times New Roman"/>
                <w:bCs/>
                <w:color w:val="767171"/>
                <w:lang w:eastAsia="es-ES"/>
              </w:rPr>
              <w:t>RD$</w:t>
            </w:r>
            <w:r w:rsidR="00445653" w:rsidRPr="002725EB">
              <w:rPr>
                <w:rFonts w:eastAsia="Times New Roman"/>
                <w:bCs/>
                <w:color w:val="767171"/>
                <w:lang w:eastAsia="es-ES"/>
              </w:rPr>
              <w:t>1</w:t>
            </w:r>
            <w:r w:rsidR="000261B1">
              <w:rPr>
                <w:rFonts w:eastAsia="Times New Roman"/>
                <w:bCs/>
                <w:color w:val="767171"/>
                <w:lang w:eastAsia="es-ES"/>
              </w:rPr>
              <w:t>3</w:t>
            </w:r>
            <w:r w:rsidR="00445653" w:rsidRPr="002725EB">
              <w:rPr>
                <w:rFonts w:eastAsia="Times New Roman"/>
                <w:bCs/>
                <w:color w:val="767171"/>
                <w:lang w:eastAsia="es-ES"/>
              </w:rPr>
              <w:t>,</w:t>
            </w:r>
            <w:r w:rsidR="000261B1">
              <w:rPr>
                <w:rFonts w:eastAsia="Times New Roman"/>
                <w:bCs/>
                <w:color w:val="767171"/>
                <w:lang w:eastAsia="es-ES"/>
              </w:rPr>
              <w:t>606</w:t>
            </w:r>
            <w:r w:rsidR="00046539" w:rsidRPr="002725EB">
              <w:rPr>
                <w:rFonts w:eastAsia="Times New Roman"/>
                <w:bCs/>
                <w:color w:val="767171"/>
                <w:lang w:eastAsia="es-ES"/>
              </w:rPr>
              <w:t>,</w:t>
            </w:r>
            <w:r w:rsidR="000261B1">
              <w:rPr>
                <w:rFonts w:eastAsia="Times New Roman"/>
                <w:bCs/>
                <w:color w:val="767171"/>
                <w:lang w:eastAsia="es-ES"/>
              </w:rPr>
              <w:t>872</w:t>
            </w:r>
            <w:r w:rsidR="00046539" w:rsidRPr="002725EB">
              <w:rPr>
                <w:rFonts w:eastAsia="Times New Roman"/>
                <w:bCs/>
                <w:color w:val="767171"/>
                <w:lang w:eastAsia="es-ES"/>
              </w:rPr>
              <w:t>.</w:t>
            </w:r>
            <w:r w:rsidR="00445653" w:rsidRPr="002725EB">
              <w:rPr>
                <w:rFonts w:eastAsia="Times New Roman"/>
                <w:bCs/>
                <w:color w:val="767171"/>
                <w:lang w:eastAsia="es-ES"/>
              </w:rPr>
              <w:t>4</w:t>
            </w:r>
            <w:r w:rsidR="00046539" w:rsidRPr="002725EB">
              <w:rPr>
                <w:rFonts w:eastAsia="Times New Roman"/>
                <w:bCs/>
                <w:color w:val="767171"/>
                <w:lang w:eastAsia="es-ES"/>
              </w:rPr>
              <w:t>0</w:t>
            </w:r>
          </w:p>
        </w:tc>
        <w:tc>
          <w:tcPr>
            <w:tcW w:w="1513" w:type="dxa"/>
          </w:tcPr>
          <w:p w14:paraId="6F9F6691" w14:textId="38E7A271" w:rsidR="00E7719A" w:rsidRPr="002725EB" w:rsidRDefault="00445653" w:rsidP="00B05C1D">
            <w:pPr>
              <w:jc w:val="center"/>
              <w:cnfStyle w:val="000000100000" w:firstRow="0" w:lastRow="0" w:firstColumn="0" w:lastColumn="0" w:oddVBand="0" w:evenVBand="0" w:oddHBand="1" w:evenHBand="0" w:firstRowFirstColumn="0" w:firstRowLastColumn="0" w:lastRowFirstColumn="0" w:lastRowLastColumn="0"/>
              <w:rPr>
                <w:rFonts w:eastAsia="Times New Roman"/>
                <w:bCs/>
                <w:color w:val="767171"/>
                <w:lang w:eastAsia="es-ES"/>
              </w:rPr>
            </w:pPr>
            <w:r w:rsidRPr="002725EB">
              <w:rPr>
                <w:rFonts w:eastAsia="Times New Roman"/>
                <w:bCs/>
                <w:color w:val="767171"/>
                <w:lang w:eastAsia="es-ES"/>
              </w:rPr>
              <w:t>87</w:t>
            </w:r>
          </w:p>
        </w:tc>
      </w:tr>
    </w:tbl>
    <w:p w14:paraId="074DE1AE" w14:textId="6573CE07" w:rsidR="001912C9" w:rsidRDefault="001912C9" w:rsidP="001912C9">
      <w:pPr>
        <w:spacing w:after="0" w:line="240" w:lineRule="auto"/>
        <w:rPr>
          <w:rFonts w:eastAsia="Calibri"/>
          <w:i/>
          <w:iCs/>
          <w:noProof/>
          <w:color w:val="767171"/>
          <w:sz w:val="18"/>
          <w:szCs w:val="18"/>
        </w:rPr>
      </w:pPr>
      <w:r w:rsidRPr="002725EB">
        <w:rPr>
          <w:rFonts w:eastAsia="Calibri"/>
          <w:b/>
          <w:bCs/>
          <w:i/>
          <w:iCs/>
          <w:noProof/>
          <w:color w:val="767171"/>
          <w:sz w:val="18"/>
          <w:szCs w:val="18"/>
        </w:rPr>
        <w:t>Fuente:</w:t>
      </w:r>
      <w:r w:rsidRPr="002725EB">
        <w:rPr>
          <w:rFonts w:eastAsia="Calibri"/>
          <w:i/>
          <w:iCs/>
          <w:noProof/>
          <w:color w:val="767171"/>
          <w:sz w:val="18"/>
          <w:szCs w:val="18"/>
        </w:rPr>
        <w:t xml:space="preserve"> Sección de Compras de la CDC.</w:t>
      </w:r>
    </w:p>
    <w:p w14:paraId="26B3CEAB" w14:textId="77777777" w:rsidR="00765572" w:rsidRPr="002725EB" w:rsidRDefault="00765572" w:rsidP="001912C9">
      <w:pPr>
        <w:spacing w:after="0" w:line="240" w:lineRule="auto"/>
        <w:rPr>
          <w:b/>
          <w:i/>
          <w:iCs/>
          <w:color w:val="767171"/>
          <w:sz w:val="18"/>
          <w:szCs w:val="18"/>
        </w:rPr>
      </w:pPr>
    </w:p>
    <w:p w14:paraId="00066CD3" w14:textId="24F1A1B1" w:rsidR="00E7719A" w:rsidRPr="002725EB" w:rsidRDefault="00E7719A" w:rsidP="00E7719A">
      <w:pPr>
        <w:spacing w:after="0" w:line="240" w:lineRule="auto"/>
        <w:jc w:val="center"/>
        <w:rPr>
          <w:rFonts w:eastAsia="Times New Roman"/>
          <w:b/>
          <w:bCs/>
          <w:color w:val="767171"/>
          <w:lang w:eastAsia="es-DO"/>
        </w:rPr>
      </w:pPr>
      <w:r w:rsidRPr="002725EB">
        <w:rPr>
          <w:rFonts w:eastAsia="Times New Roman"/>
          <w:b/>
          <w:bCs/>
          <w:color w:val="767171"/>
          <w:lang w:eastAsia="es-DO"/>
        </w:rPr>
        <w:t>Tabla N</w:t>
      </w:r>
      <w:r w:rsidR="003564E8" w:rsidRPr="002725EB">
        <w:rPr>
          <w:rFonts w:eastAsia="Times New Roman"/>
          <w:b/>
          <w:bCs/>
          <w:color w:val="767171"/>
          <w:lang w:eastAsia="es-DO"/>
        </w:rPr>
        <w:t>úm</w:t>
      </w:r>
      <w:r w:rsidRPr="002725EB">
        <w:rPr>
          <w:rFonts w:eastAsia="Times New Roman"/>
          <w:b/>
          <w:bCs/>
          <w:color w:val="767171"/>
          <w:lang w:eastAsia="es-DO"/>
        </w:rPr>
        <w:t xml:space="preserve">. </w:t>
      </w:r>
      <w:r w:rsidR="00A067B6">
        <w:rPr>
          <w:rFonts w:eastAsia="Times New Roman"/>
          <w:b/>
          <w:bCs/>
          <w:color w:val="767171"/>
          <w:lang w:eastAsia="es-DO"/>
        </w:rPr>
        <w:t>8</w:t>
      </w:r>
    </w:p>
    <w:p w14:paraId="673A4257" w14:textId="77777777" w:rsidR="00E54F4B" w:rsidRDefault="00E7719A" w:rsidP="00E7719A">
      <w:pPr>
        <w:spacing w:after="0" w:line="240" w:lineRule="auto"/>
        <w:jc w:val="center"/>
        <w:rPr>
          <w:rFonts w:eastAsia="Times New Roman"/>
          <w:b/>
          <w:bCs/>
          <w:color w:val="767171"/>
          <w:lang w:eastAsia="es-DO"/>
        </w:rPr>
      </w:pPr>
      <w:r w:rsidRPr="002725EB">
        <w:rPr>
          <w:rFonts w:eastAsia="Times New Roman"/>
          <w:b/>
          <w:bCs/>
          <w:color w:val="767171"/>
          <w:lang w:eastAsia="es-DO"/>
        </w:rPr>
        <w:t>Sistema de Monitoreo de Contrataciones Públicas</w:t>
      </w:r>
    </w:p>
    <w:p w14:paraId="1EAF047E" w14:textId="76C7BA12" w:rsidR="00E7719A" w:rsidRPr="002725EB" w:rsidRDefault="00E7719A" w:rsidP="00E7719A">
      <w:pPr>
        <w:spacing w:after="0" w:line="240" w:lineRule="auto"/>
        <w:jc w:val="center"/>
        <w:rPr>
          <w:rFonts w:eastAsia="Times New Roman"/>
          <w:b/>
          <w:bCs/>
          <w:color w:val="767171"/>
          <w:lang w:eastAsia="es-DO"/>
        </w:rPr>
      </w:pPr>
      <w:r w:rsidRPr="002725EB">
        <w:rPr>
          <w:rFonts w:eastAsia="Times New Roman"/>
          <w:b/>
          <w:bCs/>
          <w:color w:val="767171"/>
          <w:lang w:eastAsia="es-DO"/>
        </w:rPr>
        <w:t xml:space="preserve"> (SISCOMPRAS)</w:t>
      </w:r>
    </w:p>
    <w:p w14:paraId="18E9830A" w14:textId="77777777" w:rsidR="002820D4" w:rsidRPr="002725EB" w:rsidRDefault="002820D4" w:rsidP="00E7719A">
      <w:pPr>
        <w:spacing w:after="0" w:line="240" w:lineRule="auto"/>
        <w:jc w:val="center"/>
        <w:rPr>
          <w:rFonts w:eastAsia="Times New Roman"/>
          <w:b/>
          <w:bCs/>
          <w:color w:val="767171"/>
          <w:lang w:eastAsia="es-DO"/>
        </w:rPr>
      </w:pPr>
    </w:p>
    <w:p w14:paraId="1D46140C" w14:textId="318A2A8B" w:rsidR="00097C3E" w:rsidRPr="002725EB" w:rsidRDefault="00097C3E" w:rsidP="00E7719A">
      <w:pPr>
        <w:spacing w:after="0" w:line="240" w:lineRule="auto"/>
        <w:jc w:val="center"/>
        <w:rPr>
          <w:rFonts w:eastAsia="Times New Roman"/>
          <w:b/>
          <w:bCs/>
          <w:color w:val="767171"/>
          <w:lang w:eastAsia="es-DO"/>
        </w:rPr>
      </w:pPr>
      <w:r w:rsidRPr="002725EB">
        <w:rPr>
          <w:rFonts w:eastAsia="Times New Roman"/>
          <w:b/>
          <w:bCs/>
          <w:color w:val="767171"/>
          <w:lang w:eastAsia="es-DO"/>
        </w:rPr>
        <w:t>Trimestre enero – marzo 2024</w:t>
      </w:r>
    </w:p>
    <w:tbl>
      <w:tblPr>
        <w:tblStyle w:val="Tablanormal1"/>
        <w:tblW w:w="6900" w:type="dxa"/>
        <w:jc w:val="center"/>
        <w:tblLook w:val="04A0" w:firstRow="1" w:lastRow="0" w:firstColumn="1" w:lastColumn="0" w:noHBand="0" w:noVBand="1"/>
      </w:tblPr>
      <w:tblGrid>
        <w:gridCol w:w="5246"/>
        <w:gridCol w:w="1730"/>
      </w:tblGrid>
      <w:tr w:rsidR="002725EB" w:rsidRPr="002725EB" w14:paraId="19930130" w14:textId="77777777" w:rsidTr="00885A26">
        <w:trPr>
          <w:cnfStyle w:val="100000000000" w:firstRow="1" w:lastRow="0" w:firstColumn="0" w:lastColumn="0" w:oddVBand="0" w:evenVBand="0" w:oddHBand="0"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5246" w:type="dxa"/>
            <w:shd w:val="clear" w:color="auto" w:fill="142F62"/>
            <w:hideMark/>
          </w:tcPr>
          <w:p w14:paraId="2A099FCA" w14:textId="77777777" w:rsidR="00E7719A" w:rsidRPr="001678CF" w:rsidRDefault="00E7719A" w:rsidP="006319A7">
            <w:pPr>
              <w:jc w:val="center"/>
              <w:rPr>
                <w:rFonts w:eastAsia="Calibri"/>
                <w:b w:val="0"/>
                <w:bCs w:val="0"/>
                <w:noProof/>
                <w:color w:val="FFFFFF" w:themeColor="background1"/>
              </w:rPr>
            </w:pPr>
            <w:r w:rsidRPr="001678CF">
              <w:rPr>
                <w:rFonts w:eastAsia="Calibri"/>
                <w:noProof/>
                <w:color w:val="FFFFFF" w:themeColor="background1"/>
              </w:rPr>
              <w:t>Criterios</w:t>
            </w:r>
          </w:p>
        </w:tc>
        <w:tc>
          <w:tcPr>
            <w:tcW w:w="1654" w:type="dxa"/>
            <w:shd w:val="clear" w:color="auto" w:fill="142F62"/>
            <w:noWrap/>
            <w:hideMark/>
          </w:tcPr>
          <w:p w14:paraId="4E43C96C" w14:textId="4DCBCF2E" w:rsidR="00E7719A" w:rsidRPr="001678CF" w:rsidRDefault="00E7719A" w:rsidP="006319A7">
            <w:pPr>
              <w:jc w:val="center"/>
              <w:cnfStyle w:val="100000000000" w:firstRow="1" w:lastRow="0" w:firstColumn="0" w:lastColumn="0" w:oddVBand="0" w:evenVBand="0" w:oddHBand="0" w:evenHBand="0" w:firstRowFirstColumn="0" w:firstRowLastColumn="0" w:lastRowFirstColumn="0" w:lastRowLastColumn="0"/>
              <w:rPr>
                <w:rFonts w:eastAsia="Calibri"/>
                <w:b w:val="0"/>
                <w:bCs w:val="0"/>
                <w:noProof/>
                <w:color w:val="FFFFFF" w:themeColor="background1"/>
              </w:rPr>
            </w:pPr>
            <w:r w:rsidRPr="001678CF">
              <w:rPr>
                <w:rFonts w:eastAsia="Calibri"/>
                <w:noProof/>
                <w:color w:val="FFFFFF" w:themeColor="background1"/>
              </w:rPr>
              <w:t>Ponderación</w:t>
            </w:r>
          </w:p>
        </w:tc>
      </w:tr>
      <w:tr w:rsidR="002725EB" w:rsidRPr="002725EB" w14:paraId="7F6E7718" w14:textId="77777777" w:rsidTr="00885A26">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5246" w:type="dxa"/>
            <w:noWrap/>
            <w:hideMark/>
          </w:tcPr>
          <w:p w14:paraId="37A156D2" w14:textId="77777777" w:rsidR="00E7719A" w:rsidRPr="002725EB" w:rsidRDefault="00E7719A" w:rsidP="00CE63E2">
            <w:pPr>
              <w:rPr>
                <w:rFonts w:eastAsia="Calibri"/>
                <w:noProof/>
                <w:color w:val="767171"/>
              </w:rPr>
            </w:pPr>
            <w:r w:rsidRPr="002725EB">
              <w:rPr>
                <w:rFonts w:eastAsia="Calibri"/>
                <w:noProof/>
                <w:color w:val="767171"/>
              </w:rPr>
              <w:t xml:space="preserve">Planificación de Compras </w:t>
            </w:r>
          </w:p>
        </w:tc>
        <w:tc>
          <w:tcPr>
            <w:tcW w:w="1654" w:type="dxa"/>
            <w:noWrap/>
            <w:hideMark/>
          </w:tcPr>
          <w:p w14:paraId="438C7B99" w14:textId="1D60EE7E" w:rsidR="00E7719A" w:rsidRPr="002725EB" w:rsidRDefault="006319A7" w:rsidP="00CE63E2">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14.34</w:t>
            </w:r>
          </w:p>
        </w:tc>
      </w:tr>
      <w:tr w:rsidR="002725EB" w:rsidRPr="002725EB" w14:paraId="688F9D67" w14:textId="77777777" w:rsidTr="00885A26">
        <w:trPr>
          <w:trHeight w:val="321"/>
          <w:jc w:val="center"/>
        </w:trPr>
        <w:tc>
          <w:tcPr>
            <w:cnfStyle w:val="001000000000" w:firstRow="0" w:lastRow="0" w:firstColumn="1" w:lastColumn="0" w:oddVBand="0" w:evenVBand="0" w:oddHBand="0" w:evenHBand="0" w:firstRowFirstColumn="0" w:firstRowLastColumn="0" w:lastRowFirstColumn="0" w:lastRowLastColumn="0"/>
            <w:tcW w:w="5246" w:type="dxa"/>
            <w:noWrap/>
            <w:hideMark/>
          </w:tcPr>
          <w:p w14:paraId="4BDBBDBE" w14:textId="23B408DC" w:rsidR="00946D09" w:rsidRPr="002725EB" w:rsidRDefault="00946D09" w:rsidP="00946D09">
            <w:pPr>
              <w:rPr>
                <w:rFonts w:eastAsia="Calibri"/>
                <w:noProof/>
                <w:color w:val="767171"/>
              </w:rPr>
            </w:pPr>
            <w:r w:rsidRPr="002725EB">
              <w:rPr>
                <w:rFonts w:eastAsia="Calibri"/>
                <w:noProof/>
                <w:color w:val="767171"/>
              </w:rPr>
              <w:t>Gestión de procesos</w:t>
            </w:r>
          </w:p>
        </w:tc>
        <w:tc>
          <w:tcPr>
            <w:tcW w:w="1654" w:type="dxa"/>
            <w:noWrap/>
            <w:hideMark/>
          </w:tcPr>
          <w:p w14:paraId="480AFCC3" w14:textId="6944FAE7" w:rsidR="00946D09" w:rsidRPr="002725EB" w:rsidRDefault="00946D09" w:rsidP="00946D09">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2725EB">
              <w:rPr>
                <w:rFonts w:eastAsia="Calibri"/>
                <w:noProof/>
                <w:color w:val="767171"/>
              </w:rPr>
              <w:t>15.00</w:t>
            </w:r>
          </w:p>
        </w:tc>
      </w:tr>
      <w:tr w:rsidR="002725EB" w:rsidRPr="002725EB" w14:paraId="4E4BF18D" w14:textId="77777777" w:rsidTr="00885A26">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5246" w:type="dxa"/>
            <w:hideMark/>
          </w:tcPr>
          <w:p w14:paraId="68966D14" w14:textId="30B2CF8D" w:rsidR="00946D09" w:rsidRPr="002725EB" w:rsidRDefault="00946D09" w:rsidP="00946D09">
            <w:pPr>
              <w:rPr>
                <w:rFonts w:eastAsia="Calibri"/>
                <w:noProof/>
                <w:color w:val="767171"/>
              </w:rPr>
            </w:pPr>
            <w:r w:rsidRPr="002725EB">
              <w:rPr>
                <w:rFonts w:eastAsia="Calibri"/>
                <w:noProof/>
                <w:color w:val="767171"/>
              </w:rPr>
              <w:t>Tiempo de gestión de procesos</w:t>
            </w:r>
          </w:p>
        </w:tc>
        <w:tc>
          <w:tcPr>
            <w:tcW w:w="1654" w:type="dxa"/>
            <w:hideMark/>
          </w:tcPr>
          <w:p w14:paraId="6DE39159" w14:textId="227BA945" w:rsidR="00946D09" w:rsidRPr="002725EB" w:rsidRDefault="00946D09" w:rsidP="00946D09">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14.44</w:t>
            </w:r>
          </w:p>
        </w:tc>
      </w:tr>
      <w:tr w:rsidR="002725EB" w:rsidRPr="002725EB" w14:paraId="6D128E80" w14:textId="77777777" w:rsidTr="00885A26">
        <w:trPr>
          <w:trHeight w:val="321"/>
          <w:jc w:val="center"/>
        </w:trPr>
        <w:tc>
          <w:tcPr>
            <w:cnfStyle w:val="001000000000" w:firstRow="0" w:lastRow="0" w:firstColumn="1" w:lastColumn="0" w:oddVBand="0" w:evenVBand="0" w:oddHBand="0" w:evenHBand="0" w:firstRowFirstColumn="0" w:firstRowLastColumn="0" w:lastRowFirstColumn="0" w:lastRowLastColumn="0"/>
            <w:tcW w:w="5246" w:type="dxa"/>
            <w:hideMark/>
          </w:tcPr>
          <w:p w14:paraId="527E8F8E" w14:textId="77777777" w:rsidR="00E7719A" w:rsidRPr="002725EB" w:rsidRDefault="00E7719A" w:rsidP="00CE63E2">
            <w:pPr>
              <w:rPr>
                <w:rFonts w:eastAsia="Calibri"/>
                <w:noProof/>
                <w:color w:val="767171"/>
              </w:rPr>
            </w:pPr>
            <w:r w:rsidRPr="002725EB">
              <w:rPr>
                <w:rFonts w:eastAsia="Calibri"/>
                <w:noProof/>
                <w:color w:val="767171"/>
              </w:rPr>
              <w:t>Administración de contratos</w:t>
            </w:r>
          </w:p>
        </w:tc>
        <w:tc>
          <w:tcPr>
            <w:tcW w:w="1654" w:type="dxa"/>
            <w:hideMark/>
          </w:tcPr>
          <w:p w14:paraId="5C56128D" w14:textId="1DA3A557" w:rsidR="00E7719A" w:rsidRPr="002725EB" w:rsidRDefault="00E7719A" w:rsidP="00CE63E2">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2725EB">
              <w:rPr>
                <w:rFonts w:eastAsia="Calibri"/>
                <w:noProof/>
                <w:color w:val="767171"/>
              </w:rPr>
              <w:t>29.</w:t>
            </w:r>
            <w:r w:rsidR="006319A7" w:rsidRPr="002725EB">
              <w:rPr>
                <w:rFonts w:eastAsia="Calibri"/>
                <w:noProof/>
                <w:color w:val="767171"/>
              </w:rPr>
              <w:t>23</w:t>
            </w:r>
          </w:p>
        </w:tc>
      </w:tr>
      <w:tr w:rsidR="002725EB" w:rsidRPr="002725EB" w14:paraId="7B3DCE88" w14:textId="77777777" w:rsidTr="00885A26">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5246" w:type="dxa"/>
            <w:hideMark/>
          </w:tcPr>
          <w:p w14:paraId="7BF1B830" w14:textId="77777777" w:rsidR="00E7719A" w:rsidRPr="002725EB" w:rsidRDefault="00E7719A" w:rsidP="00CE63E2">
            <w:pPr>
              <w:rPr>
                <w:rFonts w:eastAsia="Calibri"/>
                <w:noProof/>
                <w:color w:val="767171"/>
              </w:rPr>
            </w:pPr>
            <w:r w:rsidRPr="002725EB">
              <w:rPr>
                <w:rFonts w:eastAsia="Calibri"/>
                <w:noProof/>
                <w:color w:val="767171"/>
              </w:rPr>
              <w:t>Compras a MIPYMES personas físicas y MIPYMES mujeres</w:t>
            </w:r>
          </w:p>
        </w:tc>
        <w:tc>
          <w:tcPr>
            <w:tcW w:w="1654" w:type="dxa"/>
            <w:hideMark/>
          </w:tcPr>
          <w:p w14:paraId="0333F4AA" w14:textId="17407057" w:rsidR="00E7719A" w:rsidRPr="002725EB" w:rsidRDefault="006319A7" w:rsidP="00CE63E2">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14.26</w:t>
            </w:r>
          </w:p>
        </w:tc>
      </w:tr>
      <w:tr w:rsidR="002725EB" w:rsidRPr="002725EB" w14:paraId="5B0742A4" w14:textId="77777777" w:rsidTr="00885A26">
        <w:trPr>
          <w:trHeight w:val="321"/>
          <w:jc w:val="center"/>
        </w:trPr>
        <w:tc>
          <w:tcPr>
            <w:cnfStyle w:val="001000000000" w:firstRow="0" w:lastRow="0" w:firstColumn="1" w:lastColumn="0" w:oddVBand="0" w:evenVBand="0" w:oddHBand="0" w:evenHBand="0" w:firstRowFirstColumn="0" w:firstRowLastColumn="0" w:lastRowFirstColumn="0" w:lastRowLastColumn="0"/>
            <w:tcW w:w="5246" w:type="dxa"/>
            <w:hideMark/>
          </w:tcPr>
          <w:p w14:paraId="0D294121" w14:textId="77777777" w:rsidR="00E7719A" w:rsidRPr="002725EB" w:rsidRDefault="00E7719A" w:rsidP="00CE63E2">
            <w:pPr>
              <w:jc w:val="right"/>
              <w:rPr>
                <w:rFonts w:eastAsia="Calibri"/>
                <w:b w:val="0"/>
                <w:bCs w:val="0"/>
                <w:noProof/>
                <w:color w:val="767171"/>
              </w:rPr>
            </w:pPr>
            <w:r w:rsidRPr="002725EB">
              <w:rPr>
                <w:rFonts w:eastAsia="Calibri"/>
                <w:noProof/>
                <w:color w:val="767171"/>
              </w:rPr>
              <w:t>Puntuación alcanzada</w:t>
            </w:r>
          </w:p>
        </w:tc>
        <w:tc>
          <w:tcPr>
            <w:tcW w:w="1654" w:type="dxa"/>
            <w:hideMark/>
          </w:tcPr>
          <w:p w14:paraId="02B45400" w14:textId="50664AF5" w:rsidR="00E7719A" w:rsidRPr="002725EB" w:rsidRDefault="006319A7" w:rsidP="00CE63E2">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2725EB">
              <w:rPr>
                <w:rFonts w:eastAsia="Calibri"/>
                <w:noProof/>
                <w:color w:val="767171"/>
              </w:rPr>
              <w:t>87.27</w:t>
            </w:r>
          </w:p>
        </w:tc>
      </w:tr>
    </w:tbl>
    <w:p w14:paraId="7BF4FD75" w14:textId="357C0949" w:rsidR="00E7719A" w:rsidRPr="002725EB" w:rsidRDefault="00E7719A" w:rsidP="00E7719A">
      <w:pPr>
        <w:autoSpaceDE w:val="0"/>
        <w:autoSpaceDN w:val="0"/>
        <w:spacing w:after="0" w:line="240" w:lineRule="auto"/>
        <w:rPr>
          <w:rFonts w:eastAsia="Calibri"/>
          <w:i/>
          <w:iCs/>
          <w:noProof/>
          <w:color w:val="767171"/>
          <w:sz w:val="18"/>
          <w:szCs w:val="18"/>
        </w:rPr>
      </w:pPr>
      <w:bookmarkStart w:id="21" w:name="_Hlk139014461"/>
      <w:r w:rsidRPr="002725EB">
        <w:rPr>
          <w:rFonts w:eastAsia="Times New Roman"/>
          <w:b/>
          <w:bCs/>
          <w:color w:val="767171"/>
          <w:lang w:eastAsia="es-DO"/>
        </w:rPr>
        <w:t xml:space="preserve">    </w:t>
      </w:r>
      <w:r w:rsidRPr="002725EB">
        <w:rPr>
          <w:rFonts w:eastAsia="Times New Roman"/>
          <w:b/>
          <w:bCs/>
          <w:i/>
          <w:iCs/>
          <w:color w:val="767171"/>
          <w:sz w:val="18"/>
          <w:szCs w:val="18"/>
          <w:lang w:eastAsia="es-DO"/>
        </w:rPr>
        <w:t xml:space="preserve">      </w:t>
      </w:r>
      <w:r w:rsidR="00BB7C8C" w:rsidRPr="002725EB">
        <w:rPr>
          <w:rFonts w:eastAsia="Times New Roman"/>
          <w:b/>
          <w:bCs/>
          <w:i/>
          <w:iCs/>
          <w:color w:val="767171"/>
          <w:sz w:val="18"/>
          <w:szCs w:val="18"/>
          <w:lang w:eastAsia="es-DO"/>
        </w:rPr>
        <w:t xml:space="preserve">              </w:t>
      </w:r>
      <w:bookmarkEnd w:id="21"/>
    </w:p>
    <w:p w14:paraId="2F990818" w14:textId="313A4D80" w:rsidR="00097C3E" w:rsidRPr="002725EB" w:rsidRDefault="00097C3E" w:rsidP="00097C3E">
      <w:pPr>
        <w:autoSpaceDE w:val="0"/>
        <w:autoSpaceDN w:val="0"/>
        <w:spacing w:after="0" w:line="240" w:lineRule="auto"/>
        <w:jc w:val="center"/>
        <w:rPr>
          <w:rFonts w:eastAsia="Times New Roman"/>
          <w:b/>
          <w:bCs/>
          <w:color w:val="767171"/>
        </w:rPr>
      </w:pPr>
      <w:r w:rsidRPr="002725EB">
        <w:rPr>
          <w:rFonts w:eastAsia="Times New Roman"/>
          <w:b/>
          <w:bCs/>
          <w:color w:val="767171"/>
        </w:rPr>
        <w:t>Trimestre abril – junio 2024</w:t>
      </w:r>
    </w:p>
    <w:tbl>
      <w:tblPr>
        <w:tblStyle w:val="Tablanormal1"/>
        <w:tblW w:w="6900" w:type="dxa"/>
        <w:jc w:val="center"/>
        <w:tblLook w:val="04A0" w:firstRow="1" w:lastRow="0" w:firstColumn="1" w:lastColumn="0" w:noHBand="0" w:noVBand="1"/>
      </w:tblPr>
      <w:tblGrid>
        <w:gridCol w:w="5246"/>
        <w:gridCol w:w="1730"/>
      </w:tblGrid>
      <w:tr w:rsidR="002725EB" w:rsidRPr="002725EB" w14:paraId="0D4E4362" w14:textId="77777777" w:rsidTr="00885A26">
        <w:trPr>
          <w:cnfStyle w:val="100000000000" w:firstRow="1" w:lastRow="0" w:firstColumn="0" w:lastColumn="0" w:oddVBand="0" w:evenVBand="0" w:oddHBand="0"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5246" w:type="dxa"/>
            <w:shd w:val="clear" w:color="auto" w:fill="142F62"/>
            <w:hideMark/>
          </w:tcPr>
          <w:p w14:paraId="48D20DA7" w14:textId="77777777" w:rsidR="00862CB5" w:rsidRPr="001678CF" w:rsidRDefault="00862CB5" w:rsidP="003B2146">
            <w:pPr>
              <w:jc w:val="center"/>
              <w:rPr>
                <w:rFonts w:eastAsia="Calibri"/>
                <w:b w:val="0"/>
                <w:bCs w:val="0"/>
                <w:noProof/>
                <w:color w:val="FFFFFF" w:themeColor="background1"/>
              </w:rPr>
            </w:pPr>
            <w:r w:rsidRPr="001678CF">
              <w:rPr>
                <w:rFonts w:eastAsia="Calibri"/>
                <w:noProof/>
                <w:color w:val="FFFFFF" w:themeColor="background1"/>
              </w:rPr>
              <w:t>Criterios</w:t>
            </w:r>
          </w:p>
        </w:tc>
        <w:tc>
          <w:tcPr>
            <w:tcW w:w="1654" w:type="dxa"/>
            <w:shd w:val="clear" w:color="auto" w:fill="142F62"/>
            <w:noWrap/>
            <w:hideMark/>
          </w:tcPr>
          <w:p w14:paraId="3D62AB31" w14:textId="77777777" w:rsidR="00862CB5" w:rsidRPr="001678CF" w:rsidRDefault="00862CB5" w:rsidP="003B2146">
            <w:pPr>
              <w:jc w:val="center"/>
              <w:cnfStyle w:val="100000000000" w:firstRow="1" w:lastRow="0" w:firstColumn="0" w:lastColumn="0" w:oddVBand="0" w:evenVBand="0" w:oddHBand="0" w:evenHBand="0" w:firstRowFirstColumn="0" w:firstRowLastColumn="0" w:lastRowFirstColumn="0" w:lastRowLastColumn="0"/>
              <w:rPr>
                <w:rFonts w:eastAsia="Calibri"/>
                <w:b w:val="0"/>
                <w:bCs w:val="0"/>
                <w:noProof/>
                <w:color w:val="FFFFFF" w:themeColor="background1"/>
              </w:rPr>
            </w:pPr>
            <w:r w:rsidRPr="001678CF">
              <w:rPr>
                <w:rFonts w:eastAsia="Calibri"/>
                <w:noProof/>
                <w:color w:val="FFFFFF" w:themeColor="background1"/>
              </w:rPr>
              <w:t>Ponderación</w:t>
            </w:r>
          </w:p>
        </w:tc>
      </w:tr>
      <w:tr w:rsidR="002725EB" w:rsidRPr="002725EB" w14:paraId="271D7AEA" w14:textId="77777777" w:rsidTr="00885A26">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5246" w:type="dxa"/>
            <w:noWrap/>
            <w:hideMark/>
          </w:tcPr>
          <w:p w14:paraId="0E7BAC25" w14:textId="77777777" w:rsidR="00862CB5" w:rsidRPr="002725EB" w:rsidRDefault="00862CB5" w:rsidP="003B2146">
            <w:pPr>
              <w:rPr>
                <w:rFonts w:eastAsia="Calibri"/>
                <w:noProof/>
                <w:color w:val="767171"/>
              </w:rPr>
            </w:pPr>
            <w:r w:rsidRPr="002725EB">
              <w:rPr>
                <w:rFonts w:eastAsia="Calibri"/>
                <w:noProof/>
                <w:color w:val="767171"/>
              </w:rPr>
              <w:t xml:space="preserve">Planificación de Compras </w:t>
            </w:r>
          </w:p>
        </w:tc>
        <w:tc>
          <w:tcPr>
            <w:tcW w:w="1654" w:type="dxa"/>
            <w:noWrap/>
          </w:tcPr>
          <w:p w14:paraId="3987BAFE" w14:textId="77777777" w:rsidR="00862CB5" w:rsidRPr="002725EB" w:rsidRDefault="00862CB5" w:rsidP="003B2146">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13.57%</w:t>
            </w:r>
          </w:p>
        </w:tc>
      </w:tr>
      <w:tr w:rsidR="002725EB" w:rsidRPr="002725EB" w14:paraId="15D94CED" w14:textId="77777777" w:rsidTr="00885A26">
        <w:trPr>
          <w:trHeight w:val="321"/>
          <w:jc w:val="center"/>
        </w:trPr>
        <w:tc>
          <w:tcPr>
            <w:cnfStyle w:val="001000000000" w:firstRow="0" w:lastRow="0" w:firstColumn="1" w:lastColumn="0" w:oddVBand="0" w:evenVBand="0" w:oddHBand="0" w:evenHBand="0" w:firstRowFirstColumn="0" w:firstRowLastColumn="0" w:lastRowFirstColumn="0" w:lastRowLastColumn="0"/>
            <w:tcW w:w="5246" w:type="dxa"/>
            <w:noWrap/>
            <w:hideMark/>
          </w:tcPr>
          <w:p w14:paraId="31013847" w14:textId="128132E8" w:rsidR="00862CB5" w:rsidRPr="002725EB" w:rsidRDefault="00946D09" w:rsidP="003B2146">
            <w:pPr>
              <w:rPr>
                <w:rFonts w:eastAsia="Calibri"/>
                <w:noProof/>
                <w:color w:val="767171"/>
              </w:rPr>
            </w:pPr>
            <w:r w:rsidRPr="002725EB">
              <w:rPr>
                <w:rFonts w:eastAsia="Calibri"/>
                <w:noProof/>
                <w:color w:val="767171"/>
              </w:rPr>
              <w:t>Gestión de procesos</w:t>
            </w:r>
          </w:p>
        </w:tc>
        <w:tc>
          <w:tcPr>
            <w:tcW w:w="1654" w:type="dxa"/>
            <w:noWrap/>
          </w:tcPr>
          <w:p w14:paraId="16D8CA65" w14:textId="77777777" w:rsidR="00862CB5" w:rsidRPr="002725EB" w:rsidRDefault="00862CB5" w:rsidP="003B2146">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2725EB">
              <w:rPr>
                <w:rFonts w:eastAsia="Calibri"/>
                <w:noProof/>
                <w:color w:val="767171"/>
              </w:rPr>
              <w:t>15.00%</w:t>
            </w:r>
          </w:p>
        </w:tc>
      </w:tr>
      <w:tr w:rsidR="002725EB" w:rsidRPr="002725EB" w14:paraId="5850B49B" w14:textId="77777777" w:rsidTr="00885A26">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5246" w:type="dxa"/>
            <w:hideMark/>
          </w:tcPr>
          <w:p w14:paraId="4C68D778" w14:textId="409C633D" w:rsidR="00862CB5" w:rsidRPr="002725EB" w:rsidRDefault="00946D09" w:rsidP="003B2146">
            <w:pPr>
              <w:rPr>
                <w:rFonts w:eastAsia="Calibri"/>
                <w:noProof/>
                <w:color w:val="767171"/>
              </w:rPr>
            </w:pPr>
            <w:r w:rsidRPr="002725EB">
              <w:rPr>
                <w:rFonts w:eastAsia="Calibri"/>
                <w:noProof/>
                <w:color w:val="767171"/>
              </w:rPr>
              <w:t>Tiempo de g</w:t>
            </w:r>
            <w:r w:rsidR="00862CB5" w:rsidRPr="002725EB">
              <w:rPr>
                <w:rFonts w:eastAsia="Calibri"/>
                <w:noProof/>
                <w:color w:val="767171"/>
              </w:rPr>
              <w:t>estión de procesos</w:t>
            </w:r>
          </w:p>
        </w:tc>
        <w:tc>
          <w:tcPr>
            <w:tcW w:w="1654" w:type="dxa"/>
          </w:tcPr>
          <w:p w14:paraId="6D1EF959" w14:textId="77777777" w:rsidR="00862CB5" w:rsidRPr="002725EB" w:rsidRDefault="00862CB5" w:rsidP="003B2146">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15.00%</w:t>
            </w:r>
          </w:p>
        </w:tc>
      </w:tr>
      <w:tr w:rsidR="002725EB" w:rsidRPr="002725EB" w14:paraId="59BDC91E" w14:textId="77777777" w:rsidTr="00885A26">
        <w:trPr>
          <w:trHeight w:val="321"/>
          <w:jc w:val="center"/>
        </w:trPr>
        <w:tc>
          <w:tcPr>
            <w:cnfStyle w:val="001000000000" w:firstRow="0" w:lastRow="0" w:firstColumn="1" w:lastColumn="0" w:oddVBand="0" w:evenVBand="0" w:oddHBand="0" w:evenHBand="0" w:firstRowFirstColumn="0" w:firstRowLastColumn="0" w:lastRowFirstColumn="0" w:lastRowLastColumn="0"/>
            <w:tcW w:w="5246" w:type="dxa"/>
            <w:hideMark/>
          </w:tcPr>
          <w:p w14:paraId="2B2D8017" w14:textId="77777777" w:rsidR="00862CB5" w:rsidRPr="002725EB" w:rsidRDefault="00862CB5" w:rsidP="003B2146">
            <w:pPr>
              <w:rPr>
                <w:rFonts w:eastAsia="Calibri"/>
                <w:noProof/>
                <w:color w:val="767171"/>
              </w:rPr>
            </w:pPr>
            <w:r w:rsidRPr="002725EB">
              <w:rPr>
                <w:rFonts w:eastAsia="Calibri"/>
                <w:noProof/>
                <w:color w:val="767171"/>
              </w:rPr>
              <w:t>Administración de contratos</w:t>
            </w:r>
          </w:p>
        </w:tc>
        <w:tc>
          <w:tcPr>
            <w:tcW w:w="1654" w:type="dxa"/>
          </w:tcPr>
          <w:p w14:paraId="0B97CDC6" w14:textId="77777777" w:rsidR="00862CB5" w:rsidRPr="002725EB" w:rsidRDefault="00862CB5" w:rsidP="003B2146">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2725EB">
              <w:rPr>
                <w:rFonts w:eastAsia="Calibri"/>
                <w:noProof/>
                <w:color w:val="767171"/>
              </w:rPr>
              <w:t>25.37%</w:t>
            </w:r>
          </w:p>
        </w:tc>
      </w:tr>
      <w:tr w:rsidR="002725EB" w:rsidRPr="002725EB" w14:paraId="04DBCC45" w14:textId="77777777" w:rsidTr="00885A26">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5246" w:type="dxa"/>
            <w:hideMark/>
          </w:tcPr>
          <w:p w14:paraId="60D979D5" w14:textId="77777777" w:rsidR="00862CB5" w:rsidRPr="002725EB" w:rsidRDefault="00862CB5" w:rsidP="003B2146">
            <w:pPr>
              <w:rPr>
                <w:rFonts w:eastAsia="Calibri"/>
                <w:noProof/>
                <w:color w:val="767171"/>
              </w:rPr>
            </w:pPr>
            <w:r w:rsidRPr="002725EB">
              <w:rPr>
                <w:rFonts w:eastAsia="Calibri"/>
                <w:noProof/>
                <w:color w:val="767171"/>
              </w:rPr>
              <w:t>Compras a MIPYMES personas físicas y MIPYMES mujeres</w:t>
            </w:r>
          </w:p>
        </w:tc>
        <w:tc>
          <w:tcPr>
            <w:tcW w:w="1654" w:type="dxa"/>
          </w:tcPr>
          <w:p w14:paraId="1223DCD7" w14:textId="77777777" w:rsidR="00862CB5" w:rsidRPr="002725EB" w:rsidRDefault="00862CB5" w:rsidP="003B2146">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20.00%</w:t>
            </w:r>
          </w:p>
        </w:tc>
      </w:tr>
      <w:tr w:rsidR="002725EB" w:rsidRPr="002725EB" w14:paraId="68B08B0A" w14:textId="77777777" w:rsidTr="00885A26">
        <w:trPr>
          <w:trHeight w:val="321"/>
          <w:jc w:val="center"/>
        </w:trPr>
        <w:tc>
          <w:tcPr>
            <w:cnfStyle w:val="001000000000" w:firstRow="0" w:lastRow="0" w:firstColumn="1" w:lastColumn="0" w:oddVBand="0" w:evenVBand="0" w:oddHBand="0" w:evenHBand="0" w:firstRowFirstColumn="0" w:firstRowLastColumn="0" w:lastRowFirstColumn="0" w:lastRowLastColumn="0"/>
            <w:tcW w:w="5246" w:type="dxa"/>
            <w:hideMark/>
          </w:tcPr>
          <w:p w14:paraId="7F383453" w14:textId="77777777" w:rsidR="00862CB5" w:rsidRPr="002725EB" w:rsidRDefault="00862CB5" w:rsidP="003B2146">
            <w:pPr>
              <w:jc w:val="right"/>
              <w:rPr>
                <w:rFonts w:eastAsia="Calibri"/>
                <w:b w:val="0"/>
                <w:bCs w:val="0"/>
                <w:noProof/>
                <w:color w:val="767171"/>
              </w:rPr>
            </w:pPr>
            <w:r w:rsidRPr="002725EB">
              <w:rPr>
                <w:rFonts w:eastAsia="Calibri"/>
                <w:noProof/>
                <w:color w:val="767171"/>
              </w:rPr>
              <w:t>Puntuación alcanzada</w:t>
            </w:r>
          </w:p>
        </w:tc>
        <w:tc>
          <w:tcPr>
            <w:tcW w:w="1654" w:type="dxa"/>
          </w:tcPr>
          <w:p w14:paraId="2A3C5C60" w14:textId="77777777" w:rsidR="00862CB5" w:rsidRPr="002725EB" w:rsidRDefault="00862CB5" w:rsidP="003B2146">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2725EB">
              <w:rPr>
                <w:rFonts w:eastAsia="Calibri"/>
                <w:noProof/>
                <w:color w:val="767171"/>
              </w:rPr>
              <w:t>88.94%</w:t>
            </w:r>
          </w:p>
        </w:tc>
      </w:tr>
    </w:tbl>
    <w:p w14:paraId="7DF6A312" w14:textId="29519634" w:rsidR="006319A7" w:rsidRPr="002725EB" w:rsidRDefault="00695F58" w:rsidP="006319A7">
      <w:pPr>
        <w:autoSpaceDE w:val="0"/>
        <w:autoSpaceDN w:val="0"/>
        <w:spacing w:after="0" w:line="360" w:lineRule="auto"/>
        <w:rPr>
          <w:rFonts w:eastAsia="Calibri"/>
          <w:i/>
          <w:iCs/>
          <w:noProof/>
          <w:color w:val="767171"/>
          <w:sz w:val="18"/>
          <w:szCs w:val="18"/>
        </w:rPr>
      </w:pPr>
      <w:r w:rsidRPr="002725EB">
        <w:rPr>
          <w:rFonts w:eastAsia="Times New Roman"/>
          <w:b/>
          <w:bCs/>
          <w:i/>
          <w:iCs/>
          <w:color w:val="767171"/>
          <w:sz w:val="18"/>
          <w:szCs w:val="18"/>
          <w:lang w:eastAsia="es-DO"/>
        </w:rPr>
        <w:t xml:space="preserve">                    </w:t>
      </w:r>
    </w:p>
    <w:p w14:paraId="0819F6AF" w14:textId="2C66D997" w:rsidR="00CE4E81" w:rsidRPr="002725EB" w:rsidRDefault="00CE4E81" w:rsidP="00CE4E81">
      <w:pPr>
        <w:autoSpaceDE w:val="0"/>
        <w:autoSpaceDN w:val="0"/>
        <w:spacing w:after="0" w:line="240" w:lineRule="auto"/>
        <w:jc w:val="center"/>
        <w:rPr>
          <w:rFonts w:eastAsia="Times New Roman"/>
          <w:b/>
          <w:bCs/>
          <w:color w:val="767171"/>
        </w:rPr>
      </w:pPr>
      <w:r w:rsidRPr="002725EB">
        <w:rPr>
          <w:rFonts w:eastAsia="Times New Roman"/>
          <w:b/>
          <w:bCs/>
          <w:color w:val="767171"/>
        </w:rPr>
        <w:lastRenderedPageBreak/>
        <w:t>Trimestre julio – septiembre 2024</w:t>
      </w:r>
    </w:p>
    <w:tbl>
      <w:tblPr>
        <w:tblStyle w:val="Tablanormal1"/>
        <w:tblW w:w="6900" w:type="dxa"/>
        <w:jc w:val="center"/>
        <w:tblLook w:val="04A0" w:firstRow="1" w:lastRow="0" w:firstColumn="1" w:lastColumn="0" w:noHBand="0" w:noVBand="1"/>
      </w:tblPr>
      <w:tblGrid>
        <w:gridCol w:w="5246"/>
        <w:gridCol w:w="1730"/>
      </w:tblGrid>
      <w:tr w:rsidR="002725EB" w:rsidRPr="002725EB" w14:paraId="39154166" w14:textId="77777777" w:rsidTr="00885A26">
        <w:trPr>
          <w:cnfStyle w:val="100000000000" w:firstRow="1" w:lastRow="0" w:firstColumn="0" w:lastColumn="0" w:oddVBand="0" w:evenVBand="0" w:oddHBand="0"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5246" w:type="dxa"/>
            <w:shd w:val="clear" w:color="auto" w:fill="142F62"/>
            <w:hideMark/>
          </w:tcPr>
          <w:p w14:paraId="27D5CE1A" w14:textId="77777777" w:rsidR="00CE4E81" w:rsidRPr="001678CF" w:rsidRDefault="00CE4E81" w:rsidP="00F46178">
            <w:pPr>
              <w:jc w:val="center"/>
              <w:rPr>
                <w:rFonts w:eastAsia="Calibri"/>
                <w:b w:val="0"/>
                <w:bCs w:val="0"/>
                <w:noProof/>
                <w:color w:val="FFFFFF" w:themeColor="background1"/>
              </w:rPr>
            </w:pPr>
            <w:r w:rsidRPr="001678CF">
              <w:rPr>
                <w:rFonts w:eastAsia="Calibri"/>
                <w:noProof/>
                <w:color w:val="FFFFFF" w:themeColor="background1"/>
              </w:rPr>
              <w:t>Criterios</w:t>
            </w:r>
          </w:p>
        </w:tc>
        <w:tc>
          <w:tcPr>
            <w:tcW w:w="1654" w:type="dxa"/>
            <w:shd w:val="clear" w:color="auto" w:fill="142F62"/>
            <w:noWrap/>
            <w:hideMark/>
          </w:tcPr>
          <w:p w14:paraId="5050713E" w14:textId="77777777" w:rsidR="00CE4E81" w:rsidRPr="001678CF" w:rsidRDefault="00CE4E81" w:rsidP="00F46178">
            <w:pPr>
              <w:jc w:val="center"/>
              <w:cnfStyle w:val="100000000000" w:firstRow="1" w:lastRow="0" w:firstColumn="0" w:lastColumn="0" w:oddVBand="0" w:evenVBand="0" w:oddHBand="0" w:evenHBand="0" w:firstRowFirstColumn="0" w:firstRowLastColumn="0" w:lastRowFirstColumn="0" w:lastRowLastColumn="0"/>
              <w:rPr>
                <w:rFonts w:eastAsia="Calibri"/>
                <w:b w:val="0"/>
                <w:bCs w:val="0"/>
                <w:noProof/>
                <w:color w:val="FFFFFF" w:themeColor="background1"/>
              </w:rPr>
            </w:pPr>
            <w:r w:rsidRPr="001678CF">
              <w:rPr>
                <w:rFonts w:eastAsia="Calibri"/>
                <w:noProof/>
                <w:color w:val="FFFFFF" w:themeColor="background1"/>
              </w:rPr>
              <w:t>Ponderación</w:t>
            </w:r>
          </w:p>
        </w:tc>
      </w:tr>
      <w:tr w:rsidR="002725EB" w:rsidRPr="002725EB" w14:paraId="4F99E5E2" w14:textId="77777777" w:rsidTr="00885A26">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5246" w:type="dxa"/>
            <w:noWrap/>
            <w:hideMark/>
          </w:tcPr>
          <w:p w14:paraId="7F7AB2C7" w14:textId="77777777" w:rsidR="00CE4E81" w:rsidRPr="002725EB" w:rsidRDefault="00CE4E81" w:rsidP="00F46178">
            <w:pPr>
              <w:rPr>
                <w:rFonts w:eastAsia="Calibri"/>
                <w:noProof/>
                <w:color w:val="767171"/>
              </w:rPr>
            </w:pPr>
            <w:r w:rsidRPr="002725EB">
              <w:rPr>
                <w:rFonts w:eastAsia="Calibri"/>
                <w:noProof/>
                <w:color w:val="767171"/>
              </w:rPr>
              <w:t xml:space="preserve">Planificación de Compras </w:t>
            </w:r>
          </w:p>
        </w:tc>
        <w:tc>
          <w:tcPr>
            <w:tcW w:w="1654" w:type="dxa"/>
            <w:noWrap/>
          </w:tcPr>
          <w:p w14:paraId="21297C7F" w14:textId="7C6D9E26" w:rsidR="00CE4E81" w:rsidRPr="002725EB" w:rsidRDefault="00CE4E81" w:rsidP="00F46178">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11.49%</w:t>
            </w:r>
          </w:p>
        </w:tc>
      </w:tr>
      <w:tr w:rsidR="002725EB" w:rsidRPr="002725EB" w14:paraId="1EF65B96" w14:textId="77777777" w:rsidTr="00885A26">
        <w:trPr>
          <w:trHeight w:val="321"/>
          <w:jc w:val="center"/>
        </w:trPr>
        <w:tc>
          <w:tcPr>
            <w:cnfStyle w:val="001000000000" w:firstRow="0" w:lastRow="0" w:firstColumn="1" w:lastColumn="0" w:oddVBand="0" w:evenVBand="0" w:oddHBand="0" w:evenHBand="0" w:firstRowFirstColumn="0" w:firstRowLastColumn="0" w:lastRowFirstColumn="0" w:lastRowLastColumn="0"/>
            <w:tcW w:w="5246" w:type="dxa"/>
            <w:noWrap/>
            <w:hideMark/>
          </w:tcPr>
          <w:p w14:paraId="5E14EF75" w14:textId="77777777" w:rsidR="00CE4E81" w:rsidRPr="002725EB" w:rsidRDefault="00CE4E81" w:rsidP="00F46178">
            <w:pPr>
              <w:rPr>
                <w:rFonts w:eastAsia="Calibri"/>
                <w:noProof/>
                <w:color w:val="767171"/>
              </w:rPr>
            </w:pPr>
            <w:r w:rsidRPr="002725EB">
              <w:rPr>
                <w:rFonts w:eastAsia="Calibri"/>
                <w:noProof/>
                <w:color w:val="767171"/>
              </w:rPr>
              <w:t>Gestión de procesos</w:t>
            </w:r>
          </w:p>
        </w:tc>
        <w:tc>
          <w:tcPr>
            <w:tcW w:w="1654" w:type="dxa"/>
            <w:noWrap/>
          </w:tcPr>
          <w:p w14:paraId="64334BF8" w14:textId="68935C4E" w:rsidR="00CE4E81" w:rsidRPr="002725EB" w:rsidRDefault="00CE4E81" w:rsidP="00F46178">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2725EB">
              <w:rPr>
                <w:rFonts w:eastAsia="Calibri"/>
                <w:noProof/>
                <w:color w:val="767171"/>
              </w:rPr>
              <w:t>14.06%</w:t>
            </w:r>
          </w:p>
        </w:tc>
      </w:tr>
      <w:tr w:rsidR="002725EB" w:rsidRPr="002725EB" w14:paraId="71575520" w14:textId="77777777" w:rsidTr="00885A26">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5246" w:type="dxa"/>
            <w:hideMark/>
          </w:tcPr>
          <w:p w14:paraId="6C2451F2" w14:textId="77777777" w:rsidR="00CE4E81" w:rsidRPr="002725EB" w:rsidRDefault="00CE4E81" w:rsidP="00F46178">
            <w:pPr>
              <w:rPr>
                <w:rFonts w:eastAsia="Calibri"/>
                <w:noProof/>
                <w:color w:val="767171"/>
              </w:rPr>
            </w:pPr>
            <w:r w:rsidRPr="002725EB">
              <w:rPr>
                <w:rFonts w:eastAsia="Calibri"/>
                <w:noProof/>
                <w:color w:val="767171"/>
              </w:rPr>
              <w:t>Tiempo de gestión de procesos</w:t>
            </w:r>
          </w:p>
        </w:tc>
        <w:tc>
          <w:tcPr>
            <w:tcW w:w="1654" w:type="dxa"/>
          </w:tcPr>
          <w:p w14:paraId="4868A38E" w14:textId="4ECCC698" w:rsidR="00CE4E81" w:rsidRPr="002725EB" w:rsidRDefault="00CE4E81" w:rsidP="00F46178">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14.81%</w:t>
            </w:r>
          </w:p>
        </w:tc>
      </w:tr>
      <w:tr w:rsidR="002725EB" w:rsidRPr="002725EB" w14:paraId="36B6148D" w14:textId="77777777" w:rsidTr="00885A26">
        <w:trPr>
          <w:trHeight w:val="321"/>
          <w:jc w:val="center"/>
        </w:trPr>
        <w:tc>
          <w:tcPr>
            <w:cnfStyle w:val="001000000000" w:firstRow="0" w:lastRow="0" w:firstColumn="1" w:lastColumn="0" w:oddVBand="0" w:evenVBand="0" w:oddHBand="0" w:evenHBand="0" w:firstRowFirstColumn="0" w:firstRowLastColumn="0" w:lastRowFirstColumn="0" w:lastRowLastColumn="0"/>
            <w:tcW w:w="5246" w:type="dxa"/>
            <w:hideMark/>
          </w:tcPr>
          <w:p w14:paraId="3E69A4F6" w14:textId="77777777" w:rsidR="00CE4E81" w:rsidRPr="002725EB" w:rsidRDefault="00CE4E81" w:rsidP="00F46178">
            <w:pPr>
              <w:rPr>
                <w:rFonts w:eastAsia="Calibri"/>
                <w:noProof/>
                <w:color w:val="767171"/>
              </w:rPr>
            </w:pPr>
            <w:r w:rsidRPr="002725EB">
              <w:rPr>
                <w:rFonts w:eastAsia="Calibri"/>
                <w:noProof/>
                <w:color w:val="767171"/>
              </w:rPr>
              <w:t>Administración de contratos</w:t>
            </w:r>
          </w:p>
        </w:tc>
        <w:tc>
          <w:tcPr>
            <w:tcW w:w="1654" w:type="dxa"/>
          </w:tcPr>
          <w:p w14:paraId="75EA406A" w14:textId="609BC098" w:rsidR="00CE4E81" w:rsidRPr="002725EB" w:rsidRDefault="00CE4E81" w:rsidP="00F46178">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2725EB">
              <w:rPr>
                <w:rFonts w:eastAsia="Calibri"/>
                <w:noProof/>
                <w:color w:val="767171"/>
              </w:rPr>
              <w:t>29.68%</w:t>
            </w:r>
          </w:p>
        </w:tc>
      </w:tr>
      <w:tr w:rsidR="002725EB" w:rsidRPr="002725EB" w14:paraId="4411B69E" w14:textId="77777777" w:rsidTr="00885A26">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5246" w:type="dxa"/>
            <w:hideMark/>
          </w:tcPr>
          <w:p w14:paraId="023F2A63" w14:textId="77777777" w:rsidR="00CE4E81" w:rsidRPr="002725EB" w:rsidRDefault="00CE4E81" w:rsidP="00F46178">
            <w:pPr>
              <w:rPr>
                <w:rFonts w:eastAsia="Calibri"/>
                <w:noProof/>
                <w:color w:val="767171"/>
              </w:rPr>
            </w:pPr>
            <w:r w:rsidRPr="002725EB">
              <w:rPr>
                <w:rFonts w:eastAsia="Calibri"/>
                <w:noProof/>
                <w:color w:val="767171"/>
              </w:rPr>
              <w:t>Compras a MIPYMES personas físicas y MIPYMES mujeres</w:t>
            </w:r>
          </w:p>
        </w:tc>
        <w:tc>
          <w:tcPr>
            <w:tcW w:w="1654" w:type="dxa"/>
          </w:tcPr>
          <w:p w14:paraId="4C49BE2E" w14:textId="77777777" w:rsidR="00CE4E81" w:rsidRPr="002725EB" w:rsidRDefault="00CE4E81" w:rsidP="00F46178">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20.00%</w:t>
            </w:r>
          </w:p>
        </w:tc>
      </w:tr>
      <w:tr w:rsidR="002725EB" w:rsidRPr="002725EB" w14:paraId="0149F13A" w14:textId="77777777" w:rsidTr="00885A26">
        <w:trPr>
          <w:trHeight w:val="321"/>
          <w:jc w:val="center"/>
        </w:trPr>
        <w:tc>
          <w:tcPr>
            <w:cnfStyle w:val="001000000000" w:firstRow="0" w:lastRow="0" w:firstColumn="1" w:lastColumn="0" w:oddVBand="0" w:evenVBand="0" w:oddHBand="0" w:evenHBand="0" w:firstRowFirstColumn="0" w:firstRowLastColumn="0" w:lastRowFirstColumn="0" w:lastRowLastColumn="0"/>
            <w:tcW w:w="5246" w:type="dxa"/>
            <w:hideMark/>
          </w:tcPr>
          <w:p w14:paraId="769795F3" w14:textId="77777777" w:rsidR="00CE4E81" w:rsidRPr="002725EB" w:rsidRDefault="00CE4E81" w:rsidP="00F46178">
            <w:pPr>
              <w:jc w:val="right"/>
              <w:rPr>
                <w:rFonts w:eastAsia="Calibri"/>
                <w:b w:val="0"/>
                <w:bCs w:val="0"/>
                <w:noProof/>
                <w:color w:val="767171"/>
              </w:rPr>
            </w:pPr>
            <w:r w:rsidRPr="002725EB">
              <w:rPr>
                <w:rFonts w:eastAsia="Calibri"/>
                <w:noProof/>
                <w:color w:val="767171"/>
              </w:rPr>
              <w:t>Puntuación alcanzada</w:t>
            </w:r>
          </w:p>
        </w:tc>
        <w:tc>
          <w:tcPr>
            <w:tcW w:w="1654" w:type="dxa"/>
          </w:tcPr>
          <w:p w14:paraId="30608137" w14:textId="31AF47EB" w:rsidR="00CE4E81" w:rsidRPr="002725EB" w:rsidRDefault="00CE4E81" w:rsidP="00F46178">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2725EB">
              <w:rPr>
                <w:rFonts w:eastAsia="Calibri"/>
                <w:noProof/>
                <w:color w:val="767171"/>
              </w:rPr>
              <w:t>90.04%</w:t>
            </w:r>
          </w:p>
        </w:tc>
      </w:tr>
    </w:tbl>
    <w:p w14:paraId="60ACB08A" w14:textId="39FC1578" w:rsidR="00CE4E81" w:rsidRPr="002725EB" w:rsidRDefault="00CE4E81" w:rsidP="00CE4E81">
      <w:pPr>
        <w:autoSpaceDE w:val="0"/>
        <w:autoSpaceDN w:val="0"/>
        <w:spacing w:after="0" w:line="360" w:lineRule="auto"/>
        <w:ind w:firstLine="720"/>
        <w:rPr>
          <w:rFonts w:eastAsia="Times New Roman"/>
          <w:color w:val="767171"/>
        </w:rPr>
      </w:pPr>
      <w:r w:rsidRPr="002725EB">
        <w:rPr>
          <w:rFonts w:eastAsia="Times New Roman"/>
          <w:b/>
          <w:bCs/>
          <w:i/>
          <w:iCs/>
          <w:color w:val="767171"/>
          <w:sz w:val="18"/>
          <w:szCs w:val="18"/>
          <w:lang w:eastAsia="es-DO"/>
        </w:rPr>
        <w:t xml:space="preserve">  </w:t>
      </w:r>
      <w:r w:rsidRPr="002725EB">
        <w:rPr>
          <w:rFonts w:eastAsia="Calibri"/>
          <w:b/>
          <w:bCs/>
          <w:i/>
          <w:iCs/>
          <w:noProof/>
          <w:color w:val="767171"/>
          <w:sz w:val="18"/>
          <w:szCs w:val="18"/>
        </w:rPr>
        <w:t>Fuente:</w:t>
      </w:r>
      <w:r w:rsidRPr="002725EB">
        <w:rPr>
          <w:rFonts w:eastAsia="Calibri"/>
          <w:i/>
          <w:iCs/>
          <w:noProof/>
          <w:color w:val="767171"/>
          <w:sz w:val="18"/>
          <w:szCs w:val="18"/>
        </w:rPr>
        <w:t xml:space="preserve"> página web: </w:t>
      </w:r>
      <w:hyperlink r:id="rId17" w:history="1">
        <w:r w:rsidRPr="002725EB">
          <w:rPr>
            <w:rFonts w:eastAsia="Calibri"/>
            <w:i/>
            <w:iCs/>
            <w:noProof/>
            <w:color w:val="767171"/>
            <w:sz w:val="18"/>
            <w:szCs w:val="18"/>
          </w:rPr>
          <w:t>https://www.dgcp.gob.do/siscompras/</w:t>
        </w:r>
      </w:hyperlink>
    </w:p>
    <w:p w14:paraId="2F7C84A6" w14:textId="77777777" w:rsidR="007623DC" w:rsidRPr="002725EB" w:rsidRDefault="007623DC" w:rsidP="00CE4E81">
      <w:pPr>
        <w:autoSpaceDE w:val="0"/>
        <w:autoSpaceDN w:val="0"/>
        <w:spacing w:after="0" w:line="360" w:lineRule="auto"/>
        <w:jc w:val="both"/>
        <w:rPr>
          <w:rFonts w:eastAsia="Times New Roman"/>
          <w:color w:val="767171"/>
        </w:rPr>
      </w:pPr>
    </w:p>
    <w:p w14:paraId="6B18F080" w14:textId="2F6B2826" w:rsidR="00CE4E81" w:rsidRPr="002725EB" w:rsidRDefault="00CE4E81" w:rsidP="00CE4E81">
      <w:pPr>
        <w:autoSpaceDE w:val="0"/>
        <w:autoSpaceDN w:val="0"/>
        <w:spacing w:after="0" w:line="240" w:lineRule="auto"/>
        <w:jc w:val="center"/>
        <w:rPr>
          <w:rFonts w:eastAsia="Times New Roman"/>
          <w:b/>
          <w:bCs/>
          <w:color w:val="767171"/>
        </w:rPr>
      </w:pPr>
      <w:r w:rsidRPr="002725EB">
        <w:rPr>
          <w:rFonts w:eastAsia="Times New Roman"/>
          <w:b/>
          <w:bCs/>
          <w:color w:val="767171"/>
        </w:rPr>
        <w:t xml:space="preserve">Trimestre octubre – </w:t>
      </w:r>
      <w:r w:rsidR="004F737F" w:rsidRPr="002725EB">
        <w:rPr>
          <w:rFonts w:eastAsia="Times New Roman"/>
          <w:b/>
          <w:bCs/>
          <w:color w:val="767171"/>
        </w:rPr>
        <w:t>diciembre</w:t>
      </w:r>
      <w:r w:rsidRPr="002725EB">
        <w:rPr>
          <w:rFonts w:eastAsia="Times New Roman"/>
          <w:b/>
          <w:bCs/>
          <w:color w:val="767171"/>
        </w:rPr>
        <w:t xml:space="preserve"> 2024</w:t>
      </w:r>
    </w:p>
    <w:tbl>
      <w:tblPr>
        <w:tblStyle w:val="Tablanormal1"/>
        <w:tblW w:w="7650" w:type="dxa"/>
        <w:jc w:val="center"/>
        <w:tblLook w:val="04A0" w:firstRow="1" w:lastRow="0" w:firstColumn="1" w:lastColumn="0" w:noHBand="0" w:noVBand="1"/>
      </w:tblPr>
      <w:tblGrid>
        <w:gridCol w:w="5677"/>
        <w:gridCol w:w="1973"/>
      </w:tblGrid>
      <w:tr w:rsidR="002725EB" w:rsidRPr="002725EB" w14:paraId="36F8F16C" w14:textId="77777777" w:rsidTr="00885A26">
        <w:trPr>
          <w:cnfStyle w:val="100000000000" w:firstRow="1" w:lastRow="0" w:firstColumn="0" w:lastColumn="0" w:oddVBand="0" w:evenVBand="0" w:oddHBand="0"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5677" w:type="dxa"/>
            <w:shd w:val="clear" w:color="auto" w:fill="142F62"/>
            <w:hideMark/>
          </w:tcPr>
          <w:p w14:paraId="19FFF3BC" w14:textId="77777777" w:rsidR="00CE4E81" w:rsidRPr="001678CF" w:rsidRDefault="00CE4E81" w:rsidP="00F46178">
            <w:pPr>
              <w:jc w:val="center"/>
              <w:rPr>
                <w:rFonts w:eastAsia="Calibri"/>
                <w:b w:val="0"/>
                <w:bCs w:val="0"/>
                <w:noProof/>
                <w:color w:val="FFFFFF" w:themeColor="background1"/>
              </w:rPr>
            </w:pPr>
            <w:r w:rsidRPr="001678CF">
              <w:rPr>
                <w:rFonts w:eastAsia="Calibri"/>
                <w:noProof/>
                <w:color w:val="FFFFFF" w:themeColor="background1"/>
              </w:rPr>
              <w:t>Criterios</w:t>
            </w:r>
          </w:p>
        </w:tc>
        <w:tc>
          <w:tcPr>
            <w:tcW w:w="1973" w:type="dxa"/>
            <w:shd w:val="clear" w:color="auto" w:fill="142F62"/>
            <w:noWrap/>
            <w:hideMark/>
          </w:tcPr>
          <w:p w14:paraId="0B362368" w14:textId="77777777" w:rsidR="00CE4E81" w:rsidRPr="001678CF" w:rsidRDefault="00CE4E81" w:rsidP="00F46178">
            <w:pPr>
              <w:jc w:val="center"/>
              <w:cnfStyle w:val="100000000000" w:firstRow="1" w:lastRow="0" w:firstColumn="0" w:lastColumn="0" w:oddVBand="0" w:evenVBand="0" w:oddHBand="0" w:evenHBand="0" w:firstRowFirstColumn="0" w:firstRowLastColumn="0" w:lastRowFirstColumn="0" w:lastRowLastColumn="0"/>
              <w:rPr>
                <w:rFonts w:eastAsia="Calibri"/>
                <w:b w:val="0"/>
                <w:bCs w:val="0"/>
                <w:noProof/>
                <w:color w:val="FFFFFF" w:themeColor="background1"/>
              </w:rPr>
            </w:pPr>
            <w:r w:rsidRPr="001678CF">
              <w:rPr>
                <w:rFonts w:eastAsia="Calibri"/>
                <w:noProof/>
                <w:color w:val="FFFFFF" w:themeColor="background1"/>
              </w:rPr>
              <w:t>Ponderación</w:t>
            </w:r>
          </w:p>
        </w:tc>
      </w:tr>
      <w:tr w:rsidR="002725EB" w:rsidRPr="002725EB" w14:paraId="329DC4BE" w14:textId="77777777" w:rsidTr="001678CF">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5677" w:type="dxa"/>
            <w:noWrap/>
            <w:hideMark/>
          </w:tcPr>
          <w:p w14:paraId="07528F42" w14:textId="77777777" w:rsidR="00CE4E81" w:rsidRPr="002725EB" w:rsidRDefault="00CE4E81" w:rsidP="00F46178">
            <w:pPr>
              <w:rPr>
                <w:rFonts w:eastAsia="Calibri"/>
                <w:noProof/>
                <w:color w:val="767171"/>
              </w:rPr>
            </w:pPr>
            <w:r w:rsidRPr="002725EB">
              <w:rPr>
                <w:rFonts w:eastAsia="Calibri"/>
                <w:noProof/>
                <w:color w:val="767171"/>
              </w:rPr>
              <w:t xml:space="preserve">Planificación de Compras </w:t>
            </w:r>
          </w:p>
        </w:tc>
        <w:tc>
          <w:tcPr>
            <w:tcW w:w="1973" w:type="dxa"/>
            <w:noWrap/>
            <w:vAlign w:val="center"/>
          </w:tcPr>
          <w:p w14:paraId="054E9459" w14:textId="752F3CF8" w:rsidR="00CE4E81" w:rsidRPr="002725EB" w:rsidRDefault="00B56191" w:rsidP="001678CF">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12.</w:t>
            </w:r>
            <w:r w:rsidR="009F5562">
              <w:rPr>
                <w:rFonts w:eastAsia="Calibri"/>
                <w:noProof/>
                <w:color w:val="767171"/>
              </w:rPr>
              <w:t>54</w:t>
            </w:r>
            <w:r w:rsidR="00CE4E81" w:rsidRPr="002725EB">
              <w:rPr>
                <w:rFonts w:eastAsia="Calibri"/>
                <w:noProof/>
                <w:color w:val="767171"/>
              </w:rPr>
              <w:t>%</w:t>
            </w:r>
          </w:p>
        </w:tc>
      </w:tr>
      <w:tr w:rsidR="002725EB" w:rsidRPr="002725EB" w14:paraId="6297101B" w14:textId="77777777" w:rsidTr="001678CF">
        <w:trPr>
          <w:trHeight w:val="321"/>
          <w:jc w:val="center"/>
        </w:trPr>
        <w:tc>
          <w:tcPr>
            <w:cnfStyle w:val="001000000000" w:firstRow="0" w:lastRow="0" w:firstColumn="1" w:lastColumn="0" w:oddVBand="0" w:evenVBand="0" w:oddHBand="0" w:evenHBand="0" w:firstRowFirstColumn="0" w:firstRowLastColumn="0" w:lastRowFirstColumn="0" w:lastRowLastColumn="0"/>
            <w:tcW w:w="5677" w:type="dxa"/>
            <w:noWrap/>
            <w:hideMark/>
          </w:tcPr>
          <w:p w14:paraId="69917F84" w14:textId="77777777" w:rsidR="00CE4E81" w:rsidRPr="002725EB" w:rsidRDefault="00CE4E81" w:rsidP="00F46178">
            <w:pPr>
              <w:rPr>
                <w:rFonts w:eastAsia="Calibri"/>
                <w:noProof/>
                <w:color w:val="767171"/>
              </w:rPr>
            </w:pPr>
            <w:r w:rsidRPr="002725EB">
              <w:rPr>
                <w:rFonts w:eastAsia="Calibri"/>
                <w:noProof/>
                <w:color w:val="767171"/>
              </w:rPr>
              <w:t>Gestión de procesos</w:t>
            </w:r>
          </w:p>
        </w:tc>
        <w:tc>
          <w:tcPr>
            <w:tcW w:w="1973" w:type="dxa"/>
            <w:noWrap/>
            <w:vAlign w:val="center"/>
          </w:tcPr>
          <w:p w14:paraId="0DD5EAA2" w14:textId="69E5E1F3" w:rsidR="00CE4E81" w:rsidRPr="002725EB" w:rsidRDefault="00B56191" w:rsidP="001678CF">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2725EB">
              <w:rPr>
                <w:rFonts w:eastAsia="Calibri"/>
                <w:noProof/>
                <w:color w:val="767171"/>
              </w:rPr>
              <w:t>14.</w:t>
            </w:r>
            <w:r w:rsidR="009F5562">
              <w:rPr>
                <w:rFonts w:eastAsia="Calibri"/>
                <w:noProof/>
                <w:color w:val="767171"/>
              </w:rPr>
              <w:t>60</w:t>
            </w:r>
            <w:r w:rsidR="00CE4E81" w:rsidRPr="002725EB">
              <w:rPr>
                <w:rFonts w:eastAsia="Calibri"/>
                <w:noProof/>
                <w:color w:val="767171"/>
              </w:rPr>
              <w:t>%</w:t>
            </w:r>
          </w:p>
        </w:tc>
      </w:tr>
      <w:tr w:rsidR="002725EB" w:rsidRPr="002725EB" w14:paraId="08307EC6" w14:textId="77777777" w:rsidTr="001678CF">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5677" w:type="dxa"/>
            <w:hideMark/>
          </w:tcPr>
          <w:p w14:paraId="5851D20B" w14:textId="77777777" w:rsidR="00CE4E81" w:rsidRPr="002725EB" w:rsidRDefault="00CE4E81" w:rsidP="00F46178">
            <w:pPr>
              <w:rPr>
                <w:rFonts w:eastAsia="Calibri"/>
                <w:noProof/>
                <w:color w:val="767171"/>
              </w:rPr>
            </w:pPr>
            <w:r w:rsidRPr="002725EB">
              <w:rPr>
                <w:rFonts w:eastAsia="Calibri"/>
                <w:noProof/>
                <w:color w:val="767171"/>
              </w:rPr>
              <w:t>Tiempo de gestión de procesos</w:t>
            </w:r>
          </w:p>
        </w:tc>
        <w:tc>
          <w:tcPr>
            <w:tcW w:w="1973" w:type="dxa"/>
            <w:vAlign w:val="center"/>
          </w:tcPr>
          <w:p w14:paraId="55F3E1F6" w14:textId="076A10DD" w:rsidR="00CE4E81" w:rsidRPr="002725EB" w:rsidRDefault="00B56191" w:rsidP="001678CF">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15.00</w:t>
            </w:r>
            <w:r w:rsidR="00CE4E81" w:rsidRPr="002725EB">
              <w:rPr>
                <w:rFonts w:eastAsia="Calibri"/>
                <w:noProof/>
                <w:color w:val="767171"/>
              </w:rPr>
              <w:t>%</w:t>
            </w:r>
          </w:p>
        </w:tc>
      </w:tr>
      <w:tr w:rsidR="002725EB" w:rsidRPr="002725EB" w14:paraId="6EA01539" w14:textId="77777777" w:rsidTr="001678CF">
        <w:trPr>
          <w:trHeight w:val="321"/>
          <w:jc w:val="center"/>
        </w:trPr>
        <w:tc>
          <w:tcPr>
            <w:cnfStyle w:val="001000000000" w:firstRow="0" w:lastRow="0" w:firstColumn="1" w:lastColumn="0" w:oddVBand="0" w:evenVBand="0" w:oddHBand="0" w:evenHBand="0" w:firstRowFirstColumn="0" w:firstRowLastColumn="0" w:lastRowFirstColumn="0" w:lastRowLastColumn="0"/>
            <w:tcW w:w="5677" w:type="dxa"/>
            <w:hideMark/>
          </w:tcPr>
          <w:p w14:paraId="477C34B1" w14:textId="77777777" w:rsidR="00CE4E81" w:rsidRPr="002725EB" w:rsidRDefault="00CE4E81" w:rsidP="00F46178">
            <w:pPr>
              <w:rPr>
                <w:rFonts w:eastAsia="Calibri"/>
                <w:noProof/>
                <w:color w:val="767171"/>
              </w:rPr>
            </w:pPr>
            <w:r w:rsidRPr="002725EB">
              <w:rPr>
                <w:rFonts w:eastAsia="Calibri"/>
                <w:noProof/>
                <w:color w:val="767171"/>
              </w:rPr>
              <w:t>Administración de contratos</w:t>
            </w:r>
          </w:p>
        </w:tc>
        <w:tc>
          <w:tcPr>
            <w:tcW w:w="1973" w:type="dxa"/>
            <w:vAlign w:val="center"/>
          </w:tcPr>
          <w:p w14:paraId="02FE3E13" w14:textId="0C163A9F" w:rsidR="00CE4E81" w:rsidRPr="002725EB" w:rsidRDefault="00B56191" w:rsidP="001678CF">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2725EB">
              <w:rPr>
                <w:rFonts w:eastAsia="Calibri"/>
                <w:noProof/>
                <w:color w:val="767171"/>
              </w:rPr>
              <w:t>28.</w:t>
            </w:r>
            <w:r w:rsidR="009F5562">
              <w:rPr>
                <w:rFonts w:eastAsia="Calibri"/>
                <w:noProof/>
                <w:color w:val="767171"/>
              </w:rPr>
              <w:t>1</w:t>
            </w:r>
            <w:r w:rsidRPr="002725EB">
              <w:rPr>
                <w:rFonts w:eastAsia="Calibri"/>
                <w:noProof/>
                <w:color w:val="767171"/>
              </w:rPr>
              <w:t>4</w:t>
            </w:r>
            <w:r w:rsidR="00CE4E81" w:rsidRPr="002725EB">
              <w:rPr>
                <w:rFonts w:eastAsia="Calibri"/>
                <w:noProof/>
                <w:color w:val="767171"/>
              </w:rPr>
              <w:t>%</w:t>
            </w:r>
          </w:p>
        </w:tc>
      </w:tr>
      <w:tr w:rsidR="002725EB" w:rsidRPr="002725EB" w14:paraId="40659F5E" w14:textId="77777777" w:rsidTr="001678CF">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5677" w:type="dxa"/>
            <w:hideMark/>
          </w:tcPr>
          <w:p w14:paraId="0E5B2000" w14:textId="77777777" w:rsidR="00CE4E81" w:rsidRPr="002725EB" w:rsidRDefault="00CE4E81" w:rsidP="00F46178">
            <w:pPr>
              <w:rPr>
                <w:rFonts w:eastAsia="Calibri"/>
                <w:noProof/>
                <w:color w:val="767171"/>
              </w:rPr>
            </w:pPr>
            <w:r w:rsidRPr="002725EB">
              <w:rPr>
                <w:rFonts w:eastAsia="Calibri"/>
                <w:noProof/>
                <w:color w:val="767171"/>
              </w:rPr>
              <w:t>Compras a MIPYMES personas físicas y MIPYMES mujeres</w:t>
            </w:r>
          </w:p>
        </w:tc>
        <w:tc>
          <w:tcPr>
            <w:tcW w:w="1973" w:type="dxa"/>
            <w:vAlign w:val="center"/>
          </w:tcPr>
          <w:p w14:paraId="58E766F5" w14:textId="1307FEEB" w:rsidR="00CE4E81" w:rsidRPr="002725EB" w:rsidRDefault="00B56191" w:rsidP="001678CF">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18.</w:t>
            </w:r>
            <w:r w:rsidR="009F5562">
              <w:rPr>
                <w:rFonts w:eastAsia="Calibri"/>
                <w:noProof/>
                <w:color w:val="767171"/>
              </w:rPr>
              <w:t>46</w:t>
            </w:r>
            <w:r w:rsidR="00CE4E81" w:rsidRPr="002725EB">
              <w:rPr>
                <w:rFonts w:eastAsia="Calibri"/>
                <w:noProof/>
                <w:color w:val="767171"/>
              </w:rPr>
              <w:t>%</w:t>
            </w:r>
          </w:p>
        </w:tc>
      </w:tr>
      <w:tr w:rsidR="002725EB" w:rsidRPr="002725EB" w14:paraId="1F60473E" w14:textId="77777777" w:rsidTr="00885A26">
        <w:trPr>
          <w:trHeight w:val="321"/>
          <w:jc w:val="center"/>
        </w:trPr>
        <w:tc>
          <w:tcPr>
            <w:cnfStyle w:val="001000000000" w:firstRow="0" w:lastRow="0" w:firstColumn="1" w:lastColumn="0" w:oddVBand="0" w:evenVBand="0" w:oddHBand="0" w:evenHBand="0" w:firstRowFirstColumn="0" w:firstRowLastColumn="0" w:lastRowFirstColumn="0" w:lastRowLastColumn="0"/>
            <w:tcW w:w="5677" w:type="dxa"/>
            <w:hideMark/>
          </w:tcPr>
          <w:p w14:paraId="159FB53D" w14:textId="77777777" w:rsidR="00CE4E81" w:rsidRPr="002725EB" w:rsidRDefault="00CE4E81" w:rsidP="00F46178">
            <w:pPr>
              <w:jc w:val="right"/>
              <w:rPr>
                <w:rFonts w:eastAsia="Calibri"/>
                <w:b w:val="0"/>
                <w:bCs w:val="0"/>
                <w:noProof/>
                <w:color w:val="767171"/>
              </w:rPr>
            </w:pPr>
            <w:r w:rsidRPr="002725EB">
              <w:rPr>
                <w:rFonts w:eastAsia="Calibri"/>
                <w:noProof/>
                <w:color w:val="767171"/>
              </w:rPr>
              <w:t>Puntuación alcanzada</w:t>
            </w:r>
          </w:p>
        </w:tc>
        <w:tc>
          <w:tcPr>
            <w:tcW w:w="1973" w:type="dxa"/>
          </w:tcPr>
          <w:p w14:paraId="2AF8A1B4" w14:textId="538D63B6" w:rsidR="00CE4E81" w:rsidRPr="002725EB" w:rsidRDefault="00B56191" w:rsidP="00F46178">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2725EB">
              <w:rPr>
                <w:rFonts w:eastAsia="Calibri"/>
                <w:noProof/>
                <w:color w:val="767171"/>
              </w:rPr>
              <w:t>88.</w:t>
            </w:r>
            <w:r w:rsidR="009F5562">
              <w:rPr>
                <w:rFonts w:eastAsia="Calibri"/>
                <w:noProof/>
                <w:color w:val="767171"/>
              </w:rPr>
              <w:t>75</w:t>
            </w:r>
            <w:r w:rsidR="00CE4E81" w:rsidRPr="002725EB">
              <w:rPr>
                <w:rFonts w:eastAsia="Calibri"/>
                <w:noProof/>
                <w:color w:val="767171"/>
              </w:rPr>
              <w:t>%</w:t>
            </w:r>
          </w:p>
        </w:tc>
      </w:tr>
    </w:tbl>
    <w:p w14:paraId="64ACDB3D" w14:textId="483B1E3C" w:rsidR="00CE4E81" w:rsidRPr="002725EB" w:rsidRDefault="00B56191" w:rsidP="00B56191">
      <w:pPr>
        <w:autoSpaceDE w:val="0"/>
        <w:autoSpaceDN w:val="0"/>
        <w:spacing w:after="0" w:line="360" w:lineRule="auto"/>
        <w:jc w:val="both"/>
        <w:rPr>
          <w:rFonts w:eastAsia="Times New Roman"/>
          <w:i/>
          <w:iCs/>
          <w:color w:val="767171"/>
          <w:sz w:val="18"/>
          <w:szCs w:val="18"/>
        </w:rPr>
      </w:pPr>
      <w:r w:rsidRPr="002725EB">
        <w:rPr>
          <w:rFonts w:eastAsia="Times New Roman"/>
          <w:color w:val="767171"/>
          <w:sz w:val="18"/>
          <w:szCs w:val="18"/>
        </w:rPr>
        <w:t xml:space="preserve">   </w:t>
      </w:r>
      <w:r w:rsidRPr="002725EB">
        <w:rPr>
          <w:rFonts w:eastAsia="Times New Roman"/>
          <w:i/>
          <w:iCs/>
          <w:color w:val="767171"/>
          <w:sz w:val="18"/>
          <w:szCs w:val="18"/>
        </w:rPr>
        <w:t xml:space="preserve">*Las puntuaciones mostradas en esta tabla, pertenecientes al T4, están sujetas a actualización </w:t>
      </w:r>
      <w:r w:rsidR="00E33B30" w:rsidRPr="002725EB">
        <w:rPr>
          <w:rFonts w:eastAsia="Times New Roman"/>
          <w:i/>
          <w:iCs/>
          <w:color w:val="767171"/>
          <w:sz w:val="18"/>
          <w:szCs w:val="18"/>
        </w:rPr>
        <w:t>al</w:t>
      </w:r>
      <w:r w:rsidRPr="002725EB">
        <w:rPr>
          <w:rFonts w:eastAsia="Times New Roman"/>
          <w:i/>
          <w:iCs/>
          <w:color w:val="767171"/>
          <w:sz w:val="18"/>
          <w:szCs w:val="18"/>
        </w:rPr>
        <w:t xml:space="preserve"> cierre </w:t>
      </w:r>
      <w:r w:rsidR="002820D4" w:rsidRPr="002725EB">
        <w:rPr>
          <w:rFonts w:eastAsia="Times New Roman"/>
          <w:i/>
          <w:iCs/>
          <w:color w:val="767171"/>
          <w:sz w:val="18"/>
          <w:szCs w:val="18"/>
        </w:rPr>
        <w:t>del trimestre</w:t>
      </w:r>
      <w:r w:rsidRPr="002725EB">
        <w:rPr>
          <w:rFonts w:eastAsia="Times New Roman"/>
          <w:i/>
          <w:iCs/>
          <w:color w:val="767171"/>
          <w:sz w:val="18"/>
          <w:szCs w:val="18"/>
        </w:rPr>
        <w:t xml:space="preserve">. La información muestra las puntuaciones alcanzadas por la CDC </w:t>
      </w:r>
      <w:r w:rsidR="00A960DB">
        <w:rPr>
          <w:rFonts w:eastAsia="Times New Roman"/>
          <w:i/>
          <w:iCs/>
          <w:color w:val="767171"/>
          <w:sz w:val="18"/>
          <w:szCs w:val="18"/>
        </w:rPr>
        <w:t>al</w:t>
      </w:r>
      <w:r w:rsidR="00D70270">
        <w:rPr>
          <w:rFonts w:eastAsia="Times New Roman"/>
          <w:i/>
          <w:iCs/>
          <w:color w:val="767171"/>
          <w:sz w:val="18"/>
          <w:szCs w:val="18"/>
        </w:rPr>
        <w:t xml:space="preserve"> 13 de diciembre de 2024 </w:t>
      </w:r>
      <w:r w:rsidRPr="002725EB">
        <w:rPr>
          <w:rFonts w:eastAsia="Times New Roman"/>
          <w:i/>
          <w:iCs/>
          <w:color w:val="767171"/>
          <w:sz w:val="18"/>
          <w:szCs w:val="18"/>
        </w:rPr>
        <w:t>.</w:t>
      </w:r>
    </w:p>
    <w:p w14:paraId="6A6EB15F" w14:textId="2CA8CE4A" w:rsidR="00CE4E81" w:rsidRPr="002725EB" w:rsidRDefault="00CE4E81" w:rsidP="00CE4E81">
      <w:pPr>
        <w:autoSpaceDE w:val="0"/>
        <w:autoSpaceDN w:val="0"/>
        <w:spacing w:after="0" w:line="360" w:lineRule="auto"/>
        <w:jc w:val="both"/>
        <w:rPr>
          <w:rFonts w:eastAsia="Times New Roman"/>
          <w:color w:val="767171"/>
        </w:rPr>
      </w:pPr>
    </w:p>
    <w:p w14:paraId="62FEB0EA" w14:textId="5FD5FE83" w:rsidR="00885A26" w:rsidRPr="002725EB" w:rsidRDefault="00885A26" w:rsidP="00CE4E81">
      <w:pPr>
        <w:autoSpaceDE w:val="0"/>
        <w:autoSpaceDN w:val="0"/>
        <w:spacing w:after="0" w:line="360" w:lineRule="auto"/>
        <w:jc w:val="both"/>
        <w:rPr>
          <w:rFonts w:eastAsia="Times New Roman"/>
          <w:color w:val="767171"/>
        </w:rPr>
      </w:pPr>
    </w:p>
    <w:p w14:paraId="2F91CAF2" w14:textId="5BA9BC80" w:rsidR="00885A26" w:rsidRPr="002725EB" w:rsidRDefault="00885A26" w:rsidP="00CE4E81">
      <w:pPr>
        <w:autoSpaceDE w:val="0"/>
        <w:autoSpaceDN w:val="0"/>
        <w:spacing w:after="0" w:line="360" w:lineRule="auto"/>
        <w:jc w:val="both"/>
        <w:rPr>
          <w:rFonts w:eastAsia="Times New Roman"/>
          <w:color w:val="767171"/>
        </w:rPr>
      </w:pPr>
    </w:p>
    <w:p w14:paraId="19B15371" w14:textId="50A916DE" w:rsidR="00885A26" w:rsidRPr="002725EB" w:rsidRDefault="00885A26" w:rsidP="00CE4E81">
      <w:pPr>
        <w:autoSpaceDE w:val="0"/>
        <w:autoSpaceDN w:val="0"/>
        <w:spacing w:after="0" w:line="360" w:lineRule="auto"/>
        <w:jc w:val="both"/>
        <w:rPr>
          <w:rFonts w:eastAsia="Times New Roman"/>
          <w:color w:val="767171"/>
        </w:rPr>
      </w:pPr>
    </w:p>
    <w:p w14:paraId="01DF124D" w14:textId="4446ED78" w:rsidR="00885A26" w:rsidRPr="002725EB" w:rsidRDefault="00885A26" w:rsidP="00CE4E81">
      <w:pPr>
        <w:autoSpaceDE w:val="0"/>
        <w:autoSpaceDN w:val="0"/>
        <w:spacing w:after="0" w:line="360" w:lineRule="auto"/>
        <w:jc w:val="both"/>
        <w:rPr>
          <w:rFonts w:eastAsia="Times New Roman"/>
          <w:color w:val="767171"/>
        </w:rPr>
      </w:pPr>
    </w:p>
    <w:p w14:paraId="7010E9DC" w14:textId="31195F45" w:rsidR="00885A26" w:rsidRPr="002725EB" w:rsidRDefault="00885A26" w:rsidP="00CE4E81">
      <w:pPr>
        <w:autoSpaceDE w:val="0"/>
        <w:autoSpaceDN w:val="0"/>
        <w:spacing w:after="0" w:line="360" w:lineRule="auto"/>
        <w:jc w:val="both"/>
        <w:rPr>
          <w:rFonts w:eastAsia="Times New Roman"/>
          <w:color w:val="767171"/>
        </w:rPr>
      </w:pPr>
    </w:p>
    <w:p w14:paraId="3568B8B4" w14:textId="29120C1C" w:rsidR="00885A26" w:rsidRPr="002725EB" w:rsidRDefault="00885A26" w:rsidP="00CE4E81">
      <w:pPr>
        <w:autoSpaceDE w:val="0"/>
        <w:autoSpaceDN w:val="0"/>
        <w:spacing w:after="0" w:line="360" w:lineRule="auto"/>
        <w:jc w:val="both"/>
        <w:rPr>
          <w:rFonts w:eastAsia="Times New Roman"/>
          <w:color w:val="767171"/>
        </w:rPr>
      </w:pPr>
    </w:p>
    <w:p w14:paraId="34675EB9" w14:textId="6AF6C297" w:rsidR="00885A26" w:rsidRPr="002725EB" w:rsidRDefault="00885A26" w:rsidP="00CE4E81">
      <w:pPr>
        <w:autoSpaceDE w:val="0"/>
        <w:autoSpaceDN w:val="0"/>
        <w:spacing w:after="0" w:line="360" w:lineRule="auto"/>
        <w:jc w:val="both"/>
        <w:rPr>
          <w:rFonts w:eastAsia="Times New Roman"/>
          <w:color w:val="767171"/>
        </w:rPr>
      </w:pPr>
    </w:p>
    <w:p w14:paraId="1793FC44" w14:textId="370DB78F" w:rsidR="00885A26" w:rsidRPr="002725EB" w:rsidRDefault="00885A26" w:rsidP="00CE4E81">
      <w:pPr>
        <w:autoSpaceDE w:val="0"/>
        <w:autoSpaceDN w:val="0"/>
        <w:spacing w:after="0" w:line="360" w:lineRule="auto"/>
        <w:jc w:val="both"/>
        <w:rPr>
          <w:rFonts w:eastAsia="Times New Roman"/>
          <w:color w:val="767171"/>
        </w:rPr>
      </w:pPr>
    </w:p>
    <w:p w14:paraId="2447AA4A" w14:textId="69C56763" w:rsidR="00885A26" w:rsidRPr="002725EB" w:rsidRDefault="00885A26" w:rsidP="00CE4E81">
      <w:pPr>
        <w:autoSpaceDE w:val="0"/>
        <w:autoSpaceDN w:val="0"/>
        <w:spacing w:after="0" w:line="360" w:lineRule="auto"/>
        <w:jc w:val="both"/>
        <w:rPr>
          <w:rFonts w:eastAsia="Times New Roman"/>
          <w:color w:val="767171"/>
        </w:rPr>
      </w:pPr>
    </w:p>
    <w:p w14:paraId="551C41B1" w14:textId="642B4ADC" w:rsidR="00885A26" w:rsidRPr="002725EB" w:rsidRDefault="00885A26" w:rsidP="00CE4E81">
      <w:pPr>
        <w:autoSpaceDE w:val="0"/>
        <w:autoSpaceDN w:val="0"/>
        <w:spacing w:after="0" w:line="360" w:lineRule="auto"/>
        <w:jc w:val="both"/>
        <w:rPr>
          <w:rFonts w:eastAsia="Times New Roman"/>
          <w:color w:val="767171"/>
        </w:rPr>
      </w:pPr>
    </w:p>
    <w:p w14:paraId="6BE3B375" w14:textId="169D9558" w:rsidR="00885A26" w:rsidRPr="002725EB" w:rsidRDefault="00885A26" w:rsidP="00CE4E81">
      <w:pPr>
        <w:autoSpaceDE w:val="0"/>
        <w:autoSpaceDN w:val="0"/>
        <w:spacing w:after="0" w:line="360" w:lineRule="auto"/>
        <w:jc w:val="both"/>
        <w:rPr>
          <w:rFonts w:eastAsia="Times New Roman"/>
          <w:color w:val="767171"/>
        </w:rPr>
      </w:pPr>
    </w:p>
    <w:p w14:paraId="3676FC34" w14:textId="7924EB85" w:rsidR="00885A26" w:rsidRPr="002725EB" w:rsidRDefault="00885A26" w:rsidP="00CE4E81">
      <w:pPr>
        <w:autoSpaceDE w:val="0"/>
        <w:autoSpaceDN w:val="0"/>
        <w:spacing w:after="0" w:line="360" w:lineRule="auto"/>
        <w:jc w:val="both"/>
        <w:rPr>
          <w:rFonts w:eastAsia="Times New Roman"/>
          <w:color w:val="767171"/>
        </w:rPr>
      </w:pPr>
    </w:p>
    <w:p w14:paraId="43D43030" w14:textId="58CB7DCB" w:rsidR="00B77C71" w:rsidRPr="002725EB" w:rsidRDefault="00B30415" w:rsidP="00B30415">
      <w:pPr>
        <w:pStyle w:val="Ttulo2"/>
        <w:numPr>
          <w:ilvl w:val="0"/>
          <w:numId w:val="0"/>
        </w:numPr>
        <w:ind w:left="720"/>
        <w:rPr>
          <w:rFonts w:eastAsia="Calibri" w:cs="Times New Roman"/>
          <w:bCs/>
          <w:noProof/>
          <w:color w:val="767171"/>
          <w:szCs w:val="24"/>
        </w:rPr>
      </w:pPr>
      <w:bookmarkStart w:id="22" w:name="_Toc141466898"/>
      <w:bookmarkStart w:id="23" w:name="_Toc185502094"/>
      <w:r w:rsidRPr="002725EB">
        <w:rPr>
          <w:rFonts w:eastAsia="Calibri" w:cs="Times New Roman"/>
          <w:bCs/>
          <w:noProof/>
          <w:color w:val="767171"/>
          <w:szCs w:val="24"/>
        </w:rPr>
        <w:lastRenderedPageBreak/>
        <w:t>4</w:t>
      </w:r>
      <w:r w:rsidR="0009506F" w:rsidRPr="002725EB">
        <w:rPr>
          <w:rFonts w:eastAsia="Calibri" w:cs="Times New Roman"/>
          <w:bCs/>
          <w:noProof/>
          <w:color w:val="767171"/>
          <w:szCs w:val="24"/>
        </w:rPr>
        <w:t xml:space="preserve">.2 Desempeño de los </w:t>
      </w:r>
      <w:r w:rsidR="00C35E06" w:rsidRPr="002725EB">
        <w:rPr>
          <w:rFonts w:eastAsia="Calibri" w:cs="Times New Roman"/>
          <w:bCs/>
          <w:noProof/>
          <w:color w:val="767171"/>
          <w:szCs w:val="24"/>
        </w:rPr>
        <w:t>R</w:t>
      </w:r>
      <w:r w:rsidR="0009506F" w:rsidRPr="002725EB">
        <w:rPr>
          <w:rFonts w:eastAsia="Calibri" w:cs="Times New Roman"/>
          <w:bCs/>
          <w:noProof/>
          <w:color w:val="767171"/>
          <w:szCs w:val="24"/>
        </w:rPr>
        <w:t xml:space="preserve">ecursos </w:t>
      </w:r>
      <w:r w:rsidR="00C35E06" w:rsidRPr="002725EB">
        <w:rPr>
          <w:rFonts w:eastAsia="Calibri" w:cs="Times New Roman"/>
          <w:bCs/>
          <w:noProof/>
          <w:color w:val="767171"/>
          <w:szCs w:val="24"/>
        </w:rPr>
        <w:t>H</w:t>
      </w:r>
      <w:r w:rsidR="0009506F" w:rsidRPr="002725EB">
        <w:rPr>
          <w:rFonts w:eastAsia="Calibri" w:cs="Times New Roman"/>
          <w:bCs/>
          <w:noProof/>
          <w:color w:val="767171"/>
          <w:szCs w:val="24"/>
        </w:rPr>
        <w:t>umanos</w:t>
      </w:r>
      <w:r w:rsidR="00C35E06" w:rsidRPr="002725EB">
        <w:rPr>
          <w:rFonts w:eastAsia="Calibri" w:cs="Times New Roman"/>
          <w:bCs/>
          <w:noProof/>
          <w:color w:val="767171"/>
          <w:szCs w:val="24"/>
        </w:rPr>
        <w:t>:</w:t>
      </w:r>
      <w:bookmarkEnd w:id="22"/>
      <w:bookmarkEnd w:id="23"/>
    </w:p>
    <w:p w14:paraId="3E4972E3" w14:textId="61B23CEF" w:rsidR="00B77C71" w:rsidRPr="002725EB" w:rsidRDefault="00B77C71">
      <w:pPr>
        <w:pStyle w:val="Prrafodelista"/>
        <w:numPr>
          <w:ilvl w:val="0"/>
          <w:numId w:val="6"/>
        </w:numPr>
        <w:spacing w:line="360" w:lineRule="auto"/>
        <w:jc w:val="both"/>
        <w:rPr>
          <w:rFonts w:eastAsia="Calibri"/>
          <w:b/>
          <w:bCs/>
          <w:noProof/>
          <w:color w:val="767171"/>
        </w:rPr>
      </w:pPr>
      <w:r w:rsidRPr="002725EB">
        <w:rPr>
          <w:rFonts w:eastAsia="Calibri"/>
          <w:b/>
          <w:bCs/>
          <w:noProof/>
          <w:color w:val="767171"/>
        </w:rPr>
        <w:t>Comportamiento de los subsistemas de Recursos Humanos:</w:t>
      </w:r>
    </w:p>
    <w:p w14:paraId="22C932F4" w14:textId="77777777" w:rsidR="00B77C71" w:rsidRPr="002725EB" w:rsidRDefault="00B77C71" w:rsidP="00B77C71">
      <w:pPr>
        <w:spacing w:line="360" w:lineRule="auto"/>
        <w:jc w:val="both"/>
        <w:rPr>
          <w:rFonts w:eastAsia="Calibri"/>
          <w:noProof/>
          <w:color w:val="767171"/>
        </w:rPr>
      </w:pPr>
      <w:r w:rsidRPr="002725EB">
        <w:rPr>
          <w:rFonts w:eastAsia="Calibri"/>
          <w:noProof/>
          <w:color w:val="767171"/>
        </w:rPr>
        <w:t>La División de Recursos Humanos de la CDC se encarga de aplicar todos los subsistemas de recursos humanos en la institución, así como todas las disposiciones legales y administrativas que regulan las relaciones de trabajo en el sector público.</w:t>
      </w:r>
    </w:p>
    <w:p w14:paraId="1BB46EDE" w14:textId="77777777" w:rsidR="00B77C71" w:rsidRPr="002725EB" w:rsidRDefault="00B77C71" w:rsidP="00B77C71">
      <w:pPr>
        <w:spacing w:line="360" w:lineRule="auto"/>
        <w:jc w:val="both"/>
        <w:rPr>
          <w:rFonts w:eastAsia="Calibri"/>
          <w:noProof/>
          <w:color w:val="767171"/>
        </w:rPr>
      </w:pPr>
      <w:r w:rsidRPr="002725EB">
        <w:rPr>
          <w:rFonts w:eastAsia="Calibri"/>
          <w:noProof/>
          <w:color w:val="767171"/>
        </w:rPr>
        <w:t xml:space="preserve">Respecto al Subsistema de Relaciones Laborales podemos destacar los siguientes aspectos: </w:t>
      </w:r>
    </w:p>
    <w:p w14:paraId="1C4ED4F1" w14:textId="4E66AC19" w:rsidR="00946D09" w:rsidRDefault="00B77C71">
      <w:pPr>
        <w:pStyle w:val="Prrafodelista"/>
        <w:numPr>
          <w:ilvl w:val="0"/>
          <w:numId w:val="2"/>
        </w:numPr>
        <w:spacing w:line="360" w:lineRule="auto"/>
        <w:jc w:val="both"/>
        <w:rPr>
          <w:rFonts w:eastAsia="Calibri"/>
          <w:noProof/>
          <w:color w:val="767171"/>
        </w:rPr>
      </w:pPr>
      <w:r w:rsidRPr="002725EB">
        <w:rPr>
          <w:rFonts w:eastAsia="Calibri"/>
          <w:noProof/>
          <w:color w:val="767171"/>
        </w:rPr>
        <w:t xml:space="preserve">La institución no cuenta con pagos de beneficios laborales pendientes al personal saliente al cierre del mes de </w:t>
      </w:r>
      <w:r w:rsidR="00581CF2">
        <w:rPr>
          <w:rFonts w:eastAsia="Calibri"/>
          <w:noProof/>
          <w:color w:val="767171"/>
        </w:rPr>
        <w:t>noviembre</w:t>
      </w:r>
      <w:r w:rsidR="00BB7C8C" w:rsidRPr="002725EB">
        <w:rPr>
          <w:rFonts w:eastAsia="Calibri"/>
          <w:noProof/>
          <w:color w:val="767171"/>
        </w:rPr>
        <w:t xml:space="preserve"> 2024</w:t>
      </w:r>
      <w:r w:rsidRPr="002725EB">
        <w:rPr>
          <w:rFonts w:eastAsia="Calibri"/>
          <w:noProof/>
          <w:color w:val="767171"/>
        </w:rPr>
        <w:t>;</w:t>
      </w:r>
    </w:p>
    <w:p w14:paraId="53E51B37" w14:textId="77777777" w:rsidR="00581CF2" w:rsidRPr="002725EB" w:rsidRDefault="00581CF2" w:rsidP="00581CF2">
      <w:pPr>
        <w:pStyle w:val="Prrafodelista"/>
        <w:spacing w:line="360" w:lineRule="auto"/>
        <w:jc w:val="both"/>
        <w:rPr>
          <w:rFonts w:eastAsia="Calibri"/>
          <w:noProof/>
          <w:color w:val="767171"/>
        </w:rPr>
      </w:pPr>
    </w:p>
    <w:p w14:paraId="27C908EC" w14:textId="635A47AC" w:rsidR="00D12538" w:rsidRDefault="00B77C71">
      <w:pPr>
        <w:pStyle w:val="Prrafodelista"/>
        <w:numPr>
          <w:ilvl w:val="0"/>
          <w:numId w:val="2"/>
        </w:numPr>
        <w:spacing w:line="360" w:lineRule="auto"/>
        <w:jc w:val="both"/>
        <w:rPr>
          <w:rFonts w:eastAsia="Calibri"/>
          <w:noProof/>
          <w:color w:val="767171"/>
        </w:rPr>
      </w:pPr>
      <w:r w:rsidRPr="002725EB">
        <w:rPr>
          <w:rFonts w:eastAsia="Calibri"/>
          <w:noProof/>
          <w:color w:val="767171"/>
        </w:rPr>
        <w:t>La Encuesta de Clima Laboral 202</w:t>
      </w:r>
      <w:r w:rsidR="00425D7D" w:rsidRPr="002725EB">
        <w:rPr>
          <w:rFonts w:eastAsia="Calibri"/>
          <w:noProof/>
          <w:color w:val="767171"/>
        </w:rPr>
        <w:t>4</w:t>
      </w:r>
      <w:r w:rsidRPr="002725EB">
        <w:rPr>
          <w:rFonts w:eastAsia="Calibri"/>
          <w:noProof/>
          <w:color w:val="767171"/>
        </w:rPr>
        <w:t xml:space="preserve">, aplicada en el mes de </w:t>
      </w:r>
      <w:r w:rsidR="00425D7D" w:rsidRPr="002725EB">
        <w:rPr>
          <w:rFonts w:eastAsia="Calibri"/>
          <w:noProof/>
          <w:color w:val="767171"/>
        </w:rPr>
        <w:t>abril</w:t>
      </w:r>
      <w:r w:rsidRPr="002725EB">
        <w:rPr>
          <w:rFonts w:eastAsia="Calibri"/>
          <w:noProof/>
          <w:color w:val="767171"/>
        </w:rPr>
        <w:t xml:space="preserve"> 202</w:t>
      </w:r>
      <w:r w:rsidR="00425D7D" w:rsidRPr="002725EB">
        <w:rPr>
          <w:rFonts w:eastAsia="Calibri"/>
          <w:noProof/>
          <w:color w:val="767171"/>
        </w:rPr>
        <w:t>4</w:t>
      </w:r>
      <w:r w:rsidRPr="002725EB">
        <w:rPr>
          <w:rFonts w:eastAsia="Calibri"/>
          <w:noProof/>
          <w:color w:val="767171"/>
        </w:rPr>
        <w:t xml:space="preserve"> arrojó un nivel de satisfacción general de un </w:t>
      </w:r>
      <w:r w:rsidR="00425D7D" w:rsidRPr="002725EB">
        <w:rPr>
          <w:rFonts w:eastAsia="Calibri"/>
          <w:noProof/>
          <w:color w:val="767171"/>
        </w:rPr>
        <w:t>79</w:t>
      </w:r>
      <w:r w:rsidRPr="002725EB">
        <w:rPr>
          <w:rFonts w:eastAsia="Calibri"/>
          <w:noProof/>
          <w:color w:val="767171"/>
        </w:rPr>
        <w:t xml:space="preserve">/100 %, mostrando una disminición de un </w:t>
      </w:r>
      <w:r w:rsidR="00425D7D" w:rsidRPr="002725EB">
        <w:rPr>
          <w:rFonts w:eastAsia="Calibri"/>
          <w:noProof/>
          <w:color w:val="767171"/>
        </w:rPr>
        <w:t>3</w:t>
      </w:r>
      <w:r w:rsidRPr="002725EB">
        <w:rPr>
          <w:rFonts w:eastAsia="Calibri"/>
          <w:noProof/>
          <w:color w:val="767171"/>
        </w:rPr>
        <w:t>% con relación a la encuesta realizada en el año 202</w:t>
      </w:r>
      <w:r w:rsidR="00425D7D" w:rsidRPr="002725EB">
        <w:rPr>
          <w:rFonts w:eastAsia="Calibri"/>
          <w:noProof/>
          <w:color w:val="767171"/>
        </w:rPr>
        <w:t>3</w:t>
      </w:r>
      <w:r w:rsidR="00420842" w:rsidRPr="002725EB">
        <w:rPr>
          <w:rFonts w:eastAsia="Calibri"/>
          <w:noProof/>
          <w:color w:val="767171"/>
        </w:rPr>
        <w:t xml:space="preserve">. El área elaboró </w:t>
      </w:r>
      <w:r w:rsidR="00B965CD" w:rsidRPr="002725EB">
        <w:rPr>
          <w:rFonts w:eastAsia="Calibri"/>
          <w:noProof/>
          <w:color w:val="767171"/>
        </w:rPr>
        <w:t xml:space="preserve">el Plan de </w:t>
      </w:r>
      <w:r w:rsidR="004F36D8" w:rsidRPr="002725EB">
        <w:rPr>
          <w:rFonts w:eastAsia="Calibri"/>
          <w:noProof/>
          <w:color w:val="767171"/>
        </w:rPr>
        <w:t>mejora de clima laboral</w:t>
      </w:r>
      <w:r w:rsidR="00470C3E" w:rsidRPr="002725EB">
        <w:rPr>
          <w:rFonts w:eastAsia="Calibri"/>
          <w:noProof/>
          <w:color w:val="767171"/>
        </w:rPr>
        <w:t xml:space="preserve"> </w:t>
      </w:r>
      <w:r w:rsidR="00310A0D" w:rsidRPr="002725EB">
        <w:rPr>
          <w:rFonts w:eastAsia="Calibri"/>
          <w:noProof/>
          <w:color w:val="767171"/>
        </w:rPr>
        <w:t>en</w:t>
      </w:r>
      <w:r w:rsidR="00470C3E" w:rsidRPr="002725EB">
        <w:rPr>
          <w:rFonts w:eastAsia="Calibri"/>
          <w:noProof/>
          <w:color w:val="767171"/>
        </w:rPr>
        <w:t xml:space="preserve"> el cual se tom</w:t>
      </w:r>
      <w:r w:rsidR="00310A0D" w:rsidRPr="002725EB">
        <w:rPr>
          <w:rFonts w:eastAsia="Calibri"/>
          <w:noProof/>
          <w:color w:val="767171"/>
        </w:rPr>
        <w:t>aron</w:t>
      </w:r>
      <w:r w:rsidR="00470C3E" w:rsidRPr="002725EB">
        <w:rPr>
          <w:rFonts w:eastAsia="Calibri"/>
          <w:noProof/>
          <w:color w:val="767171"/>
        </w:rPr>
        <w:t xml:space="preserve"> en consideración e incorporaron los </w:t>
      </w:r>
      <w:r w:rsidR="00B965CD" w:rsidRPr="002725EB">
        <w:rPr>
          <w:rFonts w:eastAsia="Calibri"/>
          <w:noProof/>
          <w:color w:val="767171"/>
        </w:rPr>
        <w:t>aportes</w:t>
      </w:r>
      <w:r w:rsidR="00470C3E" w:rsidRPr="002725EB">
        <w:rPr>
          <w:rFonts w:eastAsia="Calibri"/>
          <w:noProof/>
          <w:color w:val="767171"/>
        </w:rPr>
        <w:t xml:space="preserve"> realizados por los </w:t>
      </w:r>
      <w:r w:rsidR="00B965CD" w:rsidRPr="002725EB">
        <w:rPr>
          <w:rFonts w:eastAsia="Calibri"/>
          <w:noProof/>
          <w:color w:val="767171"/>
        </w:rPr>
        <w:t>colaboradores</w:t>
      </w:r>
      <w:r w:rsidR="00D70270">
        <w:rPr>
          <w:rFonts w:eastAsia="Calibri"/>
          <w:noProof/>
          <w:color w:val="767171"/>
        </w:rPr>
        <w:t>, así como los resultados arrojados de la entrevista realizada a una muestra de colaboradores</w:t>
      </w:r>
      <w:r w:rsidR="00420842" w:rsidRPr="002725EB">
        <w:rPr>
          <w:rFonts w:eastAsia="Calibri"/>
          <w:noProof/>
          <w:color w:val="767171"/>
        </w:rPr>
        <w:t>;</w:t>
      </w:r>
      <w:r w:rsidR="00B965CD" w:rsidRPr="002725EB">
        <w:rPr>
          <w:rFonts w:eastAsia="Calibri"/>
          <w:noProof/>
          <w:color w:val="767171"/>
        </w:rPr>
        <w:t xml:space="preserve"> </w:t>
      </w:r>
    </w:p>
    <w:p w14:paraId="3C52F4FD" w14:textId="77777777" w:rsidR="00581CF2" w:rsidRDefault="00581CF2" w:rsidP="00581CF2">
      <w:pPr>
        <w:pStyle w:val="Prrafodelista"/>
        <w:spacing w:line="360" w:lineRule="auto"/>
        <w:jc w:val="both"/>
        <w:rPr>
          <w:rFonts w:eastAsia="Calibri"/>
          <w:noProof/>
          <w:color w:val="767171"/>
        </w:rPr>
      </w:pPr>
    </w:p>
    <w:p w14:paraId="0994EA04" w14:textId="558D553E" w:rsidR="00581CF2" w:rsidRDefault="00581CF2" w:rsidP="007C1EEA">
      <w:pPr>
        <w:pStyle w:val="Prrafodelista"/>
        <w:numPr>
          <w:ilvl w:val="0"/>
          <w:numId w:val="2"/>
        </w:numPr>
        <w:spacing w:line="360" w:lineRule="auto"/>
        <w:jc w:val="both"/>
        <w:rPr>
          <w:rFonts w:eastAsia="Calibri"/>
          <w:noProof/>
          <w:color w:val="767171"/>
        </w:rPr>
      </w:pPr>
      <w:r w:rsidRPr="00581CF2">
        <w:rPr>
          <w:rFonts w:eastAsia="Calibri"/>
          <w:noProof/>
          <w:color w:val="767171"/>
        </w:rPr>
        <w:t>Durante el año 2024 la institución inició el proceso de reestructuración de su estructura organizacional, conforme las metas y objetivos establecidos en su Plan Estratégico Institucional, realizando el levantamiento de las necesidades por departamentos y elaborando el informe correspondiente;</w:t>
      </w:r>
    </w:p>
    <w:p w14:paraId="2A0C025E" w14:textId="77777777" w:rsidR="00581CF2" w:rsidRPr="00581CF2" w:rsidRDefault="00581CF2" w:rsidP="00581CF2">
      <w:pPr>
        <w:pStyle w:val="Prrafodelista"/>
        <w:spacing w:line="360" w:lineRule="auto"/>
        <w:jc w:val="both"/>
        <w:rPr>
          <w:rFonts w:eastAsia="Calibri"/>
          <w:noProof/>
          <w:color w:val="767171"/>
        </w:rPr>
      </w:pPr>
    </w:p>
    <w:p w14:paraId="226FF44A" w14:textId="29C397A2" w:rsidR="00B77C71" w:rsidRDefault="00D12538">
      <w:pPr>
        <w:pStyle w:val="Prrafodelista"/>
        <w:numPr>
          <w:ilvl w:val="0"/>
          <w:numId w:val="2"/>
        </w:numPr>
        <w:spacing w:line="360" w:lineRule="auto"/>
        <w:jc w:val="both"/>
        <w:rPr>
          <w:rFonts w:eastAsia="Calibri"/>
          <w:noProof/>
          <w:color w:val="767171"/>
        </w:rPr>
      </w:pPr>
      <w:r w:rsidRPr="002725EB">
        <w:rPr>
          <w:rFonts w:eastAsia="Calibri"/>
          <w:noProof/>
          <w:color w:val="767171"/>
        </w:rPr>
        <w:lastRenderedPageBreak/>
        <w:t>E</w:t>
      </w:r>
      <w:r w:rsidR="00B77C71" w:rsidRPr="002725EB">
        <w:rPr>
          <w:rFonts w:eastAsia="Calibri"/>
          <w:noProof/>
          <w:color w:val="767171"/>
        </w:rPr>
        <w:t>l personal de la CDC cumple de manera satisfactoria con las disposiciones del régimen ético y disciplinario, lo cual se puede comprobar mediante los resultados de sus evaluaciones del desempeño;</w:t>
      </w:r>
    </w:p>
    <w:p w14:paraId="4F9CE044" w14:textId="77777777" w:rsidR="00581CF2" w:rsidRPr="002725EB" w:rsidRDefault="00581CF2" w:rsidP="00581CF2">
      <w:pPr>
        <w:pStyle w:val="Prrafodelista"/>
        <w:spacing w:line="360" w:lineRule="auto"/>
        <w:jc w:val="both"/>
        <w:rPr>
          <w:rFonts w:eastAsia="Calibri"/>
          <w:noProof/>
          <w:color w:val="767171"/>
        </w:rPr>
      </w:pPr>
    </w:p>
    <w:p w14:paraId="3BFB90C0" w14:textId="5054764E" w:rsidR="00B77C71" w:rsidRDefault="00D12538">
      <w:pPr>
        <w:pStyle w:val="Prrafodelista"/>
        <w:numPr>
          <w:ilvl w:val="0"/>
          <w:numId w:val="2"/>
        </w:numPr>
        <w:spacing w:line="360" w:lineRule="auto"/>
        <w:jc w:val="both"/>
        <w:rPr>
          <w:rFonts w:eastAsia="Calibri"/>
          <w:noProof/>
          <w:color w:val="767171"/>
        </w:rPr>
      </w:pPr>
      <w:r w:rsidRPr="002725EB">
        <w:rPr>
          <w:rFonts w:eastAsia="Calibri"/>
          <w:noProof/>
          <w:color w:val="767171"/>
        </w:rPr>
        <w:t>El</w:t>
      </w:r>
      <w:r w:rsidR="00B77C71" w:rsidRPr="002725EB">
        <w:rPr>
          <w:rFonts w:eastAsia="Calibri"/>
          <w:noProof/>
          <w:color w:val="767171"/>
        </w:rPr>
        <w:t xml:space="preserve"> personal de la CDC recibe la inducción, formación y capacitación que requieren para el cumplimiento de sus labores;</w:t>
      </w:r>
    </w:p>
    <w:p w14:paraId="534B73DD" w14:textId="77777777" w:rsidR="00581CF2" w:rsidRPr="002725EB" w:rsidRDefault="00581CF2" w:rsidP="00581CF2">
      <w:pPr>
        <w:pStyle w:val="Prrafodelista"/>
        <w:spacing w:line="360" w:lineRule="auto"/>
        <w:jc w:val="both"/>
        <w:rPr>
          <w:rFonts w:eastAsia="Calibri"/>
          <w:noProof/>
          <w:color w:val="767171"/>
        </w:rPr>
      </w:pPr>
    </w:p>
    <w:p w14:paraId="3CECF5BC" w14:textId="7237166E" w:rsidR="00B77C71" w:rsidRDefault="00D12538">
      <w:pPr>
        <w:pStyle w:val="Prrafodelista"/>
        <w:numPr>
          <w:ilvl w:val="0"/>
          <w:numId w:val="2"/>
        </w:numPr>
        <w:spacing w:line="360" w:lineRule="auto"/>
        <w:jc w:val="both"/>
        <w:rPr>
          <w:rFonts w:eastAsia="Calibri"/>
          <w:noProof/>
          <w:color w:val="767171"/>
        </w:rPr>
      </w:pPr>
      <w:r w:rsidRPr="002725EB">
        <w:rPr>
          <w:rFonts w:eastAsia="Calibri"/>
          <w:noProof/>
          <w:color w:val="767171"/>
        </w:rPr>
        <w:t>La</w:t>
      </w:r>
      <w:r w:rsidR="00B77C71" w:rsidRPr="002725EB">
        <w:rPr>
          <w:rFonts w:eastAsia="Calibri"/>
          <w:noProof/>
          <w:color w:val="767171"/>
        </w:rPr>
        <w:t xml:space="preserve"> CDC no cuenta con servidores o funcionarios sometidos a investigaciones administrativas por faltas de ninguna índole, y;</w:t>
      </w:r>
    </w:p>
    <w:p w14:paraId="14E68F15" w14:textId="77777777" w:rsidR="009F5562" w:rsidRPr="009F5562" w:rsidRDefault="009F5562" w:rsidP="009F5562">
      <w:pPr>
        <w:pStyle w:val="Prrafodelista"/>
        <w:rPr>
          <w:rFonts w:eastAsia="Calibri"/>
          <w:noProof/>
          <w:color w:val="767171"/>
        </w:rPr>
      </w:pPr>
    </w:p>
    <w:p w14:paraId="699BFAEC" w14:textId="7F4BFCCE" w:rsidR="00B77C71" w:rsidRPr="002725EB" w:rsidRDefault="00D12538">
      <w:pPr>
        <w:pStyle w:val="Prrafodelista"/>
        <w:numPr>
          <w:ilvl w:val="0"/>
          <w:numId w:val="2"/>
        </w:numPr>
        <w:spacing w:line="360" w:lineRule="auto"/>
        <w:jc w:val="both"/>
        <w:rPr>
          <w:rFonts w:eastAsia="Calibri"/>
          <w:noProof/>
          <w:color w:val="767171"/>
        </w:rPr>
      </w:pPr>
      <w:r w:rsidRPr="002725EB">
        <w:rPr>
          <w:rFonts w:eastAsia="Calibri"/>
          <w:noProof/>
          <w:color w:val="767171"/>
        </w:rPr>
        <w:t>La</w:t>
      </w:r>
      <w:r w:rsidR="00B77C71" w:rsidRPr="002725EB">
        <w:rPr>
          <w:rFonts w:eastAsia="Calibri"/>
          <w:noProof/>
          <w:color w:val="767171"/>
        </w:rPr>
        <w:t xml:space="preserve"> CDC no cuenta con casos de reclamación en curso sometidos a la Comisión de Personal. </w:t>
      </w:r>
    </w:p>
    <w:p w14:paraId="1FF61078" w14:textId="08C30EDE" w:rsidR="00B77C71" w:rsidRPr="002725EB" w:rsidRDefault="00B77C71" w:rsidP="00B77C71">
      <w:pPr>
        <w:spacing w:line="360" w:lineRule="auto"/>
        <w:jc w:val="both"/>
        <w:rPr>
          <w:rFonts w:eastAsia="Calibri"/>
          <w:noProof/>
          <w:color w:val="767171"/>
        </w:rPr>
      </w:pPr>
      <w:r w:rsidRPr="002725EB">
        <w:rPr>
          <w:rFonts w:eastAsia="Calibri"/>
          <w:noProof/>
          <w:color w:val="767171"/>
        </w:rPr>
        <w:t xml:space="preserve">En cuanto al Subsistema de Evaluación del Desempeño, se resalta que, conforme establece la Ley </w:t>
      </w:r>
      <w:r w:rsidR="000D39F1">
        <w:rPr>
          <w:rFonts w:eastAsia="Calibri"/>
          <w:noProof/>
          <w:color w:val="767171"/>
        </w:rPr>
        <w:t>n</w:t>
      </w:r>
      <w:r w:rsidRPr="002725EB">
        <w:rPr>
          <w:rFonts w:eastAsia="Calibri"/>
          <w:noProof/>
          <w:color w:val="767171"/>
        </w:rPr>
        <w:t xml:space="preserve">úm. 41-08 de Función Pública, la CDC realiza anualmente la evaluación del desempeño bajo la Metodología basada en Resultados, Competencias y Régimen Ético. </w:t>
      </w:r>
    </w:p>
    <w:p w14:paraId="34811116" w14:textId="77777777" w:rsidR="00CD52E1" w:rsidRDefault="00B77C71" w:rsidP="00B77C71">
      <w:pPr>
        <w:spacing w:line="360" w:lineRule="auto"/>
        <w:jc w:val="both"/>
        <w:rPr>
          <w:rFonts w:eastAsia="Calibri"/>
          <w:noProof/>
          <w:color w:val="767171"/>
        </w:rPr>
      </w:pPr>
      <w:r w:rsidRPr="002725EB">
        <w:rPr>
          <w:rFonts w:eastAsia="Calibri"/>
          <w:noProof/>
          <w:color w:val="767171"/>
        </w:rPr>
        <w:t xml:space="preserve">La Evaluación del Desempeño </w:t>
      </w:r>
      <w:r w:rsidR="006319A7" w:rsidRPr="002725EB">
        <w:rPr>
          <w:rFonts w:eastAsia="Calibri"/>
          <w:noProof/>
          <w:color w:val="767171"/>
        </w:rPr>
        <w:t>correspondiente al año</w:t>
      </w:r>
      <w:r w:rsidRPr="002725EB">
        <w:rPr>
          <w:rFonts w:eastAsia="Calibri"/>
          <w:noProof/>
          <w:color w:val="767171"/>
        </w:rPr>
        <w:t xml:space="preserve"> 202</w:t>
      </w:r>
      <w:r w:rsidR="00CD52E1">
        <w:rPr>
          <w:rFonts w:eastAsia="Calibri"/>
          <w:noProof/>
          <w:color w:val="767171"/>
        </w:rPr>
        <w:t>4</w:t>
      </w:r>
      <w:r w:rsidRPr="002725EB">
        <w:rPr>
          <w:rFonts w:eastAsia="Calibri"/>
          <w:noProof/>
          <w:color w:val="767171"/>
        </w:rPr>
        <w:t xml:space="preserve"> se </w:t>
      </w:r>
      <w:r w:rsidR="00CD52E1">
        <w:rPr>
          <w:rFonts w:eastAsia="Calibri"/>
          <w:noProof/>
          <w:color w:val="767171"/>
        </w:rPr>
        <w:t>ejecutó</w:t>
      </w:r>
      <w:r w:rsidRPr="002725EB">
        <w:rPr>
          <w:rFonts w:eastAsia="Calibri"/>
          <w:noProof/>
          <w:color w:val="767171"/>
        </w:rPr>
        <w:t xml:space="preserve"> </w:t>
      </w:r>
      <w:r w:rsidR="00C35E06" w:rsidRPr="002725EB">
        <w:rPr>
          <w:rFonts w:eastAsia="Calibri"/>
          <w:noProof/>
          <w:color w:val="767171"/>
        </w:rPr>
        <w:t xml:space="preserve">conforme </w:t>
      </w:r>
      <w:r w:rsidR="00695F58" w:rsidRPr="002725EB">
        <w:rPr>
          <w:rFonts w:eastAsia="Calibri"/>
          <w:noProof/>
          <w:color w:val="767171"/>
        </w:rPr>
        <w:t xml:space="preserve">a </w:t>
      </w:r>
      <w:r w:rsidR="00C35E06" w:rsidRPr="002725EB">
        <w:rPr>
          <w:rFonts w:eastAsia="Calibri"/>
          <w:noProof/>
          <w:color w:val="767171"/>
        </w:rPr>
        <w:t>las dispo</w:t>
      </w:r>
      <w:r w:rsidR="00695F58" w:rsidRPr="002725EB">
        <w:rPr>
          <w:rFonts w:eastAsia="Calibri"/>
          <w:noProof/>
          <w:color w:val="767171"/>
        </w:rPr>
        <w:t>s</w:t>
      </w:r>
      <w:r w:rsidR="00C35E06" w:rsidRPr="002725EB">
        <w:rPr>
          <w:rFonts w:eastAsia="Calibri"/>
          <w:noProof/>
          <w:color w:val="767171"/>
        </w:rPr>
        <w:t>i</w:t>
      </w:r>
      <w:r w:rsidR="00695F58" w:rsidRPr="002725EB">
        <w:rPr>
          <w:rFonts w:eastAsia="Calibri"/>
          <w:noProof/>
          <w:color w:val="767171"/>
        </w:rPr>
        <w:t>c</w:t>
      </w:r>
      <w:r w:rsidR="00C35E06" w:rsidRPr="002725EB">
        <w:rPr>
          <w:rFonts w:eastAsia="Calibri"/>
          <w:noProof/>
          <w:color w:val="767171"/>
        </w:rPr>
        <w:t xml:space="preserve">iones </w:t>
      </w:r>
      <w:r w:rsidRPr="002725EB">
        <w:rPr>
          <w:rFonts w:eastAsia="Calibri"/>
          <w:noProof/>
          <w:color w:val="767171"/>
        </w:rPr>
        <w:t>establecidas por el Ministerio de Administración Pública (MAP)</w:t>
      </w:r>
      <w:r w:rsidR="00CD52E1">
        <w:rPr>
          <w:rFonts w:eastAsia="Calibri"/>
          <w:noProof/>
          <w:color w:val="767171"/>
        </w:rPr>
        <w:t xml:space="preserve">. </w:t>
      </w:r>
    </w:p>
    <w:p w14:paraId="380EA63C" w14:textId="6243E776" w:rsidR="00B77C71" w:rsidRDefault="00C35E06" w:rsidP="00B77C71">
      <w:pPr>
        <w:spacing w:line="360" w:lineRule="auto"/>
        <w:jc w:val="both"/>
        <w:rPr>
          <w:rFonts w:eastAsia="Calibri"/>
          <w:noProof/>
          <w:color w:val="767171"/>
        </w:rPr>
      </w:pPr>
      <w:r w:rsidRPr="002725EB">
        <w:rPr>
          <w:rFonts w:eastAsia="Calibri"/>
          <w:noProof/>
          <w:color w:val="767171"/>
        </w:rPr>
        <w:t xml:space="preserve">Considerando el </w:t>
      </w:r>
      <w:r w:rsidR="00B77C71" w:rsidRPr="002725EB">
        <w:rPr>
          <w:rFonts w:eastAsia="Calibri"/>
          <w:noProof/>
          <w:color w:val="767171"/>
        </w:rPr>
        <w:t xml:space="preserve">desempeño de los colaboradores por grupo ocupacional, a continuación, presentamos los porcentajes promedios alcanzados en la evaluación del desempeño realizada a los colaboradores para el periodo enero – </w:t>
      </w:r>
      <w:r w:rsidR="00D12538" w:rsidRPr="002725EB">
        <w:rPr>
          <w:rFonts w:eastAsia="Calibri"/>
          <w:noProof/>
          <w:color w:val="767171"/>
        </w:rPr>
        <w:t>diciembre</w:t>
      </w:r>
      <w:r w:rsidR="00B77C71" w:rsidRPr="002725EB">
        <w:rPr>
          <w:rFonts w:eastAsia="Calibri"/>
          <w:noProof/>
          <w:color w:val="767171"/>
        </w:rPr>
        <w:t xml:space="preserve"> 202</w:t>
      </w:r>
      <w:r w:rsidR="00CD52E1">
        <w:rPr>
          <w:rFonts w:eastAsia="Calibri"/>
          <w:noProof/>
          <w:color w:val="767171"/>
        </w:rPr>
        <w:t>4</w:t>
      </w:r>
      <w:r w:rsidR="00B77C71" w:rsidRPr="002725EB">
        <w:rPr>
          <w:rFonts w:eastAsia="Calibri"/>
          <w:noProof/>
          <w:color w:val="767171"/>
        </w:rPr>
        <w:t>:</w:t>
      </w:r>
    </w:p>
    <w:p w14:paraId="356E1826" w14:textId="749BA0AE" w:rsidR="00581CF2" w:rsidRDefault="00581CF2" w:rsidP="00B77C71">
      <w:pPr>
        <w:spacing w:line="360" w:lineRule="auto"/>
        <w:jc w:val="both"/>
        <w:rPr>
          <w:rFonts w:eastAsia="Calibri"/>
          <w:noProof/>
          <w:color w:val="767171"/>
        </w:rPr>
      </w:pPr>
    </w:p>
    <w:p w14:paraId="11702388" w14:textId="77777777" w:rsidR="004E7980" w:rsidRDefault="004E7980" w:rsidP="00B77C71">
      <w:pPr>
        <w:spacing w:line="360" w:lineRule="auto"/>
        <w:jc w:val="both"/>
        <w:rPr>
          <w:rFonts w:eastAsia="Calibri"/>
          <w:noProof/>
          <w:color w:val="767171"/>
        </w:rPr>
      </w:pPr>
    </w:p>
    <w:p w14:paraId="07C1C32D" w14:textId="2F693FD5" w:rsidR="00CD52E1" w:rsidRDefault="00CD52E1" w:rsidP="00B77C71">
      <w:pPr>
        <w:spacing w:line="360" w:lineRule="auto"/>
        <w:jc w:val="both"/>
        <w:rPr>
          <w:rFonts w:eastAsia="Calibri"/>
          <w:noProof/>
          <w:color w:val="767171"/>
        </w:rPr>
      </w:pPr>
    </w:p>
    <w:p w14:paraId="29B6D4A3" w14:textId="2D7253D2" w:rsidR="00C35E06" w:rsidRPr="007C3C4F" w:rsidRDefault="00C35E06" w:rsidP="00C35E06">
      <w:pPr>
        <w:spacing w:after="0" w:line="240" w:lineRule="auto"/>
        <w:contextualSpacing/>
        <w:jc w:val="center"/>
        <w:rPr>
          <w:rFonts w:eastAsia="Calibri"/>
          <w:b/>
          <w:bCs/>
          <w:noProof/>
          <w:color w:val="767171"/>
        </w:rPr>
      </w:pPr>
      <w:r w:rsidRPr="007C3C4F">
        <w:rPr>
          <w:rFonts w:eastAsia="Calibri"/>
          <w:b/>
          <w:bCs/>
          <w:noProof/>
          <w:color w:val="767171"/>
        </w:rPr>
        <w:lastRenderedPageBreak/>
        <w:t>Tabla N</w:t>
      </w:r>
      <w:r w:rsidR="003564E8" w:rsidRPr="007C3C4F">
        <w:rPr>
          <w:rFonts w:eastAsia="Calibri"/>
          <w:b/>
          <w:bCs/>
          <w:noProof/>
          <w:color w:val="767171"/>
        </w:rPr>
        <w:t>úm</w:t>
      </w:r>
      <w:r w:rsidRPr="007C3C4F">
        <w:rPr>
          <w:rFonts w:eastAsia="Calibri"/>
          <w:b/>
          <w:bCs/>
          <w:noProof/>
          <w:color w:val="767171"/>
        </w:rPr>
        <w:t xml:space="preserve">. </w:t>
      </w:r>
      <w:r w:rsidR="002E2F0D">
        <w:rPr>
          <w:rFonts w:eastAsia="Calibri"/>
          <w:b/>
          <w:bCs/>
          <w:noProof/>
          <w:color w:val="767171"/>
        </w:rPr>
        <w:t>9</w:t>
      </w:r>
    </w:p>
    <w:p w14:paraId="66084548" w14:textId="7F26C613" w:rsidR="00C35E06" w:rsidRPr="002725EB" w:rsidRDefault="00C35E06" w:rsidP="00C35E06">
      <w:pPr>
        <w:spacing w:after="0" w:line="240" w:lineRule="auto"/>
        <w:contextualSpacing/>
        <w:jc w:val="center"/>
        <w:rPr>
          <w:rFonts w:eastAsia="Calibri"/>
          <w:b/>
          <w:bCs/>
          <w:noProof/>
          <w:color w:val="767171"/>
        </w:rPr>
      </w:pPr>
      <w:r w:rsidRPr="002725EB">
        <w:rPr>
          <w:rFonts w:eastAsia="Calibri"/>
          <w:b/>
          <w:bCs/>
          <w:noProof/>
          <w:color w:val="767171"/>
        </w:rPr>
        <w:t>Promedios por grupo ocupacional</w:t>
      </w:r>
    </w:p>
    <w:tbl>
      <w:tblPr>
        <w:tblStyle w:val="Tablanormal1"/>
        <w:tblW w:w="7977" w:type="dxa"/>
        <w:jc w:val="center"/>
        <w:tblLayout w:type="fixed"/>
        <w:tblLook w:val="04A0" w:firstRow="1" w:lastRow="0" w:firstColumn="1" w:lastColumn="0" w:noHBand="0" w:noVBand="1"/>
      </w:tblPr>
      <w:tblGrid>
        <w:gridCol w:w="1507"/>
        <w:gridCol w:w="1182"/>
        <w:gridCol w:w="1423"/>
        <w:gridCol w:w="1120"/>
        <w:gridCol w:w="1375"/>
        <w:gridCol w:w="1370"/>
      </w:tblGrid>
      <w:tr w:rsidR="002725EB" w:rsidRPr="002725EB" w14:paraId="7DE27A0E" w14:textId="77777777" w:rsidTr="003D3828">
        <w:trPr>
          <w:cnfStyle w:val="100000000000" w:firstRow="1" w:lastRow="0" w:firstColumn="0" w:lastColumn="0" w:oddVBand="0" w:evenVBand="0" w:oddHBand="0" w:evenHBand="0" w:firstRowFirstColumn="0" w:firstRowLastColumn="0" w:lastRowFirstColumn="0" w:lastRowLastColumn="0"/>
          <w:trHeight w:val="729"/>
          <w:jc w:val="center"/>
        </w:trPr>
        <w:tc>
          <w:tcPr>
            <w:cnfStyle w:val="001000000000" w:firstRow="0" w:lastRow="0" w:firstColumn="1" w:lastColumn="0" w:oddVBand="0" w:evenVBand="0" w:oddHBand="0" w:evenHBand="0" w:firstRowFirstColumn="0" w:firstRowLastColumn="0" w:lastRowFirstColumn="0" w:lastRowLastColumn="0"/>
            <w:tcW w:w="1507" w:type="dxa"/>
            <w:shd w:val="clear" w:color="auto" w:fill="142F62"/>
            <w:vAlign w:val="center"/>
            <w:hideMark/>
          </w:tcPr>
          <w:p w14:paraId="1E2BFD50" w14:textId="77777777" w:rsidR="00D12538" w:rsidRPr="001678CF" w:rsidRDefault="00D12538" w:rsidP="00885A26">
            <w:pPr>
              <w:jc w:val="center"/>
              <w:rPr>
                <w:rFonts w:eastAsia="Calibri"/>
                <w:b w:val="0"/>
                <w:bCs w:val="0"/>
                <w:noProof/>
                <w:color w:val="FFFFFF" w:themeColor="background1"/>
              </w:rPr>
            </w:pPr>
            <w:r w:rsidRPr="001678CF">
              <w:rPr>
                <w:rFonts w:eastAsia="Calibri"/>
                <w:noProof/>
                <w:color w:val="FFFFFF" w:themeColor="background1"/>
              </w:rPr>
              <w:t>Grupo Ocupacional</w:t>
            </w:r>
          </w:p>
        </w:tc>
        <w:tc>
          <w:tcPr>
            <w:tcW w:w="1182" w:type="dxa"/>
            <w:shd w:val="clear" w:color="auto" w:fill="142F62"/>
            <w:vAlign w:val="center"/>
            <w:hideMark/>
          </w:tcPr>
          <w:p w14:paraId="18A19E1D" w14:textId="4F4B9206" w:rsidR="00D12538" w:rsidRPr="001678CF" w:rsidRDefault="00D12538" w:rsidP="00885A26">
            <w:pPr>
              <w:jc w:val="center"/>
              <w:cnfStyle w:val="100000000000" w:firstRow="1" w:lastRow="0" w:firstColumn="0" w:lastColumn="0" w:oddVBand="0" w:evenVBand="0" w:oddHBand="0" w:evenHBand="0" w:firstRowFirstColumn="0" w:firstRowLastColumn="0" w:lastRowFirstColumn="0" w:lastRowLastColumn="0"/>
              <w:rPr>
                <w:rFonts w:eastAsia="Calibri"/>
                <w:b w:val="0"/>
                <w:bCs w:val="0"/>
                <w:noProof/>
                <w:color w:val="FFFFFF" w:themeColor="background1"/>
              </w:rPr>
            </w:pPr>
            <w:r w:rsidRPr="001678CF">
              <w:rPr>
                <w:rFonts w:eastAsia="Calibri"/>
                <w:noProof/>
                <w:color w:val="FFFFFF" w:themeColor="background1"/>
              </w:rPr>
              <w:t>Insatisfac</w:t>
            </w:r>
            <w:r w:rsidR="003D3828" w:rsidRPr="001678CF">
              <w:rPr>
                <w:rFonts w:eastAsia="Calibri"/>
                <w:noProof/>
                <w:color w:val="FFFFFF" w:themeColor="background1"/>
              </w:rPr>
              <w:t>t.</w:t>
            </w:r>
            <w:r w:rsidRPr="001678CF">
              <w:rPr>
                <w:rFonts w:eastAsia="Calibri"/>
                <w:noProof/>
                <w:color w:val="FFFFFF" w:themeColor="background1"/>
              </w:rPr>
              <w:t xml:space="preserve"> (0-64%)</w:t>
            </w:r>
          </w:p>
        </w:tc>
        <w:tc>
          <w:tcPr>
            <w:tcW w:w="1423" w:type="dxa"/>
            <w:shd w:val="clear" w:color="auto" w:fill="142F62"/>
            <w:vAlign w:val="center"/>
            <w:hideMark/>
          </w:tcPr>
          <w:p w14:paraId="0B3B6CEB" w14:textId="212DC7EC" w:rsidR="00D12538" w:rsidRPr="001678CF" w:rsidRDefault="00D12538" w:rsidP="00885A26">
            <w:pPr>
              <w:jc w:val="center"/>
              <w:cnfStyle w:val="100000000000" w:firstRow="1" w:lastRow="0" w:firstColumn="0" w:lastColumn="0" w:oddVBand="0" w:evenVBand="0" w:oddHBand="0" w:evenHBand="0" w:firstRowFirstColumn="0" w:firstRowLastColumn="0" w:lastRowFirstColumn="0" w:lastRowLastColumn="0"/>
              <w:rPr>
                <w:rFonts w:eastAsia="Calibri"/>
                <w:b w:val="0"/>
                <w:bCs w:val="0"/>
                <w:noProof/>
                <w:color w:val="FFFFFF" w:themeColor="background1"/>
              </w:rPr>
            </w:pPr>
            <w:r w:rsidRPr="001678CF">
              <w:rPr>
                <w:rFonts w:eastAsia="Calibri"/>
                <w:noProof/>
                <w:color w:val="FFFFFF" w:themeColor="background1"/>
              </w:rPr>
              <w:t>Bajo Rendim</w:t>
            </w:r>
            <w:r w:rsidR="003D3828" w:rsidRPr="001678CF">
              <w:rPr>
                <w:rFonts w:eastAsia="Calibri"/>
                <w:noProof/>
                <w:color w:val="FFFFFF" w:themeColor="background1"/>
              </w:rPr>
              <w:t>.</w:t>
            </w:r>
            <w:r w:rsidRPr="001678CF">
              <w:rPr>
                <w:rFonts w:eastAsia="Calibri"/>
                <w:noProof/>
                <w:color w:val="FFFFFF" w:themeColor="background1"/>
              </w:rPr>
              <w:t xml:space="preserve"> (65-74%)</w:t>
            </w:r>
          </w:p>
        </w:tc>
        <w:tc>
          <w:tcPr>
            <w:tcW w:w="1120" w:type="dxa"/>
            <w:shd w:val="clear" w:color="auto" w:fill="142F62"/>
            <w:vAlign w:val="center"/>
            <w:hideMark/>
          </w:tcPr>
          <w:p w14:paraId="01CE378F" w14:textId="745B771B" w:rsidR="00D12538" w:rsidRPr="001678CF" w:rsidRDefault="00D12538" w:rsidP="00885A26">
            <w:pPr>
              <w:jc w:val="center"/>
              <w:cnfStyle w:val="100000000000" w:firstRow="1" w:lastRow="0" w:firstColumn="0" w:lastColumn="0" w:oddVBand="0" w:evenVBand="0" w:oddHBand="0" w:evenHBand="0" w:firstRowFirstColumn="0" w:firstRowLastColumn="0" w:lastRowFirstColumn="0" w:lastRowLastColumn="0"/>
              <w:rPr>
                <w:rFonts w:eastAsia="Calibri"/>
                <w:b w:val="0"/>
                <w:bCs w:val="0"/>
                <w:noProof/>
                <w:color w:val="FFFFFF" w:themeColor="background1"/>
              </w:rPr>
            </w:pPr>
            <w:r w:rsidRPr="001678CF">
              <w:rPr>
                <w:rFonts w:eastAsia="Calibri"/>
                <w:noProof/>
                <w:color w:val="FFFFFF" w:themeColor="background1"/>
              </w:rPr>
              <w:t>Prom</w:t>
            </w:r>
            <w:r w:rsidR="003D3828" w:rsidRPr="001678CF">
              <w:rPr>
                <w:rFonts w:eastAsia="Calibri"/>
                <w:noProof/>
                <w:color w:val="FFFFFF" w:themeColor="background1"/>
              </w:rPr>
              <w:t>.</w:t>
            </w:r>
            <w:r w:rsidRPr="001678CF">
              <w:rPr>
                <w:rFonts w:eastAsia="Calibri"/>
                <w:noProof/>
                <w:color w:val="FFFFFF" w:themeColor="background1"/>
              </w:rPr>
              <w:t xml:space="preserve"> (75-84%)</w:t>
            </w:r>
          </w:p>
        </w:tc>
        <w:tc>
          <w:tcPr>
            <w:tcW w:w="1375" w:type="dxa"/>
            <w:shd w:val="clear" w:color="auto" w:fill="142F62"/>
            <w:vAlign w:val="center"/>
            <w:hideMark/>
          </w:tcPr>
          <w:p w14:paraId="5F3627AA" w14:textId="73F546DC" w:rsidR="00D12538" w:rsidRPr="001678CF" w:rsidRDefault="00D12538" w:rsidP="00885A26">
            <w:pPr>
              <w:jc w:val="center"/>
              <w:cnfStyle w:val="100000000000" w:firstRow="1" w:lastRow="0" w:firstColumn="0" w:lastColumn="0" w:oddVBand="0" w:evenVBand="0" w:oddHBand="0" w:evenHBand="0" w:firstRowFirstColumn="0" w:firstRowLastColumn="0" w:lastRowFirstColumn="0" w:lastRowLastColumn="0"/>
              <w:rPr>
                <w:rFonts w:eastAsia="Calibri"/>
                <w:b w:val="0"/>
                <w:bCs w:val="0"/>
                <w:noProof/>
                <w:color w:val="FFFFFF" w:themeColor="background1"/>
              </w:rPr>
            </w:pPr>
            <w:r w:rsidRPr="001678CF">
              <w:rPr>
                <w:rFonts w:eastAsia="Calibri"/>
                <w:noProof/>
                <w:color w:val="FFFFFF" w:themeColor="background1"/>
              </w:rPr>
              <w:t>Superior Prom</w:t>
            </w:r>
            <w:r w:rsidR="003D3828" w:rsidRPr="001678CF">
              <w:rPr>
                <w:rFonts w:eastAsia="Calibri"/>
                <w:noProof/>
                <w:color w:val="FFFFFF" w:themeColor="background1"/>
              </w:rPr>
              <w:t>.</w:t>
            </w:r>
            <w:r w:rsidRPr="001678CF">
              <w:rPr>
                <w:rFonts w:eastAsia="Calibri"/>
                <w:noProof/>
                <w:color w:val="FFFFFF" w:themeColor="background1"/>
              </w:rPr>
              <w:t xml:space="preserve"> (85-94%)</w:t>
            </w:r>
          </w:p>
        </w:tc>
        <w:tc>
          <w:tcPr>
            <w:tcW w:w="1370" w:type="dxa"/>
            <w:shd w:val="clear" w:color="auto" w:fill="142F62"/>
            <w:vAlign w:val="center"/>
            <w:hideMark/>
          </w:tcPr>
          <w:p w14:paraId="3B9C7FE0" w14:textId="24899165" w:rsidR="00D12538" w:rsidRPr="001678CF" w:rsidRDefault="00D12538" w:rsidP="00885A26">
            <w:pPr>
              <w:jc w:val="center"/>
              <w:cnfStyle w:val="100000000000" w:firstRow="1" w:lastRow="0" w:firstColumn="0" w:lastColumn="0" w:oddVBand="0" w:evenVBand="0" w:oddHBand="0" w:evenHBand="0" w:firstRowFirstColumn="0" w:firstRowLastColumn="0" w:lastRowFirstColumn="0" w:lastRowLastColumn="0"/>
              <w:rPr>
                <w:rFonts w:eastAsia="Calibri"/>
                <w:b w:val="0"/>
                <w:bCs w:val="0"/>
                <w:noProof/>
                <w:color w:val="FFFFFF" w:themeColor="background1"/>
              </w:rPr>
            </w:pPr>
            <w:r w:rsidRPr="001678CF">
              <w:rPr>
                <w:rFonts w:eastAsia="Calibri"/>
                <w:noProof/>
                <w:color w:val="FFFFFF" w:themeColor="background1"/>
              </w:rPr>
              <w:t>Sobresa</w:t>
            </w:r>
            <w:r w:rsidR="003D3828" w:rsidRPr="001678CF">
              <w:rPr>
                <w:rFonts w:eastAsia="Calibri"/>
                <w:noProof/>
                <w:color w:val="FFFFFF" w:themeColor="background1"/>
              </w:rPr>
              <w:t>l.</w:t>
            </w:r>
            <w:r w:rsidRPr="001678CF">
              <w:rPr>
                <w:rFonts w:eastAsia="Calibri"/>
                <w:noProof/>
                <w:color w:val="FFFFFF" w:themeColor="background1"/>
              </w:rPr>
              <w:t xml:space="preserve"> (95-100%)</w:t>
            </w:r>
          </w:p>
        </w:tc>
      </w:tr>
      <w:tr w:rsidR="002725EB" w:rsidRPr="002725EB" w14:paraId="717736E0" w14:textId="77777777" w:rsidTr="00CD52E1">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1507" w:type="dxa"/>
            <w:noWrap/>
            <w:hideMark/>
          </w:tcPr>
          <w:p w14:paraId="74716870" w14:textId="77777777" w:rsidR="00D12538" w:rsidRPr="002725EB" w:rsidRDefault="00D12538" w:rsidP="00D12538">
            <w:pPr>
              <w:jc w:val="center"/>
              <w:rPr>
                <w:rFonts w:eastAsia="Times New Roman"/>
                <w:color w:val="767171"/>
                <w:lang w:eastAsia="es-DO"/>
              </w:rPr>
            </w:pPr>
            <w:r w:rsidRPr="002725EB">
              <w:rPr>
                <w:rFonts w:eastAsia="Times New Roman"/>
                <w:color w:val="767171"/>
                <w:lang w:eastAsia="es-DO"/>
              </w:rPr>
              <w:t>GO l</w:t>
            </w:r>
          </w:p>
        </w:tc>
        <w:tc>
          <w:tcPr>
            <w:tcW w:w="1182" w:type="dxa"/>
            <w:noWrap/>
            <w:hideMark/>
          </w:tcPr>
          <w:p w14:paraId="3DC08C8B" w14:textId="6E9C9F5A" w:rsidR="00D12538" w:rsidRPr="002725EB" w:rsidRDefault="00D12538" w:rsidP="00D12538">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c>
          <w:tcPr>
            <w:tcW w:w="1423" w:type="dxa"/>
            <w:noWrap/>
            <w:hideMark/>
          </w:tcPr>
          <w:p w14:paraId="1EDC9414" w14:textId="099A2D65" w:rsidR="00D12538" w:rsidRPr="002725EB" w:rsidRDefault="00D12538" w:rsidP="00D12538">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c>
          <w:tcPr>
            <w:tcW w:w="1120" w:type="dxa"/>
            <w:noWrap/>
            <w:hideMark/>
          </w:tcPr>
          <w:p w14:paraId="0F29861B" w14:textId="7ACC2C2B" w:rsidR="00D12538" w:rsidRPr="002725EB" w:rsidRDefault="00D12538" w:rsidP="00D12538">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c>
          <w:tcPr>
            <w:tcW w:w="1375" w:type="dxa"/>
            <w:noWrap/>
          </w:tcPr>
          <w:p w14:paraId="470A6E2F" w14:textId="7F19C434" w:rsidR="00D12538" w:rsidRPr="002725EB" w:rsidRDefault="006A69E9" w:rsidP="00D12538">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Pr>
                <w:rFonts w:eastAsia="Times New Roman"/>
                <w:color w:val="767171"/>
                <w:lang w:eastAsia="es-DO"/>
              </w:rPr>
              <w:t>2</w:t>
            </w:r>
          </w:p>
        </w:tc>
        <w:tc>
          <w:tcPr>
            <w:tcW w:w="1370" w:type="dxa"/>
            <w:noWrap/>
          </w:tcPr>
          <w:p w14:paraId="7631D9A3" w14:textId="44D20983" w:rsidR="00D12538" w:rsidRPr="002725EB" w:rsidRDefault="006A69E9" w:rsidP="00D12538">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Pr>
                <w:rFonts w:eastAsia="Times New Roman"/>
                <w:color w:val="767171"/>
                <w:lang w:eastAsia="es-DO"/>
              </w:rPr>
              <w:t>8</w:t>
            </w:r>
          </w:p>
        </w:tc>
      </w:tr>
      <w:tr w:rsidR="002725EB" w:rsidRPr="002725EB" w14:paraId="590B0BFA" w14:textId="77777777" w:rsidTr="00CD52E1">
        <w:trPr>
          <w:trHeight w:val="121"/>
          <w:jc w:val="center"/>
        </w:trPr>
        <w:tc>
          <w:tcPr>
            <w:cnfStyle w:val="001000000000" w:firstRow="0" w:lastRow="0" w:firstColumn="1" w:lastColumn="0" w:oddVBand="0" w:evenVBand="0" w:oddHBand="0" w:evenHBand="0" w:firstRowFirstColumn="0" w:firstRowLastColumn="0" w:lastRowFirstColumn="0" w:lastRowLastColumn="0"/>
            <w:tcW w:w="1507" w:type="dxa"/>
            <w:noWrap/>
            <w:hideMark/>
          </w:tcPr>
          <w:p w14:paraId="0581288A" w14:textId="77777777" w:rsidR="00D12538" w:rsidRPr="002725EB" w:rsidRDefault="00D12538" w:rsidP="00D12538">
            <w:pPr>
              <w:jc w:val="center"/>
              <w:rPr>
                <w:rFonts w:eastAsia="Times New Roman"/>
                <w:color w:val="767171"/>
                <w:lang w:eastAsia="es-DO"/>
              </w:rPr>
            </w:pPr>
            <w:r w:rsidRPr="002725EB">
              <w:rPr>
                <w:rFonts w:eastAsia="Times New Roman"/>
                <w:color w:val="767171"/>
                <w:lang w:eastAsia="es-DO"/>
              </w:rPr>
              <w:t>GO ll</w:t>
            </w:r>
          </w:p>
        </w:tc>
        <w:tc>
          <w:tcPr>
            <w:tcW w:w="1182" w:type="dxa"/>
            <w:noWrap/>
            <w:hideMark/>
          </w:tcPr>
          <w:p w14:paraId="46FCDEAB" w14:textId="05C75B78" w:rsidR="00D12538" w:rsidRPr="002725EB" w:rsidRDefault="00D12538" w:rsidP="00D12538">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c>
          <w:tcPr>
            <w:tcW w:w="1423" w:type="dxa"/>
            <w:noWrap/>
            <w:hideMark/>
          </w:tcPr>
          <w:p w14:paraId="6DF72A39" w14:textId="4C0CC929" w:rsidR="00D12538" w:rsidRPr="002725EB" w:rsidRDefault="00D12538" w:rsidP="00D12538">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c>
          <w:tcPr>
            <w:tcW w:w="1120" w:type="dxa"/>
            <w:noWrap/>
            <w:hideMark/>
          </w:tcPr>
          <w:p w14:paraId="3E1BC052" w14:textId="218DF713" w:rsidR="00D12538" w:rsidRPr="002725EB" w:rsidRDefault="00D12538" w:rsidP="00D12538">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c>
          <w:tcPr>
            <w:tcW w:w="1375" w:type="dxa"/>
            <w:noWrap/>
          </w:tcPr>
          <w:p w14:paraId="49ADEE1E" w14:textId="16EDF39A" w:rsidR="00D12538" w:rsidRPr="002725EB" w:rsidRDefault="006A69E9" w:rsidP="00D12538">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Pr>
                <w:rFonts w:eastAsia="Times New Roman"/>
                <w:color w:val="767171"/>
                <w:lang w:eastAsia="es-DO"/>
              </w:rPr>
              <w:t>1</w:t>
            </w:r>
          </w:p>
        </w:tc>
        <w:tc>
          <w:tcPr>
            <w:tcW w:w="1370" w:type="dxa"/>
            <w:noWrap/>
          </w:tcPr>
          <w:p w14:paraId="3094D70E" w14:textId="1A5ADAE2" w:rsidR="00D12538" w:rsidRPr="002725EB" w:rsidRDefault="006A69E9" w:rsidP="00D12538">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Pr>
                <w:rFonts w:eastAsia="Times New Roman"/>
                <w:color w:val="767171"/>
                <w:lang w:eastAsia="es-DO"/>
              </w:rPr>
              <w:t>6</w:t>
            </w:r>
          </w:p>
        </w:tc>
      </w:tr>
      <w:tr w:rsidR="002725EB" w:rsidRPr="002725EB" w14:paraId="4B534EBD" w14:textId="77777777" w:rsidTr="00CD52E1">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1507" w:type="dxa"/>
            <w:noWrap/>
            <w:hideMark/>
          </w:tcPr>
          <w:p w14:paraId="17D75222" w14:textId="77777777" w:rsidR="00D12538" w:rsidRPr="002725EB" w:rsidRDefault="00D12538" w:rsidP="00D12538">
            <w:pPr>
              <w:jc w:val="center"/>
              <w:rPr>
                <w:rFonts w:eastAsia="Times New Roman"/>
                <w:color w:val="767171"/>
                <w:lang w:eastAsia="es-DO"/>
              </w:rPr>
            </w:pPr>
            <w:r w:rsidRPr="002725EB">
              <w:rPr>
                <w:rFonts w:eastAsia="Times New Roman"/>
                <w:color w:val="767171"/>
                <w:lang w:eastAsia="es-DO"/>
              </w:rPr>
              <w:t>GO lll</w:t>
            </w:r>
          </w:p>
        </w:tc>
        <w:tc>
          <w:tcPr>
            <w:tcW w:w="1182" w:type="dxa"/>
            <w:noWrap/>
            <w:hideMark/>
          </w:tcPr>
          <w:p w14:paraId="3A76B3CD" w14:textId="5E4C4AD3" w:rsidR="00D12538" w:rsidRPr="002725EB" w:rsidRDefault="00D12538" w:rsidP="00D12538">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c>
          <w:tcPr>
            <w:tcW w:w="1423" w:type="dxa"/>
            <w:noWrap/>
            <w:hideMark/>
          </w:tcPr>
          <w:p w14:paraId="76DC83F4" w14:textId="2FDF5FF6" w:rsidR="00D12538" w:rsidRPr="002725EB" w:rsidRDefault="00D12538" w:rsidP="00D12538">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c>
          <w:tcPr>
            <w:tcW w:w="1120" w:type="dxa"/>
            <w:noWrap/>
            <w:hideMark/>
          </w:tcPr>
          <w:p w14:paraId="04BF2899" w14:textId="27713C02" w:rsidR="00D12538" w:rsidRPr="002725EB" w:rsidRDefault="00D12538" w:rsidP="00D12538">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c>
          <w:tcPr>
            <w:tcW w:w="1375" w:type="dxa"/>
            <w:noWrap/>
          </w:tcPr>
          <w:p w14:paraId="348519EC" w14:textId="2A8BD364" w:rsidR="00D12538" w:rsidRPr="002725EB" w:rsidRDefault="006A69E9" w:rsidP="00D12538">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Pr>
                <w:rFonts w:eastAsia="Times New Roman"/>
                <w:color w:val="767171"/>
                <w:lang w:eastAsia="es-DO"/>
              </w:rPr>
              <w:t>1</w:t>
            </w:r>
          </w:p>
        </w:tc>
        <w:tc>
          <w:tcPr>
            <w:tcW w:w="1370" w:type="dxa"/>
            <w:noWrap/>
          </w:tcPr>
          <w:p w14:paraId="7140503E" w14:textId="206AA702" w:rsidR="00D12538" w:rsidRPr="002725EB" w:rsidRDefault="006A69E9" w:rsidP="00D12538">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Pr>
                <w:rFonts w:eastAsia="Times New Roman"/>
                <w:color w:val="767171"/>
                <w:lang w:eastAsia="es-DO"/>
              </w:rPr>
              <w:t>2</w:t>
            </w:r>
          </w:p>
        </w:tc>
      </w:tr>
      <w:tr w:rsidR="002725EB" w:rsidRPr="002725EB" w14:paraId="7C5B0165" w14:textId="77777777" w:rsidTr="00CD52E1">
        <w:trPr>
          <w:trHeight w:val="152"/>
          <w:jc w:val="center"/>
        </w:trPr>
        <w:tc>
          <w:tcPr>
            <w:cnfStyle w:val="001000000000" w:firstRow="0" w:lastRow="0" w:firstColumn="1" w:lastColumn="0" w:oddVBand="0" w:evenVBand="0" w:oddHBand="0" w:evenHBand="0" w:firstRowFirstColumn="0" w:firstRowLastColumn="0" w:lastRowFirstColumn="0" w:lastRowLastColumn="0"/>
            <w:tcW w:w="1507" w:type="dxa"/>
            <w:noWrap/>
            <w:hideMark/>
          </w:tcPr>
          <w:p w14:paraId="56007802" w14:textId="77777777" w:rsidR="00D12538" w:rsidRPr="002725EB" w:rsidRDefault="00D12538" w:rsidP="00D12538">
            <w:pPr>
              <w:jc w:val="center"/>
              <w:rPr>
                <w:rFonts w:eastAsia="Times New Roman"/>
                <w:color w:val="767171"/>
                <w:lang w:eastAsia="es-DO"/>
              </w:rPr>
            </w:pPr>
            <w:r w:rsidRPr="002725EB">
              <w:rPr>
                <w:rFonts w:eastAsia="Times New Roman"/>
                <w:color w:val="767171"/>
                <w:lang w:eastAsia="es-DO"/>
              </w:rPr>
              <w:t>GO lV</w:t>
            </w:r>
          </w:p>
        </w:tc>
        <w:tc>
          <w:tcPr>
            <w:tcW w:w="1182" w:type="dxa"/>
            <w:noWrap/>
            <w:hideMark/>
          </w:tcPr>
          <w:p w14:paraId="6B08CC46" w14:textId="3E17D1D3" w:rsidR="00D12538" w:rsidRPr="002725EB" w:rsidRDefault="00D12538" w:rsidP="00D12538">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c>
          <w:tcPr>
            <w:tcW w:w="1423" w:type="dxa"/>
            <w:noWrap/>
            <w:hideMark/>
          </w:tcPr>
          <w:p w14:paraId="4B919AAE" w14:textId="32D94EDD" w:rsidR="00D12538" w:rsidRPr="002725EB" w:rsidRDefault="00D12538" w:rsidP="00D12538">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c>
          <w:tcPr>
            <w:tcW w:w="1120" w:type="dxa"/>
            <w:noWrap/>
            <w:hideMark/>
          </w:tcPr>
          <w:p w14:paraId="2BE7EBCA" w14:textId="55B34B80" w:rsidR="00D12538" w:rsidRPr="002725EB" w:rsidRDefault="00D12538" w:rsidP="00D12538">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c>
          <w:tcPr>
            <w:tcW w:w="1375" w:type="dxa"/>
            <w:noWrap/>
          </w:tcPr>
          <w:p w14:paraId="7B4D7168" w14:textId="006EA4D6" w:rsidR="00D12538" w:rsidRPr="002725EB" w:rsidRDefault="006454CA" w:rsidP="00D12538">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Pr>
                <w:rFonts w:eastAsia="Times New Roman"/>
                <w:color w:val="767171"/>
                <w:lang w:eastAsia="es-DO"/>
              </w:rPr>
              <w:t>2</w:t>
            </w:r>
          </w:p>
        </w:tc>
        <w:tc>
          <w:tcPr>
            <w:tcW w:w="1370" w:type="dxa"/>
            <w:noWrap/>
          </w:tcPr>
          <w:p w14:paraId="6504987E" w14:textId="2B310963" w:rsidR="00D12538" w:rsidRPr="002725EB" w:rsidRDefault="006A69E9" w:rsidP="00D12538">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Pr>
                <w:rFonts w:eastAsia="Times New Roman"/>
                <w:color w:val="767171"/>
                <w:lang w:eastAsia="es-DO"/>
              </w:rPr>
              <w:t>4</w:t>
            </w:r>
          </w:p>
        </w:tc>
      </w:tr>
      <w:tr w:rsidR="002725EB" w:rsidRPr="002725EB" w14:paraId="16246BF4" w14:textId="77777777" w:rsidTr="00CD52E1">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1507" w:type="dxa"/>
            <w:noWrap/>
            <w:hideMark/>
          </w:tcPr>
          <w:p w14:paraId="4A5187E9" w14:textId="77777777" w:rsidR="00D12538" w:rsidRPr="002725EB" w:rsidRDefault="00D12538" w:rsidP="00D12538">
            <w:pPr>
              <w:jc w:val="center"/>
              <w:rPr>
                <w:rFonts w:eastAsia="Times New Roman"/>
                <w:color w:val="767171"/>
                <w:lang w:eastAsia="es-DO"/>
              </w:rPr>
            </w:pPr>
            <w:r w:rsidRPr="002725EB">
              <w:rPr>
                <w:rFonts w:eastAsia="Times New Roman"/>
                <w:color w:val="767171"/>
                <w:lang w:eastAsia="es-DO"/>
              </w:rPr>
              <w:t>GO V</w:t>
            </w:r>
          </w:p>
        </w:tc>
        <w:tc>
          <w:tcPr>
            <w:tcW w:w="1182" w:type="dxa"/>
            <w:noWrap/>
            <w:hideMark/>
          </w:tcPr>
          <w:p w14:paraId="34D7D82D" w14:textId="5A6457D2" w:rsidR="00D12538" w:rsidRPr="002725EB" w:rsidRDefault="00D12538" w:rsidP="00D12538">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c>
          <w:tcPr>
            <w:tcW w:w="1423" w:type="dxa"/>
            <w:noWrap/>
            <w:hideMark/>
          </w:tcPr>
          <w:p w14:paraId="578D0AB7" w14:textId="568A09D3" w:rsidR="00D12538" w:rsidRPr="002725EB" w:rsidRDefault="00D12538" w:rsidP="00D12538">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c>
          <w:tcPr>
            <w:tcW w:w="1120" w:type="dxa"/>
            <w:noWrap/>
            <w:hideMark/>
          </w:tcPr>
          <w:p w14:paraId="58E0FC8D" w14:textId="08A7CB22" w:rsidR="00D12538" w:rsidRPr="002725EB" w:rsidRDefault="00D12538" w:rsidP="00D12538">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c>
          <w:tcPr>
            <w:tcW w:w="1375" w:type="dxa"/>
            <w:noWrap/>
          </w:tcPr>
          <w:p w14:paraId="4A45808B" w14:textId="605FC24A" w:rsidR="00D12538" w:rsidRPr="002725EB" w:rsidRDefault="006A69E9" w:rsidP="00D12538">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Pr>
                <w:rFonts w:eastAsia="Times New Roman"/>
                <w:color w:val="767171"/>
                <w:lang w:eastAsia="es-DO"/>
              </w:rPr>
              <w:t>2</w:t>
            </w:r>
          </w:p>
        </w:tc>
        <w:tc>
          <w:tcPr>
            <w:tcW w:w="1370" w:type="dxa"/>
            <w:noWrap/>
          </w:tcPr>
          <w:p w14:paraId="67612DBC" w14:textId="4F555357" w:rsidR="00D12538" w:rsidRPr="002725EB" w:rsidRDefault="006454CA" w:rsidP="00D12538">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Pr>
                <w:rFonts w:eastAsia="Times New Roman"/>
                <w:color w:val="767171"/>
                <w:lang w:eastAsia="es-DO"/>
              </w:rPr>
              <w:t>3</w:t>
            </w:r>
          </w:p>
        </w:tc>
      </w:tr>
      <w:tr w:rsidR="002725EB" w:rsidRPr="002725EB" w14:paraId="10CD2973" w14:textId="77777777" w:rsidTr="00CD52E1">
        <w:trPr>
          <w:trHeight w:val="152"/>
          <w:jc w:val="center"/>
        </w:trPr>
        <w:tc>
          <w:tcPr>
            <w:cnfStyle w:val="001000000000" w:firstRow="0" w:lastRow="0" w:firstColumn="1" w:lastColumn="0" w:oddVBand="0" w:evenVBand="0" w:oddHBand="0" w:evenHBand="0" w:firstRowFirstColumn="0" w:firstRowLastColumn="0" w:lastRowFirstColumn="0" w:lastRowLastColumn="0"/>
            <w:tcW w:w="1507" w:type="dxa"/>
            <w:noWrap/>
            <w:hideMark/>
          </w:tcPr>
          <w:p w14:paraId="0E4E1D46" w14:textId="77777777" w:rsidR="00D12538" w:rsidRPr="002725EB" w:rsidRDefault="00D12538" w:rsidP="00D12538">
            <w:pPr>
              <w:jc w:val="center"/>
              <w:rPr>
                <w:rFonts w:eastAsia="Times New Roman"/>
                <w:b w:val="0"/>
                <w:bCs w:val="0"/>
                <w:color w:val="767171"/>
                <w:lang w:eastAsia="es-DO"/>
              </w:rPr>
            </w:pPr>
            <w:r w:rsidRPr="002725EB">
              <w:rPr>
                <w:rFonts w:eastAsia="Times New Roman"/>
                <w:color w:val="767171"/>
                <w:lang w:eastAsia="es-DO"/>
              </w:rPr>
              <w:t>TOTAL</w:t>
            </w:r>
          </w:p>
        </w:tc>
        <w:tc>
          <w:tcPr>
            <w:tcW w:w="1182" w:type="dxa"/>
            <w:noWrap/>
            <w:hideMark/>
          </w:tcPr>
          <w:p w14:paraId="65C5D1A8" w14:textId="77777777" w:rsidR="00D12538" w:rsidRPr="002725EB" w:rsidRDefault="00D12538" w:rsidP="00D12538">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767171"/>
                <w:lang w:eastAsia="es-DO"/>
              </w:rPr>
            </w:pPr>
            <w:r w:rsidRPr="002725EB">
              <w:rPr>
                <w:rFonts w:eastAsia="Times New Roman"/>
                <w:b/>
                <w:bCs/>
                <w:color w:val="767171"/>
                <w:lang w:eastAsia="es-DO"/>
              </w:rPr>
              <w:t>0</w:t>
            </w:r>
          </w:p>
        </w:tc>
        <w:tc>
          <w:tcPr>
            <w:tcW w:w="1423" w:type="dxa"/>
            <w:noWrap/>
            <w:hideMark/>
          </w:tcPr>
          <w:p w14:paraId="710901F4" w14:textId="77777777" w:rsidR="00D12538" w:rsidRPr="002725EB" w:rsidRDefault="00D12538" w:rsidP="00D12538">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767171"/>
                <w:lang w:eastAsia="es-DO"/>
              </w:rPr>
            </w:pPr>
            <w:r w:rsidRPr="002725EB">
              <w:rPr>
                <w:rFonts w:eastAsia="Times New Roman"/>
                <w:b/>
                <w:bCs/>
                <w:color w:val="767171"/>
                <w:lang w:eastAsia="es-DO"/>
              </w:rPr>
              <w:t>0</w:t>
            </w:r>
          </w:p>
        </w:tc>
        <w:tc>
          <w:tcPr>
            <w:tcW w:w="1120" w:type="dxa"/>
            <w:noWrap/>
            <w:hideMark/>
          </w:tcPr>
          <w:p w14:paraId="019CEB60" w14:textId="77777777" w:rsidR="00D12538" w:rsidRPr="002725EB" w:rsidRDefault="00D12538" w:rsidP="00D12538">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767171"/>
                <w:lang w:eastAsia="es-DO"/>
              </w:rPr>
            </w:pPr>
            <w:r w:rsidRPr="002725EB">
              <w:rPr>
                <w:rFonts w:eastAsia="Times New Roman"/>
                <w:b/>
                <w:bCs/>
                <w:color w:val="767171"/>
                <w:lang w:eastAsia="es-DO"/>
              </w:rPr>
              <w:t>0</w:t>
            </w:r>
          </w:p>
        </w:tc>
        <w:tc>
          <w:tcPr>
            <w:tcW w:w="1375" w:type="dxa"/>
            <w:noWrap/>
          </w:tcPr>
          <w:p w14:paraId="7BFE6D8E" w14:textId="1BFB0BD9" w:rsidR="00D12538" w:rsidRPr="002725EB" w:rsidRDefault="006A69E9" w:rsidP="00D12538">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767171"/>
                <w:lang w:eastAsia="es-DO"/>
              </w:rPr>
            </w:pPr>
            <w:r>
              <w:rPr>
                <w:rFonts w:eastAsia="Times New Roman"/>
                <w:b/>
                <w:bCs/>
                <w:color w:val="767171"/>
                <w:lang w:eastAsia="es-DO"/>
              </w:rPr>
              <w:t>8</w:t>
            </w:r>
          </w:p>
        </w:tc>
        <w:tc>
          <w:tcPr>
            <w:tcW w:w="1370" w:type="dxa"/>
            <w:noWrap/>
          </w:tcPr>
          <w:p w14:paraId="6ABDDCD1" w14:textId="35CE5AD6" w:rsidR="00D12538" w:rsidRPr="002725EB" w:rsidRDefault="006454CA" w:rsidP="00D12538">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767171"/>
                <w:lang w:eastAsia="es-DO"/>
              </w:rPr>
            </w:pPr>
            <w:r>
              <w:rPr>
                <w:rFonts w:eastAsia="Times New Roman"/>
                <w:b/>
                <w:bCs/>
                <w:color w:val="767171"/>
                <w:lang w:eastAsia="es-DO"/>
              </w:rPr>
              <w:t>2</w:t>
            </w:r>
            <w:r w:rsidR="006A69E9">
              <w:rPr>
                <w:rFonts w:eastAsia="Times New Roman"/>
                <w:b/>
                <w:bCs/>
                <w:color w:val="767171"/>
                <w:lang w:eastAsia="es-DO"/>
              </w:rPr>
              <w:t>3</w:t>
            </w:r>
          </w:p>
        </w:tc>
      </w:tr>
    </w:tbl>
    <w:p w14:paraId="3C24D311" w14:textId="234BB2D5" w:rsidR="001678CF" w:rsidRDefault="001678CF" w:rsidP="001678CF">
      <w:pPr>
        <w:contextualSpacing/>
        <w:rPr>
          <w:rFonts w:eastAsia="Calibri"/>
          <w:b/>
          <w:bCs/>
          <w:noProof/>
          <w:color w:val="767171"/>
        </w:rPr>
      </w:pPr>
      <w:r w:rsidRPr="002725EB">
        <w:rPr>
          <w:rFonts w:eastAsia="Calibri"/>
          <w:b/>
          <w:bCs/>
          <w:i/>
          <w:iCs/>
          <w:noProof/>
          <w:color w:val="767171"/>
          <w:sz w:val="18"/>
          <w:szCs w:val="18"/>
        </w:rPr>
        <w:t>Fuente:</w:t>
      </w:r>
      <w:r w:rsidRPr="002725EB">
        <w:rPr>
          <w:rFonts w:eastAsia="Calibri"/>
          <w:i/>
          <w:iCs/>
          <w:noProof/>
          <w:color w:val="767171"/>
          <w:sz w:val="18"/>
          <w:szCs w:val="18"/>
        </w:rPr>
        <w:t xml:space="preserve"> División de RR. HH de la CDC.</w:t>
      </w:r>
    </w:p>
    <w:p w14:paraId="33EA7855" w14:textId="77777777" w:rsidR="001678CF" w:rsidRDefault="001678CF" w:rsidP="00C01E5A">
      <w:pPr>
        <w:contextualSpacing/>
        <w:jc w:val="center"/>
        <w:rPr>
          <w:rFonts w:eastAsia="Calibri"/>
          <w:b/>
          <w:bCs/>
          <w:noProof/>
          <w:color w:val="767171"/>
        </w:rPr>
      </w:pPr>
    </w:p>
    <w:p w14:paraId="0F7CB662" w14:textId="04FFD8A0" w:rsidR="00D12538" w:rsidRPr="007C3C4F" w:rsidRDefault="00C35E06" w:rsidP="007C3C4F">
      <w:pPr>
        <w:spacing w:after="0" w:line="240" w:lineRule="auto"/>
        <w:contextualSpacing/>
        <w:jc w:val="center"/>
        <w:rPr>
          <w:rFonts w:eastAsia="Calibri"/>
          <w:b/>
          <w:bCs/>
          <w:noProof/>
          <w:color w:val="767171"/>
        </w:rPr>
      </w:pPr>
      <w:r w:rsidRPr="007C3C4F">
        <w:rPr>
          <w:rFonts w:eastAsia="Calibri"/>
          <w:b/>
          <w:bCs/>
          <w:noProof/>
          <w:color w:val="767171"/>
        </w:rPr>
        <w:t>T</w:t>
      </w:r>
      <w:r w:rsidR="00C01E5A" w:rsidRPr="007C3C4F">
        <w:rPr>
          <w:rFonts w:eastAsia="Calibri"/>
          <w:b/>
          <w:bCs/>
          <w:noProof/>
          <w:color w:val="767171"/>
        </w:rPr>
        <w:t>abla N</w:t>
      </w:r>
      <w:r w:rsidR="003564E8" w:rsidRPr="007C3C4F">
        <w:rPr>
          <w:rFonts w:eastAsia="Calibri"/>
          <w:b/>
          <w:bCs/>
          <w:noProof/>
          <w:color w:val="767171"/>
        </w:rPr>
        <w:t>úm</w:t>
      </w:r>
      <w:r w:rsidR="00C01E5A" w:rsidRPr="007C3C4F">
        <w:rPr>
          <w:rFonts w:eastAsia="Calibri"/>
          <w:b/>
          <w:bCs/>
          <w:noProof/>
          <w:color w:val="767171"/>
        </w:rPr>
        <w:t xml:space="preserve">. </w:t>
      </w:r>
      <w:r w:rsidR="002E2F0D">
        <w:rPr>
          <w:rFonts w:eastAsia="Calibri"/>
          <w:b/>
          <w:bCs/>
          <w:noProof/>
          <w:color w:val="767171"/>
        </w:rPr>
        <w:t>10</w:t>
      </w:r>
    </w:p>
    <w:p w14:paraId="42C0A095" w14:textId="39BE235A" w:rsidR="00D12538" w:rsidRPr="002725EB" w:rsidRDefault="00D12538" w:rsidP="00C01E5A">
      <w:pPr>
        <w:spacing w:line="240" w:lineRule="auto"/>
        <w:contextualSpacing/>
        <w:jc w:val="center"/>
        <w:rPr>
          <w:rFonts w:eastAsia="Calibri"/>
          <w:b/>
          <w:bCs/>
          <w:noProof/>
          <w:color w:val="767171"/>
        </w:rPr>
      </w:pPr>
      <w:r w:rsidRPr="002725EB">
        <w:rPr>
          <w:rFonts w:eastAsia="Calibri"/>
          <w:b/>
          <w:bCs/>
          <w:noProof/>
          <w:color w:val="767171"/>
        </w:rPr>
        <w:t>Segregación de evaluación por sexo y grupo ocupacional</w:t>
      </w:r>
    </w:p>
    <w:tbl>
      <w:tblPr>
        <w:tblStyle w:val="Tablanormal1"/>
        <w:tblW w:w="7416" w:type="dxa"/>
        <w:jc w:val="center"/>
        <w:tblLook w:val="04A0" w:firstRow="1" w:lastRow="0" w:firstColumn="1" w:lastColumn="0" w:noHBand="0" w:noVBand="1"/>
      </w:tblPr>
      <w:tblGrid>
        <w:gridCol w:w="4256"/>
        <w:gridCol w:w="1620"/>
        <w:gridCol w:w="1540"/>
      </w:tblGrid>
      <w:tr w:rsidR="002725EB" w:rsidRPr="002725EB" w14:paraId="293039FE" w14:textId="77777777" w:rsidTr="00885A26">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4256" w:type="dxa"/>
            <w:shd w:val="clear" w:color="auto" w:fill="142F62"/>
            <w:noWrap/>
            <w:hideMark/>
          </w:tcPr>
          <w:p w14:paraId="4EB5E8CD" w14:textId="77777777" w:rsidR="00D12538" w:rsidRPr="001678CF" w:rsidRDefault="00D12538" w:rsidP="00D12538">
            <w:pPr>
              <w:jc w:val="center"/>
              <w:rPr>
                <w:rFonts w:eastAsia="Times New Roman"/>
                <w:b w:val="0"/>
                <w:bCs w:val="0"/>
                <w:color w:val="FFFFFF" w:themeColor="background1"/>
                <w:lang w:eastAsia="es-DO"/>
              </w:rPr>
            </w:pPr>
            <w:r w:rsidRPr="001678CF">
              <w:rPr>
                <w:rFonts w:eastAsia="Times New Roman"/>
                <w:color w:val="FFFFFF" w:themeColor="background1"/>
                <w:lang w:eastAsia="es-DO"/>
              </w:rPr>
              <w:t>Evaluados por Sexo</w:t>
            </w:r>
          </w:p>
        </w:tc>
        <w:tc>
          <w:tcPr>
            <w:tcW w:w="1620" w:type="dxa"/>
            <w:shd w:val="clear" w:color="auto" w:fill="142F62"/>
            <w:noWrap/>
            <w:hideMark/>
          </w:tcPr>
          <w:p w14:paraId="33B0EBEC" w14:textId="77777777" w:rsidR="00D12538" w:rsidRPr="001678CF" w:rsidRDefault="00D12538" w:rsidP="00D12538">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DO"/>
              </w:rPr>
            </w:pPr>
            <w:r w:rsidRPr="001678CF">
              <w:rPr>
                <w:rFonts w:eastAsia="Times New Roman"/>
                <w:color w:val="FFFFFF" w:themeColor="background1"/>
                <w:lang w:eastAsia="es-DO"/>
              </w:rPr>
              <w:t>Cant.</w:t>
            </w:r>
          </w:p>
        </w:tc>
        <w:tc>
          <w:tcPr>
            <w:tcW w:w="1540" w:type="dxa"/>
            <w:shd w:val="clear" w:color="auto" w:fill="142F62"/>
            <w:noWrap/>
            <w:hideMark/>
          </w:tcPr>
          <w:p w14:paraId="25578258" w14:textId="77777777" w:rsidR="00D12538" w:rsidRPr="001678CF" w:rsidRDefault="00D12538" w:rsidP="00D12538">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DO"/>
              </w:rPr>
            </w:pPr>
            <w:r w:rsidRPr="001678CF">
              <w:rPr>
                <w:rFonts w:eastAsia="Times New Roman"/>
                <w:color w:val="FFFFFF" w:themeColor="background1"/>
                <w:lang w:eastAsia="es-DO"/>
              </w:rPr>
              <w:t>Porcentaje</w:t>
            </w:r>
          </w:p>
        </w:tc>
      </w:tr>
      <w:tr w:rsidR="002725EB" w:rsidRPr="002725EB" w14:paraId="1115BE5C" w14:textId="77777777" w:rsidTr="00885A26">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4256" w:type="dxa"/>
            <w:noWrap/>
            <w:hideMark/>
          </w:tcPr>
          <w:p w14:paraId="3A2D9ED0" w14:textId="77777777" w:rsidR="00D12538" w:rsidRPr="002725EB" w:rsidRDefault="00D12538" w:rsidP="00D12538">
            <w:pPr>
              <w:contextualSpacing/>
              <w:jc w:val="center"/>
              <w:rPr>
                <w:rFonts w:eastAsia="Calibri"/>
                <w:noProof/>
                <w:color w:val="767171"/>
              </w:rPr>
            </w:pPr>
            <w:r w:rsidRPr="002725EB">
              <w:rPr>
                <w:rFonts w:eastAsia="Calibri"/>
                <w:noProof/>
                <w:color w:val="767171"/>
              </w:rPr>
              <w:t>Femenino</w:t>
            </w:r>
          </w:p>
        </w:tc>
        <w:tc>
          <w:tcPr>
            <w:tcW w:w="1620" w:type="dxa"/>
            <w:noWrap/>
            <w:hideMark/>
          </w:tcPr>
          <w:p w14:paraId="03326DBA" w14:textId="455F2928" w:rsidR="00D12538" w:rsidRPr="002725EB" w:rsidRDefault="006A69E9" w:rsidP="00D12538">
            <w:pPr>
              <w:contextualSpacing/>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Pr>
                <w:rFonts w:eastAsia="Calibri"/>
                <w:noProof/>
                <w:color w:val="767171"/>
              </w:rPr>
              <w:t>19</w:t>
            </w:r>
          </w:p>
        </w:tc>
        <w:tc>
          <w:tcPr>
            <w:tcW w:w="1540" w:type="dxa"/>
            <w:noWrap/>
            <w:hideMark/>
          </w:tcPr>
          <w:p w14:paraId="40A83C15" w14:textId="77777777" w:rsidR="00D12538" w:rsidRPr="002725EB" w:rsidRDefault="00D12538" w:rsidP="00D12538">
            <w:pPr>
              <w:contextualSpacing/>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64%</w:t>
            </w:r>
          </w:p>
        </w:tc>
      </w:tr>
      <w:tr w:rsidR="002725EB" w:rsidRPr="002725EB" w14:paraId="2F8DA858" w14:textId="77777777" w:rsidTr="00885A26">
        <w:trPr>
          <w:trHeight w:val="320"/>
          <w:jc w:val="center"/>
        </w:trPr>
        <w:tc>
          <w:tcPr>
            <w:cnfStyle w:val="001000000000" w:firstRow="0" w:lastRow="0" w:firstColumn="1" w:lastColumn="0" w:oddVBand="0" w:evenVBand="0" w:oddHBand="0" w:evenHBand="0" w:firstRowFirstColumn="0" w:firstRowLastColumn="0" w:lastRowFirstColumn="0" w:lastRowLastColumn="0"/>
            <w:tcW w:w="4256" w:type="dxa"/>
            <w:noWrap/>
            <w:hideMark/>
          </w:tcPr>
          <w:p w14:paraId="0A3499E7" w14:textId="77777777" w:rsidR="00D12538" w:rsidRPr="002725EB" w:rsidRDefault="00D12538" w:rsidP="00D12538">
            <w:pPr>
              <w:contextualSpacing/>
              <w:jc w:val="center"/>
              <w:rPr>
                <w:rFonts w:eastAsia="Calibri"/>
                <w:noProof/>
                <w:color w:val="767171"/>
              </w:rPr>
            </w:pPr>
            <w:r w:rsidRPr="002725EB">
              <w:rPr>
                <w:rFonts w:eastAsia="Calibri"/>
                <w:noProof/>
                <w:color w:val="767171"/>
              </w:rPr>
              <w:t>Masculino</w:t>
            </w:r>
          </w:p>
        </w:tc>
        <w:tc>
          <w:tcPr>
            <w:tcW w:w="1620" w:type="dxa"/>
            <w:noWrap/>
            <w:hideMark/>
          </w:tcPr>
          <w:p w14:paraId="1F00FB87" w14:textId="77777777" w:rsidR="00D12538" w:rsidRPr="002725EB" w:rsidRDefault="00D12538" w:rsidP="00D12538">
            <w:pPr>
              <w:contextualSpacing/>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2725EB">
              <w:rPr>
                <w:rFonts w:eastAsia="Calibri"/>
                <w:noProof/>
                <w:color w:val="767171"/>
              </w:rPr>
              <w:t>12</w:t>
            </w:r>
          </w:p>
        </w:tc>
        <w:tc>
          <w:tcPr>
            <w:tcW w:w="1540" w:type="dxa"/>
            <w:noWrap/>
            <w:hideMark/>
          </w:tcPr>
          <w:p w14:paraId="03BE1DE6" w14:textId="77777777" w:rsidR="00D12538" w:rsidRPr="002725EB" w:rsidRDefault="00D12538" w:rsidP="00D12538">
            <w:pPr>
              <w:contextualSpacing/>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2725EB">
              <w:rPr>
                <w:rFonts w:eastAsia="Calibri"/>
                <w:noProof/>
                <w:color w:val="767171"/>
              </w:rPr>
              <w:t>36%</w:t>
            </w:r>
          </w:p>
        </w:tc>
      </w:tr>
      <w:tr w:rsidR="002725EB" w:rsidRPr="002725EB" w14:paraId="317043AB" w14:textId="77777777" w:rsidTr="00885A26">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4256" w:type="dxa"/>
            <w:noWrap/>
            <w:hideMark/>
          </w:tcPr>
          <w:p w14:paraId="687FFCC0" w14:textId="77777777" w:rsidR="00D12538" w:rsidRPr="002725EB" w:rsidRDefault="00D12538" w:rsidP="00D12538">
            <w:pPr>
              <w:contextualSpacing/>
              <w:jc w:val="center"/>
              <w:rPr>
                <w:rFonts w:eastAsia="Calibri"/>
                <w:noProof/>
                <w:color w:val="767171"/>
              </w:rPr>
            </w:pPr>
            <w:r w:rsidRPr="002725EB">
              <w:rPr>
                <w:rFonts w:eastAsia="Calibri"/>
                <w:noProof/>
                <w:color w:val="767171"/>
              </w:rPr>
              <w:t>Total</w:t>
            </w:r>
          </w:p>
        </w:tc>
        <w:tc>
          <w:tcPr>
            <w:tcW w:w="1620" w:type="dxa"/>
            <w:noWrap/>
            <w:hideMark/>
          </w:tcPr>
          <w:p w14:paraId="11104837" w14:textId="1C487E1F" w:rsidR="00D12538" w:rsidRPr="002725EB" w:rsidRDefault="00D12538" w:rsidP="00D12538">
            <w:pPr>
              <w:contextualSpacing/>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p>
        </w:tc>
        <w:tc>
          <w:tcPr>
            <w:tcW w:w="1540" w:type="dxa"/>
            <w:noWrap/>
            <w:hideMark/>
          </w:tcPr>
          <w:p w14:paraId="38AF2020" w14:textId="77777777" w:rsidR="00D12538" w:rsidRPr="002725EB" w:rsidRDefault="00D12538" w:rsidP="00D12538">
            <w:pPr>
              <w:contextualSpacing/>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100%</w:t>
            </w:r>
          </w:p>
        </w:tc>
      </w:tr>
      <w:tr w:rsidR="002725EB" w:rsidRPr="002725EB" w14:paraId="1C3BB4FF" w14:textId="77777777" w:rsidTr="00885A26">
        <w:trPr>
          <w:trHeight w:val="320"/>
          <w:jc w:val="center"/>
        </w:trPr>
        <w:tc>
          <w:tcPr>
            <w:cnfStyle w:val="001000000000" w:firstRow="0" w:lastRow="0" w:firstColumn="1" w:lastColumn="0" w:oddVBand="0" w:evenVBand="0" w:oddHBand="0" w:evenHBand="0" w:firstRowFirstColumn="0" w:firstRowLastColumn="0" w:lastRowFirstColumn="0" w:lastRowLastColumn="0"/>
            <w:tcW w:w="4256" w:type="dxa"/>
            <w:shd w:val="clear" w:color="auto" w:fill="142F62"/>
            <w:noWrap/>
            <w:hideMark/>
          </w:tcPr>
          <w:p w14:paraId="3AE0BB02" w14:textId="77777777" w:rsidR="00D12538" w:rsidRPr="001678CF" w:rsidRDefault="00D12538" w:rsidP="00D12538">
            <w:pPr>
              <w:contextualSpacing/>
              <w:jc w:val="center"/>
              <w:rPr>
                <w:rFonts w:eastAsia="Calibri"/>
                <w:b w:val="0"/>
                <w:bCs w:val="0"/>
                <w:noProof/>
                <w:color w:val="FFFFFF" w:themeColor="background1"/>
              </w:rPr>
            </w:pPr>
            <w:r w:rsidRPr="001678CF">
              <w:rPr>
                <w:rFonts w:eastAsia="Calibri"/>
                <w:noProof/>
                <w:color w:val="FFFFFF" w:themeColor="background1"/>
              </w:rPr>
              <w:t>Evaluados por Grupo Ocupacional</w:t>
            </w:r>
          </w:p>
        </w:tc>
        <w:tc>
          <w:tcPr>
            <w:tcW w:w="1620" w:type="dxa"/>
            <w:shd w:val="clear" w:color="auto" w:fill="142F62"/>
            <w:noWrap/>
            <w:vAlign w:val="center"/>
            <w:hideMark/>
          </w:tcPr>
          <w:p w14:paraId="5A7304EE" w14:textId="77777777" w:rsidR="00D12538" w:rsidRPr="001678CF" w:rsidRDefault="00D12538" w:rsidP="00885A26">
            <w:pPr>
              <w:contextualSpacing/>
              <w:jc w:val="center"/>
              <w:cnfStyle w:val="000000000000" w:firstRow="0" w:lastRow="0" w:firstColumn="0" w:lastColumn="0" w:oddVBand="0" w:evenVBand="0" w:oddHBand="0" w:evenHBand="0" w:firstRowFirstColumn="0" w:firstRowLastColumn="0" w:lastRowFirstColumn="0" w:lastRowLastColumn="0"/>
              <w:rPr>
                <w:rFonts w:eastAsia="Calibri"/>
                <w:b/>
                <w:bCs/>
                <w:noProof/>
                <w:color w:val="FFFFFF" w:themeColor="background1"/>
              </w:rPr>
            </w:pPr>
            <w:r w:rsidRPr="001678CF">
              <w:rPr>
                <w:rFonts w:eastAsia="Calibri"/>
                <w:b/>
                <w:bCs/>
                <w:noProof/>
                <w:color w:val="FFFFFF" w:themeColor="background1"/>
              </w:rPr>
              <w:t>Cant.</w:t>
            </w:r>
          </w:p>
        </w:tc>
        <w:tc>
          <w:tcPr>
            <w:tcW w:w="1540" w:type="dxa"/>
            <w:shd w:val="clear" w:color="auto" w:fill="142F62"/>
            <w:noWrap/>
            <w:vAlign w:val="center"/>
            <w:hideMark/>
          </w:tcPr>
          <w:p w14:paraId="09910A10" w14:textId="77777777" w:rsidR="00D12538" w:rsidRPr="001678CF" w:rsidRDefault="00D12538" w:rsidP="00885A26">
            <w:pPr>
              <w:contextualSpacing/>
              <w:jc w:val="center"/>
              <w:cnfStyle w:val="000000000000" w:firstRow="0" w:lastRow="0" w:firstColumn="0" w:lastColumn="0" w:oddVBand="0" w:evenVBand="0" w:oddHBand="0" w:evenHBand="0" w:firstRowFirstColumn="0" w:firstRowLastColumn="0" w:lastRowFirstColumn="0" w:lastRowLastColumn="0"/>
              <w:rPr>
                <w:rFonts w:eastAsia="Calibri"/>
                <w:b/>
                <w:bCs/>
                <w:noProof/>
                <w:color w:val="FFFFFF" w:themeColor="background1"/>
              </w:rPr>
            </w:pPr>
            <w:r w:rsidRPr="001678CF">
              <w:rPr>
                <w:rFonts w:eastAsia="Calibri"/>
                <w:b/>
                <w:bCs/>
                <w:noProof/>
                <w:color w:val="FFFFFF" w:themeColor="background1"/>
              </w:rPr>
              <w:t>Porcentaje</w:t>
            </w:r>
          </w:p>
        </w:tc>
      </w:tr>
      <w:tr w:rsidR="002725EB" w:rsidRPr="002725EB" w14:paraId="06EC511F" w14:textId="77777777" w:rsidTr="00885A26">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4256" w:type="dxa"/>
            <w:noWrap/>
            <w:hideMark/>
          </w:tcPr>
          <w:p w14:paraId="399B626B" w14:textId="77777777" w:rsidR="00D12538" w:rsidRPr="002725EB" w:rsidRDefault="00D12538" w:rsidP="00D12538">
            <w:pPr>
              <w:contextualSpacing/>
              <w:jc w:val="center"/>
              <w:rPr>
                <w:rFonts w:eastAsia="Calibri"/>
                <w:noProof/>
                <w:color w:val="767171"/>
              </w:rPr>
            </w:pPr>
            <w:r w:rsidRPr="002725EB">
              <w:rPr>
                <w:rFonts w:eastAsia="Calibri"/>
                <w:noProof/>
                <w:color w:val="767171"/>
              </w:rPr>
              <w:t>GO l</w:t>
            </w:r>
          </w:p>
        </w:tc>
        <w:tc>
          <w:tcPr>
            <w:tcW w:w="1620" w:type="dxa"/>
            <w:noWrap/>
            <w:hideMark/>
          </w:tcPr>
          <w:p w14:paraId="191B7D2A" w14:textId="07AC5517" w:rsidR="00D12538" w:rsidRPr="002725EB" w:rsidRDefault="00A738A3" w:rsidP="00D12538">
            <w:pPr>
              <w:contextualSpacing/>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10</w:t>
            </w:r>
          </w:p>
        </w:tc>
        <w:tc>
          <w:tcPr>
            <w:tcW w:w="1540" w:type="dxa"/>
            <w:noWrap/>
            <w:hideMark/>
          </w:tcPr>
          <w:p w14:paraId="4E9D6303" w14:textId="13DFC624" w:rsidR="00D12538" w:rsidRPr="002725EB" w:rsidRDefault="00A738A3" w:rsidP="00D12538">
            <w:pPr>
              <w:contextualSpacing/>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3</w:t>
            </w:r>
            <w:r w:rsidR="001A3FE0">
              <w:rPr>
                <w:rFonts w:eastAsia="Calibri"/>
                <w:noProof/>
                <w:color w:val="767171"/>
              </w:rPr>
              <w:t>2</w:t>
            </w:r>
            <w:r w:rsidR="00D12538" w:rsidRPr="002725EB">
              <w:rPr>
                <w:rFonts w:eastAsia="Calibri"/>
                <w:noProof/>
                <w:color w:val="767171"/>
              </w:rPr>
              <w:t>%</w:t>
            </w:r>
          </w:p>
        </w:tc>
      </w:tr>
      <w:tr w:rsidR="002725EB" w:rsidRPr="002725EB" w14:paraId="29E096F3" w14:textId="77777777" w:rsidTr="00885A26">
        <w:trPr>
          <w:trHeight w:val="320"/>
          <w:jc w:val="center"/>
        </w:trPr>
        <w:tc>
          <w:tcPr>
            <w:cnfStyle w:val="001000000000" w:firstRow="0" w:lastRow="0" w:firstColumn="1" w:lastColumn="0" w:oddVBand="0" w:evenVBand="0" w:oddHBand="0" w:evenHBand="0" w:firstRowFirstColumn="0" w:firstRowLastColumn="0" w:lastRowFirstColumn="0" w:lastRowLastColumn="0"/>
            <w:tcW w:w="4256" w:type="dxa"/>
            <w:noWrap/>
            <w:hideMark/>
          </w:tcPr>
          <w:p w14:paraId="32F0BC5F" w14:textId="77777777" w:rsidR="00D12538" w:rsidRPr="002725EB" w:rsidRDefault="00D12538" w:rsidP="00D12538">
            <w:pPr>
              <w:contextualSpacing/>
              <w:jc w:val="center"/>
              <w:rPr>
                <w:rFonts w:eastAsia="Calibri"/>
                <w:noProof/>
                <w:color w:val="767171"/>
              </w:rPr>
            </w:pPr>
            <w:r w:rsidRPr="002725EB">
              <w:rPr>
                <w:rFonts w:eastAsia="Calibri"/>
                <w:noProof/>
                <w:color w:val="767171"/>
              </w:rPr>
              <w:t>GO ll</w:t>
            </w:r>
          </w:p>
        </w:tc>
        <w:tc>
          <w:tcPr>
            <w:tcW w:w="1620" w:type="dxa"/>
            <w:noWrap/>
            <w:hideMark/>
          </w:tcPr>
          <w:p w14:paraId="5877657F" w14:textId="51F03548" w:rsidR="00D12538" w:rsidRPr="002725EB" w:rsidRDefault="00A738A3" w:rsidP="00D12538">
            <w:pPr>
              <w:contextualSpacing/>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2725EB">
              <w:rPr>
                <w:rFonts w:eastAsia="Calibri"/>
                <w:noProof/>
                <w:color w:val="767171"/>
              </w:rPr>
              <w:t>7</w:t>
            </w:r>
          </w:p>
        </w:tc>
        <w:tc>
          <w:tcPr>
            <w:tcW w:w="1540" w:type="dxa"/>
            <w:noWrap/>
            <w:hideMark/>
          </w:tcPr>
          <w:p w14:paraId="777DA2EF" w14:textId="1BC7F770" w:rsidR="00D12538" w:rsidRPr="002725EB" w:rsidRDefault="00A738A3" w:rsidP="00D12538">
            <w:pPr>
              <w:contextualSpacing/>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2725EB">
              <w:rPr>
                <w:rFonts w:eastAsia="Calibri"/>
                <w:noProof/>
                <w:color w:val="767171"/>
              </w:rPr>
              <w:t>2</w:t>
            </w:r>
            <w:r w:rsidR="001A3FE0">
              <w:rPr>
                <w:rFonts w:eastAsia="Calibri"/>
                <w:noProof/>
                <w:color w:val="767171"/>
              </w:rPr>
              <w:t>2</w:t>
            </w:r>
            <w:r w:rsidR="00D12538" w:rsidRPr="002725EB">
              <w:rPr>
                <w:rFonts w:eastAsia="Calibri"/>
                <w:noProof/>
                <w:color w:val="767171"/>
              </w:rPr>
              <w:t>%</w:t>
            </w:r>
          </w:p>
        </w:tc>
      </w:tr>
      <w:tr w:rsidR="002725EB" w:rsidRPr="002725EB" w14:paraId="54DA99B9" w14:textId="77777777" w:rsidTr="00885A26">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4256" w:type="dxa"/>
            <w:noWrap/>
            <w:hideMark/>
          </w:tcPr>
          <w:p w14:paraId="280B9FF3" w14:textId="77777777" w:rsidR="00D12538" w:rsidRPr="002725EB" w:rsidRDefault="00D12538" w:rsidP="00D12538">
            <w:pPr>
              <w:contextualSpacing/>
              <w:jc w:val="center"/>
              <w:rPr>
                <w:rFonts w:eastAsia="Calibri"/>
                <w:noProof/>
                <w:color w:val="767171"/>
              </w:rPr>
            </w:pPr>
            <w:r w:rsidRPr="002725EB">
              <w:rPr>
                <w:rFonts w:eastAsia="Calibri"/>
                <w:noProof/>
                <w:color w:val="767171"/>
              </w:rPr>
              <w:t>GO lll</w:t>
            </w:r>
          </w:p>
        </w:tc>
        <w:tc>
          <w:tcPr>
            <w:tcW w:w="1620" w:type="dxa"/>
            <w:noWrap/>
            <w:hideMark/>
          </w:tcPr>
          <w:p w14:paraId="6104058B" w14:textId="222DE691" w:rsidR="00D12538" w:rsidRPr="002725EB" w:rsidRDefault="00A738A3" w:rsidP="00D12538">
            <w:pPr>
              <w:contextualSpacing/>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3</w:t>
            </w:r>
          </w:p>
        </w:tc>
        <w:tc>
          <w:tcPr>
            <w:tcW w:w="1540" w:type="dxa"/>
            <w:noWrap/>
            <w:hideMark/>
          </w:tcPr>
          <w:p w14:paraId="72557E49" w14:textId="63CD96FE" w:rsidR="00D12538" w:rsidRPr="002725EB" w:rsidRDefault="00A738A3" w:rsidP="00D12538">
            <w:pPr>
              <w:contextualSpacing/>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1</w:t>
            </w:r>
            <w:r w:rsidR="001A3FE0">
              <w:rPr>
                <w:rFonts w:eastAsia="Calibri"/>
                <w:noProof/>
                <w:color w:val="767171"/>
              </w:rPr>
              <w:t>1</w:t>
            </w:r>
            <w:r w:rsidR="00D12538" w:rsidRPr="002725EB">
              <w:rPr>
                <w:rFonts w:eastAsia="Calibri"/>
                <w:noProof/>
                <w:color w:val="767171"/>
              </w:rPr>
              <w:t>%</w:t>
            </w:r>
          </w:p>
        </w:tc>
      </w:tr>
      <w:tr w:rsidR="002725EB" w:rsidRPr="002725EB" w14:paraId="6CE256EE" w14:textId="77777777" w:rsidTr="00885A26">
        <w:trPr>
          <w:trHeight w:val="320"/>
          <w:jc w:val="center"/>
        </w:trPr>
        <w:tc>
          <w:tcPr>
            <w:cnfStyle w:val="001000000000" w:firstRow="0" w:lastRow="0" w:firstColumn="1" w:lastColumn="0" w:oddVBand="0" w:evenVBand="0" w:oddHBand="0" w:evenHBand="0" w:firstRowFirstColumn="0" w:firstRowLastColumn="0" w:lastRowFirstColumn="0" w:lastRowLastColumn="0"/>
            <w:tcW w:w="4256" w:type="dxa"/>
            <w:noWrap/>
            <w:hideMark/>
          </w:tcPr>
          <w:p w14:paraId="61483AED" w14:textId="77777777" w:rsidR="00D12538" w:rsidRPr="002725EB" w:rsidRDefault="00D12538" w:rsidP="00D12538">
            <w:pPr>
              <w:contextualSpacing/>
              <w:jc w:val="center"/>
              <w:rPr>
                <w:rFonts w:eastAsia="Calibri"/>
                <w:noProof/>
                <w:color w:val="767171"/>
              </w:rPr>
            </w:pPr>
            <w:r w:rsidRPr="002725EB">
              <w:rPr>
                <w:rFonts w:eastAsia="Calibri"/>
                <w:noProof/>
                <w:color w:val="767171"/>
              </w:rPr>
              <w:t>GO lV</w:t>
            </w:r>
          </w:p>
        </w:tc>
        <w:tc>
          <w:tcPr>
            <w:tcW w:w="1620" w:type="dxa"/>
            <w:noWrap/>
            <w:hideMark/>
          </w:tcPr>
          <w:p w14:paraId="2B098571" w14:textId="668714CB" w:rsidR="00D12538" w:rsidRPr="002725EB" w:rsidRDefault="001A3FE0" w:rsidP="00D12538">
            <w:pPr>
              <w:contextualSpacing/>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Pr>
                <w:rFonts w:eastAsia="Calibri"/>
                <w:noProof/>
                <w:color w:val="767171"/>
              </w:rPr>
              <w:t>6</w:t>
            </w:r>
          </w:p>
        </w:tc>
        <w:tc>
          <w:tcPr>
            <w:tcW w:w="1540" w:type="dxa"/>
            <w:noWrap/>
            <w:hideMark/>
          </w:tcPr>
          <w:p w14:paraId="275116BF" w14:textId="05DB7960" w:rsidR="00D12538" w:rsidRPr="002725EB" w:rsidRDefault="001A3FE0" w:rsidP="00D12538">
            <w:pPr>
              <w:contextualSpacing/>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Pr>
                <w:rFonts w:eastAsia="Calibri"/>
                <w:noProof/>
                <w:color w:val="767171"/>
              </w:rPr>
              <w:t>19</w:t>
            </w:r>
            <w:r w:rsidR="00D12538" w:rsidRPr="002725EB">
              <w:rPr>
                <w:rFonts w:eastAsia="Calibri"/>
                <w:noProof/>
                <w:color w:val="767171"/>
              </w:rPr>
              <w:t>%</w:t>
            </w:r>
          </w:p>
        </w:tc>
      </w:tr>
      <w:tr w:rsidR="002725EB" w:rsidRPr="002725EB" w14:paraId="5CEBCD0D" w14:textId="77777777" w:rsidTr="00885A26">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4256" w:type="dxa"/>
            <w:noWrap/>
            <w:hideMark/>
          </w:tcPr>
          <w:p w14:paraId="422DD57B" w14:textId="77777777" w:rsidR="00D12538" w:rsidRPr="002725EB" w:rsidRDefault="00D12538" w:rsidP="00D12538">
            <w:pPr>
              <w:contextualSpacing/>
              <w:jc w:val="center"/>
              <w:rPr>
                <w:rFonts w:eastAsia="Calibri"/>
                <w:noProof/>
                <w:color w:val="767171"/>
              </w:rPr>
            </w:pPr>
            <w:r w:rsidRPr="002725EB">
              <w:rPr>
                <w:rFonts w:eastAsia="Calibri"/>
                <w:noProof/>
                <w:color w:val="767171"/>
              </w:rPr>
              <w:t>GO V</w:t>
            </w:r>
          </w:p>
        </w:tc>
        <w:tc>
          <w:tcPr>
            <w:tcW w:w="1620" w:type="dxa"/>
            <w:noWrap/>
            <w:hideMark/>
          </w:tcPr>
          <w:p w14:paraId="7363B49C" w14:textId="0D47E185" w:rsidR="00D12538" w:rsidRPr="002725EB" w:rsidRDefault="001A3FE0" w:rsidP="00D12538">
            <w:pPr>
              <w:contextualSpacing/>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Pr>
                <w:rFonts w:eastAsia="Calibri"/>
                <w:noProof/>
                <w:color w:val="767171"/>
              </w:rPr>
              <w:t>5</w:t>
            </w:r>
          </w:p>
        </w:tc>
        <w:tc>
          <w:tcPr>
            <w:tcW w:w="1540" w:type="dxa"/>
            <w:noWrap/>
            <w:hideMark/>
          </w:tcPr>
          <w:p w14:paraId="5314B836" w14:textId="2B6A0411" w:rsidR="00D12538" w:rsidRPr="002725EB" w:rsidRDefault="00A738A3" w:rsidP="00D12538">
            <w:pPr>
              <w:contextualSpacing/>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1</w:t>
            </w:r>
            <w:r w:rsidR="001A3FE0">
              <w:rPr>
                <w:rFonts w:eastAsia="Calibri"/>
                <w:noProof/>
                <w:color w:val="767171"/>
              </w:rPr>
              <w:t>6</w:t>
            </w:r>
            <w:r w:rsidR="00D12538" w:rsidRPr="002725EB">
              <w:rPr>
                <w:rFonts w:eastAsia="Calibri"/>
                <w:noProof/>
                <w:color w:val="767171"/>
              </w:rPr>
              <w:t>%</w:t>
            </w:r>
          </w:p>
        </w:tc>
      </w:tr>
      <w:tr w:rsidR="002725EB" w:rsidRPr="002725EB" w14:paraId="7A2A3BED" w14:textId="77777777" w:rsidTr="00885A26">
        <w:trPr>
          <w:trHeight w:val="320"/>
          <w:jc w:val="center"/>
        </w:trPr>
        <w:tc>
          <w:tcPr>
            <w:cnfStyle w:val="001000000000" w:firstRow="0" w:lastRow="0" w:firstColumn="1" w:lastColumn="0" w:oddVBand="0" w:evenVBand="0" w:oddHBand="0" w:evenHBand="0" w:firstRowFirstColumn="0" w:firstRowLastColumn="0" w:lastRowFirstColumn="0" w:lastRowLastColumn="0"/>
            <w:tcW w:w="4256" w:type="dxa"/>
            <w:noWrap/>
            <w:hideMark/>
          </w:tcPr>
          <w:p w14:paraId="5D2658F7" w14:textId="77777777" w:rsidR="00D12538" w:rsidRPr="002725EB" w:rsidRDefault="00D12538" w:rsidP="00D12538">
            <w:pPr>
              <w:contextualSpacing/>
              <w:jc w:val="right"/>
              <w:rPr>
                <w:rFonts w:eastAsia="Calibri"/>
                <w:b w:val="0"/>
                <w:bCs w:val="0"/>
                <w:noProof/>
                <w:color w:val="767171"/>
              </w:rPr>
            </w:pPr>
            <w:r w:rsidRPr="002725EB">
              <w:rPr>
                <w:rFonts w:eastAsia="Calibri"/>
                <w:noProof/>
                <w:color w:val="767171"/>
              </w:rPr>
              <w:t>Total</w:t>
            </w:r>
          </w:p>
        </w:tc>
        <w:tc>
          <w:tcPr>
            <w:tcW w:w="1620" w:type="dxa"/>
            <w:noWrap/>
            <w:hideMark/>
          </w:tcPr>
          <w:p w14:paraId="232FF57E" w14:textId="77777777" w:rsidR="00D12538" w:rsidRPr="002725EB" w:rsidRDefault="00D12538" w:rsidP="00D12538">
            <w:pPr>
              <w:contextualSpacing/>
              <w:jc w:val="center"/>
              <w:cnfStyle w:val="000000000000" w:firstRow="0" w:lastRow="0" w:firstColumn="0" w:lastColumn="0" w:oddVBand="0" w:evenVBand="0" w:oddHBand="0" w:evenHBand="0" w:firstRowFirstColumn="0" w:firstRowLastColumn="0" w:lastRowFirstColumn="0" w:lastRowLastColumn="0"/>
              <w:rPr>
                <w:rFonts w:eastAsia="Calibri"/>
                <w:b/>
                <w:bCs/>
                <w:noProof/>
                <w:color w:val="767171"/>
              </w:rPr>
            </w:pPr>
            <w:r w:rsidRPr="002725EB">
              <w:rPr>
                <w:rFonts w:eastAsia="Calibri"/>
                <w:b/>
                <w:bCs/>
                <w:noProof/>
                <w:color w:val="767171"/>
              </w:rPr>
              <w:t>33</w:t>
            </w:r>
          </w:p>
        </w:tc>
        <w:tc>
          <w:tcPr>
            <w:tcW w:w="1540" w:type="dxa"/>
            <w:noWrap/>
            <w:hideMark/>
          </w:tcPr>
          <w:p w14:paraId="01E99C9F" w14:textId="77777777" w:rsidR="00D12538" w:rsidRPr="002725EB" w:rsidRDefault="00D12538" w:rsidP="00D12538">
            <w:pPr>
              <w:contextualSpacing/>
              <w:jc w:val="center"/>
              <w:cnfStyle w:val="000000000000" w:firstRow="0" w:lastRow="0" w:firstColumn="0" w:lastColumn="0" w:oddVBand="0" w:evenVBand="0" w:oddHBand="0" w:evenHBand="0" w:firstRowFirstColumn="0" w:firstRowLastColumn="0" w:lastRowFirstColumn="0" w:lastRowLastColumn="0"/>
              <w:rPr>
                <w:rFonts w:eastAsia="Calibri"/>
                <w:b/>
                <w:bCs/>
                <w:noProof/>
                <w:color w:val="767171"/>
              </w:rPr>
            </w:pPr>
            <w:r w:rsidRPr="002725EB">
              <w:rPr>
                <w:rFonts w:eastAsia="Calibri"/>
                <w:b/>
                <w:bCs/>
                <w:noProof/>
                <w:color w:val="767171"/>
              </w:rPr>
              <w:t>100%</w:t>
            </w:r>
          </w:p>
        </w:tc>
      </w:tr>
    </w:tbl>
    <w:p w14:paraId="29646589" w14:textId="0CAB339D" w:rsidR="00D12538" w:rsidRPr="002725EB" w:rsidRDefault="00C01E5A" w:rsidP="00D12538">
      <w:pPr>
        <w:contextualSpacing/>
        <w:rPr>
          <w:rFonts w:eastAsia="Calibri"/>
          <w:i/>
          <w:iCs/>
          <w:noProof/>
          <w:color w:val="767171"/>
          <w:sz w:val="18"/>
          <w:szCs w:val="18"/>
        </w:rPr>
      </w:pPr>
      <w:r w:rsidRPr="002725EB">
        <w:rPr>
          <w:rFonts w:eastAsia="Calibri"/>
          <w:b/>
          <w:bCs/>
          <w:noProof/>
          <w:color w:val="767171"/>
          <w:sz w:val="16"/>
          <w:szCs w:val="16"/>
        </w:rPr>
        <w:t xml:space="preserve">    </w:t>
      </w:r>
      <w:r w:rsidR="00D12538" w:rsidRPr="002725EB">
        <w:rPr>
          <w:rFonts w:eastAsia="Calibri"/>
          <w:b/>
          <w:bCs/>
          <w:i/>
          <w:iCs/>
          <w:noProof/>
          <w:color w:val="767171"/>
          <w:sz w:val="18"/>
          <w:szCs w:val="18"/>
        </w:rPr>
        <w:t>Fuente:</w:t>
      </w:r>
      <w:r w:rsidR="00D12538" w:rsidRPr="002725EB">
        <w:rPr>
          <w:rFonts w:eastAsia="Calibri"/>
          <w:i/>
          <w:iCs/>
          <w:noProof/>
          <w:color w:val="767171"/>
          <w:sz w:val="18"/>
          <w:szCs w:val="18"/>
        </w:rPr>
        <w:t xml:space="preserve"> División de RR. HH de la CDC.</w:t>
      </w:r>
    </w:p>
    <w:p w14:paraId="6B0311B0" w14:textId="77777777" w:rsidR="004E7980" w:rsidRDefault="004E7980" w:rsidP="00B77C71">
      <w:pPr>
        <w:spacing w:line="360" w:lineRule="auto"/>
        <w:jc w:val="both"/>
        <w:rPr>
          <w:rFonts w:eastAsia="Calibri"/>
          <w:noProof/>
          <w:color w:val="767171"/>
        </w:rPr>
      </w:pPr>
    </w:p>
    <w:p w14:paraId="4E804436" w14:textId="77777777" w:rsidR="00E54F4B" w:rsidRDefault="00CE65AB" w:rsidP="00B77C71">
      <w:pPr>
        <w:spacing w:line="360" w:lineRule="auto"/>
        <w:jc w:val="both"/>
        <w:rPr>
          <w:rFonts w:eastAsia="Calibri"/>
          <w:noProof/>
          <w:color w:val="767171"/>
        </w:rPr>
      </w:pPr>
      <w:r w:rsidRPr="002725EB">
        <w:rPr>
          <w:rFonts w:eastAsia="Calibri"/>
          <w:noProof/>
          <w:color w:val="767171"/>
        </w:rPr>
        <w:t xml:space="preserve">Con relación al Subsistema de Reclutamiento y Selección de personal, se </w:t>
      </w:r>
      <w:r w:rsidR="00C35E06" w:rsidRPr="002725EB">
        <w:rPr>
          <w:rFonts w:eastAsia="Calibri"/>
          <w:noProof/>
          <w:color w:val="767171"/>
        </w:rPr>
        <w:t>indica</w:t>
      </w:r>
      <w:r w:rsidRPr="002725EB">
        <w:rPr>
          <w:rFonts w:eastAsia="Calibri"/>
          <w:noProof/>
          <w:color w:val="767171"/>
        </w:rPr>
        <w:t xml:space="preserve"> que la CDC realiza los procesos de reclutamiento y selección de su personal en el marco de los lineamientos establecidos </w:t>
      </w:r>
      <w:r w:rsidR="00310A0D" w:rsidRPr="002725EB">
        <w:rPr>
          <w:rFonts w:eastAsia="Calibri"/>
          <w:noProof/>
          <w:color w:val="767171"/>
        </w:rPr>
        <w:t xml:space="preserve">en </w:t>
      </w:r>
      <w:r w:rsidRPr="002725EB">
        <w:rPr>
          <w:rFonts w:eastAsia="Calibri"/>
          <w:noProof/>
          <w:color w:val="767171"/>
        </w:rPr>
        <w:t xml:space="preserve">la Ley </w:t>
      </w:r>
      <w:r w:rsidR="000D39F1">
        <w:rPr>
          <w:rFonts w:eastAsia="Calibri"/>
          <w:noProof/>
          <w:color w:val="767171"/>
        </w:rPr>
        <w:t>n</w:t>
      </w:r>
      <w:r w:rsidRPr="002725EB">
        <w:rPr>
          <w:rFonts w:eastAsia="Calibri"/>
          <w:noProof/>
          <w:color w:val="767171"/>
        </w:rPr>
        <w:t>úm. 41-08 de Función Pública</w:t>
      </w:r>
      <w:r w:rsidR="00310A0D" w:rsidRPr="002725EB">
        <w:rPr>
          <w:rFonts w:eastAsia="Calibri"/>
          <w:noProof/>
          <w:color w:val="767171"/>
        </w:rPr>
        <w:t xml:space="preserve"> y dando cumplimiento a</w:t>
      </w:r>
      <w:r w:rsidR="004A7182" w:rsidRPr="002725EB">
        <w:rPr>
          <w:rFonts w:eastAsia="Calibri"/>
          <w:noProof/>
          <w:color w:val="767171"/>
        </w:rPr>
        <w:t xml:space="preserve">l proceso correspondiente establecido </w:t>
      </w:r>
      <w:r w:rsidR="00310A0D" w:rsidRPr="002725EB">
        <w:rPr>
          <w:rFonts w:eastAsia="Calibri"/>
          <w:noProof/>
          <w:color w:val="767171"/>
        </w:rPr>
        <w:t>en su Manual de Políticas y Procedimientos</w:t>
      </w:r>
      <w:r w:rsidRPr="002725EB">
        <w:rPr>
          <w:rFonts w:eastAsia="Calibri"/>
          <w:noProof/>
          <w:color w:val="767171"/>
        </w:rPr>
        <w:t xml:space="preserve">. </w:t>
      </w:r>
    </w:p>
    <w:p w14:paraId="1CE25CC4" w14:textId="77777777" w:rsidR="00E54F4B" w:rsidRDefault="00E54F4B" w:rsidP="00B77C71">
      <w:pPr>
        <w:spacing w:line="360" w:lineRule="auto"/>
        <w:jc w:val="both"/>
        <w:rPr>
          <w:rFonts w:eastAsia="Calibri"/>
          <w:noProof/>
          <w:color w:val="767171"/>
        </w:rPr>
      </w:pPr>
    </w:p>
    <w:p w14:paraId="2B314350" w14:textId="77777777" w:rsidR="00E54F4B" w:rsidRDefault="00E54F4B" w:rsidP="00B77C71">
      <w:pPr>
        <w:spacing w:line="360" w:lineRule="auto"/>
        <w:jc w:val="both"/>
        <w:rPr>
          <w:rFonts w:eastAsia="Calibri"/>
          <w:noProof/>
          <w:color w:val="767171"/>
        </w:rPr>
      </w:pPr>
    </w:p>
    <w:p w14:paraId="7CC33FE1" w14:textId="630A830B" w:rsidR="00C35E06" w:rsidRPr="002725EB" w:rsidRDefault="00CE65AB" w:rsidP="00B77C71">
      <w:pPr>
        <w:spacing w:line="360" w:lineRule="auto"/>
        <w:jc w:val="both"/>
        <w:rPr>
          <w:rFonts w:eastAsia="Calibri"/>
          <w:noProof/>
          <w:color w:val="767171"/>
        </w:rPr>
      </w:pPr>
      <w:r w:rsidRPr="002725EB">
        <w:rPr>
          <w:rFonts w:eastAsia="Calibri"/>
          <w:noProof/>
          <w:color w:val="767171"/>
        </w:rPr>
        <w:lastRenderedPageBreak/>
        <w:t xml:space="preserve">Al cierre de </w:t>
      </w:r>
      <w:r w:rsidR="00E20699">
        <w:rPr>
          <w:rFonts w:eastAsia="Calibri"/>
          <w:noProof/>
          <w:color w:val="767171"/>
        </w:rPr>
        <w:t>diciembre</w:t>
      </w:r>
      <w:r w:rsidR="00E20699" w:rsidRPr="002725EB">
        <w:rPr>
          <w:rFonts w:eastAsia="Calibri"/>
          <w:noProof/>
          <w:color w:val="767171"/>
        </w:rPr>
        <w:t xml:space="preserve"> </w:t>
      </w:r>
      <w:r w:rsidRPr="002725EB">
        <w:rPr>
          <w:rFonts w:eastAsia="Calibri"/>
          <w:noProof/>
          <w:color w:val="767171"/>
        </w:rPr>
        <w:t>de 202</w:t>
      </w:r>
      <w:r w:rsidR="00952BCE" w:rsidRPr="002725EB">
        <w:rPr>
          <w:rFonts w:eastAsia="Calibri"/>
          <w:noProof/>
          <w:color w:val="767171"/>
        </w:rPr>
        <w:t>4</w:t>
      </w:r>
      <w:r w:rsidRPr="002725EB">
        <w:rPr>
          <w:rFonts w:eastAsia="Calibri"/>
          <w:noProof/>
          <w:color w:val="767171"/>
        </w:rPr>
        <w:t xml:space="preserve">, </w:t>
      </w:r>
      <w:r w:rsidR="00CD52E1">
        <w:rPr>
          <w:rFonts w:eastAsia="Calibri"/>
          <w:noProof/>
          <w:color w:val="767171"/>
        </w:rPr>
        <w:t xml:space="preserve">se realizaron </w:t>
      </w:r>
      <w:r w:rsidR="00E20699">
        <w:rPr>
          <w:rFonts w:eastAsia="Calibri"/>
          <w:noProof/>
          <w:color w:val="767171"/>
        </w:rPr>
        <w:t>ocho</w:t>
      </w:r>
      <w:r w:rsidR="00E20699" w:rsidRPr="002725EB">
        <w:rPr>
          <w:rFonts w:eastAsia="Calibri"/>
          <w:noProof/>
          <w:color w:val="767171"/>
        </w:rPr>
        <w:t xml:space="preserve"> </w:t>
      </w:r>
      <w:r w:rsidRPr="002725EB">
        <w:rPr>
          <w:rFonts w:eastAsia="Calibri"/>
          <w:noProof/>
          <w:color w:val="767171"/>
        </w:rPr>
        <w:t>(</w:t>
      </w:r>
      <w:r w:rsidR="00E20699">
        <w:rPr>
          <w:rFonts w:eastAsia="Calibri"/>
          <w:noProof/>
          <w:color w:val="767171"/>
        </w:rPr>
        <w:t>8</w:t>
      </w:r>
      <w:r w:rsidRPr="002725EB">
        <w:rPr>
          <w:rFonts w:eastAsia="Calibri"/>
          <w:noProof/>
          <w:color w:val="767171"/>
        </w:rPr>
        <w:t>) procesos de reclutamiento para ocupar las plazas vacantes de choferes,</w:t>
      </w:r>
      <w:r w:rsidR="00952BCE" w:rsidRPr="002725EB">
        <w:rPr>
          <w:rFonts w:eastAsia="Calibri"/>
          <w:noProof/>
          <w:color w:val="767171"/>
        </w:rPr>
        <w:t xml:space="preserve"> seguridad militar</w:t>
      </w:r>
      <w:r w:rsidR="00E20699">
        <w:rPr>
          <w:rFonts w:eastAsia="Calibri"/>
          <w:noProof/>
          <w:color w:val="767171"/>
        </w:rPr>
        <w:t>,</w:t>
      </w:r>
      <w:r w:rsidRPr="002725EB">
        <w:rPr>
          <w:rFonts w:eastAsia="Calibri"/>
          <w:noProof/>
          <w:color w:val="767171"/>
        </w:rPr>
        <w:t xml:space="preserve"> </w:t>
      </w:r>
      <w:r w:rsidR="00B965CD" w:rsidRPr="002725EB">
        <w:rPr>
          <w:rFonts w:eastAsia="Calibri"/>
          <w:noProof/>
          <w:color w:val="767171"/>
        </w:rPr>
        <w:t xml:space="preserve">recepcionista, </w:t>
      </w:r>
      <w:r w:rsidR="00CD52E1">
        <w:rPr>
          <w:rFonts w:eastAsia="Calibri"/>
          <w:noProof/>
          <w:color w:val="767171"/>
        </w:rPr>
        <w:t>analistas de investigación y técnico de compras.</w:t>
      </w:r>
    </w:p>
    <w:p w14:paraId="0DA8D07D" w14:textId="25522BAB" w:rsidR="00B77C71" w:rsidRDefault="00C35E06" w:rsidP="00B77C71">
      <w:pPr>
        <w:spacing w:line="360" w:lineRule="auto"/>
        <w:jc w:val="both"/>
        <w:rPr>
          <w:rFonts w:eastAsia="Calibri"/>
          <w:noProof/>
          <w:color w:val="767171"/>
        </w:rPr>
      </w:pPr>
      <w:r w:rsidRPr="002725EB">
        <w:rPr>
          <w:rFonts w:eastAsia="Calibri"/>
          <w:noProof/>
          <w:color w:val="767171"/>
        </w:rPr>
        <w:t>Los</w:t>
      </w:r>
      <w:r w:rsidR="00CE65AB" w:rsidRPr="002725EB">
        <w:rPr>
          <w:rFonts w:eastAsia="Calibri"/>
          <w:noProof/>
          <w:color w:val="767171"/>
        </w:rPr>
        <w:t xml:space="preserve"> procesos </w:t>
      </w:r>
      <w:r w:rsidRPr="002725EB">
        <w:rPr>
          <w:rFonts w:eastAsia="Calibri"/>
          <w:noProof/>
          <w:color w:val="767171"/>
        </w:rPr>
        <w:t xml:space="preserve">antes citados </w:t>
      </w:r>
      <w:r w:rsidR="00CE65AB" w:rsidRPr="002725EB">
        <w:rPr>
          <w:rFonts w:eastAsia="Calibri"/>
          <w:noProof/>
          <w:color w:val="767171"/>
        </w:rPr>
        <w:t xml:space="preserve">se realizaron con la no objeción del MAP y la Dirección General de Presupuesto (DIGEPRES).  Actualmente </w:t>
      </w:r>
      <w:r w:rsidR="00A91C7B" w:rsidRPr="002725EB">
        <w:rPr>
          <w:rFonts w:eastAsia="Calibri"/>
          <w:noProof/>
          <w:color w:val="767171"/>
        </w:rPr>
        <w:t>la institución se encuentra</w:t>
      </w:r>
      <w:r w:rsidR="00CE65AB" w:rsidRPr="002725EB">
        <w:rPr>
          <w:rFonts w:eastAsia="Calibri"/>
          <w:noProof/>
          <w:color w:val="767171"/>
        </w:rPr>
        <w:t xml:space="preserve"> en proceso de reclutamiento para ocupar las vacantes de </w:t>
      </w:r>
      <w:r w:rsidR="004A7182" w:rsidRPr="002725EB">
        <w:rPr>
          <w:rFonts w:eastAsia="Calibri"/>
          <w:noProof/>
          <w:color w:val="767171"/>
        </w:rPr>
        <w:t xml:space="preserve">secretaria </w:t>
      </w:r>
      <w:r w:rsidR="00B05C1D" w:rsidRPr="002725EB">
        <w:rPr>
          <w:rFonts w:eastAsia="Calibri"/>
          <w:noProof/>
          <w:color w:val="767171"/>
        </w:rPr>
        <w:t>de</w:t>
      </w:r>
      <w:r w:rsidR="004A7182" w:rsidRPr="002725EB">
        <w:rPr>
          <w:rFonts w:eastAsia="Calibri"/>
          <w:noProof/>
          <w:color w:val="767171"/>
        </w:rPr>
        <w:t>l Departamento de</w:t>
      </w:r>
      <w:r w:rsidR="00B05C1D" w:rsidRPr="002725EB">
        <w:rPr>
          <w:rFonts w:eastAsia="Calibri"/>
          <w:noProof/>
          <w:color w:val="767171"/>
        </w:rPr>
        <w:t xml:space="preserve"> investigación</w:t>
      </w:r>
      <w:r w:rsidR="00952BCE" w:rsidRPr="002725EB">
        <w:rPr>
          <w:rFonts w:eastAsia="Calibri"/>
          <w:noProof/>
          <w:color w:val="767171"/>
        </w:rPr>
        <w:t xml:space="preserve"> y </w:t>
      </w:r>
      <w:r w:rsidR="00CD52E1">
        <w:rPr>
          <w:rFonts w:eastAsia="Calibri"/>
          <w:noProof/>
          <w:color w:val="767171"/>
        </w:rPr>
        <w:t>Responsable de Acceso a la Información (RAI).</w:t>
      </w:r>
    </w:p>
    <w:p w14:paraId="2862E9F3" w14:textId="609AA97A" w:rsidR="00CE65AB" w:rsidRPr="002725EB" w:rsidRDefault="00CE65AB">
      <w:pPr>
        <w:pStyle w:val="Prrafodelista"/>
        <w:numPr>
          <w:ilvl w:val="0"/>
          <w:numId w:val="3"/>
        </w:numPr>
        <w:spacing w:line="360" w:lineRule="auto"/>
        <w:jc w:val="both"/>
        <w:rPr>
          <w:rFonts w:eastAsia="Calibri"/>
          <w:b/>
          <w:bCs/>
          <w:noProof/>
          <w:color w:val="767171"/>
        </w:rPr>
      </w:pPr>
      <w:r w:rsidRPr="002725EB">
        <w:rPr>
          <w:rFonts w:eastAsia="Calibri"/>
          <w:b/>
          <w:bCs/>
          <w:noProof/>
          <w:color w:val="767171"/>
        </w:rPr>
        <w:t>Plan de Capacitaci</w:t>
      </w:r>
      <w:r w:rsidR="00DF3948" w:rsidRPr="002725EB">
        <w:rPr>
          <w:rFonts w:eastAsia="Calibri"/>
          <w:b/>
          <w:bCs/>
          <w:noProof/>
          <w:color w:val="767171"/>
        </w:rPr>
        <w:t>ón</w:t>
      </w:r>
      <w:r w:rsidRPr="002725EB">
        <w:rPr>
          <w:rFonts w:eastAsia="Calibri"/>
          <w:b/>
          <w:bCs/>
          <w:noProof/>
          <w:color w:val="767171"/>
        </w:rPr>
        <w:t xml:space="preserve"> para el desarrollo </w:t>
      </w:r>
      <w:r w:rsidR="00DF3948" w:rsidRPr="002725EB">
        <w:rPr>
          <w:rFonts w:eastAsia="Calibri"/>
          <w:b/>
          <w:bCs/>
          <w:noProof/>
          <w:color w:val="767171"/>
        </w:rPr>
        <w:t>de los colaboradores</w:t>
      </w:r>
    </w:p>
    <w:p w14:paraId="074CC8CC" w14:textId="06615636" w:rsidR="00CE65AB" w:rsidRDefault="00DF3948" w:rsidP="00CE65AB">
      <w:pPr>
        <w:spacing w:line="360" w:lineRule="auto"/>
        <w:jc w:val="both"/>
        <w:rPr>
          <w:rFonts w:eastAsia="Calibri"/>
          <w:noProof/>
          <w:color w:val="FF0000"/>
        </w:rPr>
      </w:pPr>
      <w:r w:rsidRPr="002725EB">
        <w:rPr>
          <w:rFonts w:eastAsia="Calibri"/>
          <w:noProof/>
          <w:color w:val="767171"/>
        </w:rPr>
        <w:t xml:space="preserve">En seguimiento al desarrollo de los recursos humanos la CDC se  enfoca en proporcionar a </w:t>
      </w:r>
      <w:r w:rsidR="004A7182" w:rsidRPr="002725EB">
        <w:rPr>
          <w:rFonts w:eastAsia="Calibri"/>
          <w:noProof/>
          <w:color w:val="767171"/>
        </w:rPr>
        <w:t>sus</w:t>
      </w:r>
      <w:r w:rsidRPr="002725EB">
        <w:rPr>
          <w:rFonts w:eastAsia="Calibri"/>
          <w:noProof/>
          <w:color w:val="767171"/>
        </w:rPr>
        <w:t xml:space="preserve"> colaboradores, nuevos </w:t>
      </w:r>
      <w:r w:rsidR="001E5BBF" w:rsidRPr="002725EB">
        <w:rPr>
          <w:rFonts w:eastAsia="Calibri"/>
          <w:noProof/>
          <w:color w:val="767171"/>
        </w:rPr>
        <w:t>y</w:t>
      </w:r>
      <w:r w:rsidRPr="002725EB">
        <w:rPr>
          <w:rFonts w:eastAsia="Calibri"/>
          <w:noProof/>
          <w:color w:val="767171"/>
        </w:rPr>
        <w:t xml:space="preserve"> actuales, las habilidades necesarias para desempeñar su trabajo. Con la capacitación técnica se </w:t>
      </w:r>
      <w:r w:rsidR="004A7182" w:rsidRPr="002725EB">
        <w:rPr>
          <w:rFonts w:eastAsia="Calibri"/>
          <w:noProof/>
          <w:color w:val="767171"/>
        </w:rPr>
        <w:t>enfoca en</w:t>
      </w:r>
      <w:r w:rsidRPr="002725EB">
        <w:rPr>
          <w:rFonts w:eastAsia="Calibri"/>
          <w:noProof/>
          <w:color w:val="767171"/>
        </w:rPr>
        <w:t xml:space="preserve"> ofrecer a los colaboradores la experiencia que necesitan para desempeñar sus funciones y potenciar sus competencias. </w:t>
      </w:r>
      <w:r w:rsidR="004A7182" w:rsidRPr="00CD52E1">
        <w:rPr>
          <w:rFonts w:eastAsia="Calibri"/>
          <w:noProof/>
          <w:color w:val="767171"/>
        </w:rPr>
        <w:t xml:space="preserve">En el Plan de Capacitación correspondiente al año 2024, se </w:t>
      </w:r>
      <w:r w:rsidR="001E5BBF" w:rsidRPr="00CD52E1">
        <w:rPr>
          <w:rFonts w:eastAsia="Calibri"/>
          <w:noProof/>
          <w:color w:val="767171"/>
        </w:rPr>
        <w:t>program</w:t>
      </w:r>
      <w:r w:rsidR="004A7182" w:rsidRPr="00CD52E1">
        <w:rPr>
          <w:rFonts w:eastAsia="Calibri"/>
          <w:noProof/>
          <w:color w:val="767171"/>
        </w:rPr>
        <w:t>aron</w:t>
      </w:r>
      <w:r w:rsidR="001E5BBF" w:rsidRPr="00CD52E1">
        <w:rPr>
          <w:rFonts w:eastAsia="Calibri"/>
          <w:noProof/>
          <w:color w:val="767171"/>
        </w:rPr>
        <w:t xml:space="preserve"> un total de 2</w:t>
      </w:r>
      <w:r w:rsidR="00CD52E1" w:rsidRPr="00CD52E1">
        <w:rPr>
          <w:rFonts w:eastAsia="Calibri"/>
          <w:noProof/>
          <w:color w:val="767171"/>
        </w:rPr>
        <w:t>6</w:t>
      </w:r>
      <w:r w:rsidR="001E5BBF" w:rsidRPr="00CD52E1">
        <w:rPr>
          <w:rFonts w:eastAsia="Calibri"/>
          <w:noProof/>
          <w:color w:val="767171"/>
        </w:rPr>
        <w:t xml:space="preserve"> capacitaciones de las cuales </w:t>
      </w:r>
      <w:r w:rsidR="004A7182" w:rsidRPr="00CD52E1">
        <w:rPr>
          <w:rFonts w:eastAsia="Calibri"/>
          <w:noProof/>
          <w:color w:val="767171"/>
        </w:rPr>
        <w:t xml:space="preserve">se </w:t>
      </w:r>
      <w:r w:rsidR="001E5BBF" w:rsidRPr="00CD52E1">
        <w:rPr>
          <w:rFonts w:eastAsia="Calibri"/>
          <w:noProof/>
          <w:color w:val="767171"/>
        </w:rPr>
        <w:t>ha</w:t>
      </w:r>
      <w:r w:rsidR="004A7182" w:rsidRPr="00CD52E1">
        <w:rPr>
          <w:rFonts w:eastAsia="Calibri"/>
          <w:noProof/>
          <w:color w:val="767171"/>
        </w:rPr>
        <w:t>n</w:t>
      </w:r>
      <w:r w:rsidR="001E5BBF" w:rsidRPr="00CD52E1">
        <w:rPr>
          <w:rFonts w:eastAsia="Calibri"/>
          <w:noProof/>
          <w:color w:val="767171"/>
        </w:rPr>
        <w:t xml:space="preserve"> </w:t>
      </w:r>
      <w:r w:rsidRPr="00CD52E1">
        <w:rPr>
          <w:rFonts w:eastAsia="Calibri"/>
          <w:noProof/>
          <w:color w:val="767171"/>
        </w:rPr>
        <w:t>ejecut</w:t>
      </w:r>
      <w:r w:rsidR="001E5BBF" w:rsidRPr="00CD52E1">
        <w:rPr>
          <w:rFonts w:eastAsia="Calibri"/>
          <w:noProof/>
          <w:color w:val="767171"/>
        </w:rPr>
        <w:t>ado</w:t>
      </w:r>
      <w:r w:rsidRPr="00CD52E1">
        <w:rPr>
          <w:rFonts w:eastAsia="Calibri"/>
          <w:noProof/>
          <w:color w:val="767171"/>
        </w:rPr>
        <w:t xml:space="preserve"> </w:t>
      </w:r>
      <w:r w:rsidR="004A7182" w:rsidRPr="00CD52E1">
        <w:rPr>
          <w:rFonts w:eastAsia="Calibri"/>
          <w:noProof/>
          <w:color w:val="767171"/>
        </w:rPr>
        <w:t>al</w:t>
      </w:r>
      <w:r w:rsidR="00A91C7B" w:rsidRPr="00CD52E1">
        <w:rPr>
          <w:rFonts w:eastAsia="Calibri"/>
          <w:noProof/>
          <w:color w:val="767171"/>
        </w:rPr>
        <w:t xml:space="preserve"> mes de </w:t>
      </w:r>
      <w:r w:rsidR="00CD52E1" w:rsidRPr="00CD52E1">
        <w:rPr>
          <w:rFonts w:eastAsia="Calibri"/>
          <w:noProof/>
          <w:color w:val="767171"/>
        </w:rPr>
        <w:t>noviembre</w:t>
      </w:r>
      <w:r w:rsidR="00A91C7B" w:rsidRPr="00CD52E1">
        <w:rPr>
          <w:rFonts w:eastAsia="Calibri"/>
          <w:noProof/>
          <w:color w:val="767171"/>
        </w:rPr>
        <w:t xml:space="preserve"> un total de</w:t>
      </w:r>
      <w:r w:rsidRPr="00CD52E1">
        <w:rPr>
          <w:rFonts w:eastAsia="Calibri"/>
          <w:noProof/>
          <w:color w:val="767171"/>
        </w:rPr>
        <w:t xml:space="preserve"> </w:t>
      </w:r>
      <w:r w:rsidR="00CD52E1" w:rsidRPr="00CD52E1">
        <w:rPr>
          <w:rFonts w:eastAsia="Calibri"/>
          <w:noProof/>
          <w:color w:val="767171"/>
        </w:rPr>
        <w:t>22</w:t>
      </w:r>
      <w:r w:rsidR="001E5BBF" w:rsidRPr="00CD52E1">
        <w:rPr>
          <w:rFonts w:eastAsia="Calibri"/>
          <w:noProof/>
          <w:color w:val="767171"/>
        </w:rPr>
        <w:t>,</w:t>
      </w:r>
      <w:r w:rsidRPr="00CD52E1">
        <w:rPr>
          <w:rFonts w:eastAsia="Calibri"/>
          <w:noProof/>
          <w:color w:val="767171"/>
        </w:rPr>
        <w:t xml:space="preserve"> </w:t>
      </w:r>
      <w:r w:rsidR="001E5BBF" w:rsidRPr="00CD52E1">
        <w:rPr>
          <w:rFonts w:eastAsia="Calibri"/>
          <w:noProof/>
          <w:color w:val="767171"/>
        </w:rPr>
        <w:t xml:space="preserve">equivalente a un </w:t>
      </w:r>
      <w:r w:rsidR="00CD52E1" w:rsidRPr="00CD52E1">
        <w:rPr>
          <w:rFonts w:eastAsia="Calibri"/>
          <w:noProof/>
          <w:color w:val="767171"/>
        </w:rPr>
        <w:t>85</w:t>
      </w:r>
      <w:r w:rsidR="001E5BBF" w:rsidRPr="00CD52E1">
        <w:rPr>
          <w:rFonts w:eastAsia="Calibri"/>
          <w:noProof/>
          <w:color w:val="767171"/>
        </w:rPr>
        <w:t xml:space="preserve">% de avance, </w:t>
      </w:r>
      <w:r w:rsidRPr="00CD52E1">
        <w:rPr>
          <w:rFonts w:eastAsia="Calibri"/>
          <w:noProof/>
          <w:color w:val="767171"/>
        </w:rPr>
        <w:t xml:space="preserve">beneficiando </w:t>
      </w:r>
      <w:r w:rsidR="00354E51" w:rsidRPr="00CD52E1">
        <w:rPr>
          <w:rFonts w:eastAsia="Calibri"/>
          <w:noProof/>
          <w:color w:val="767171"/>
        </w:rPr>
        <w:t>2</w:t>
      </w:r>
      <w:r w:rsidR="00CD52E1" w:rsidRPr="00CD52E1">
        <w:rPr>
          <w:rFonts w:eastAsia="Calibri"/>
          <w:noProof/>
          <w:color w:val="767171"/>
        </w:rPr>
        <w:t>3</w:t>
      </w:r>
      <w:r w:rsidRPr="00CD52E1">
        <w:rPr>
          <w:rFonts w:eastAsia="Calibri"/>
          <w:noProof/>
          <w:color w:val="767171"/>
        </w:rPr>
        <w:t xml:space="preserve"> colaboradores</w:t>
      </w:r>
      <w:r w:rsidR="001E5BBF" w:rsidRPr="00CD52E1">
        <w:rPr>
          <w:rFonts w:eastAsia="Calibri"/>
          <w:noProof/>
          <w:color w:val="767171"/>
        </w:rPr>
        <w:t>.</w:t>
      </w:r>
      <w:r w:rsidR="001E5BBF" w:rsidRPr="00E255A6">
        <w:rPr>
          <w:rFonts w:eastAsia="Calibri"/>
          <w:noProof/>
          <w:color w:val="FF0000"/>
        </w:rPr>
        <w:t xml:space="preserve"> </w:t>
      </w:r>
    </w:p>
    <w:p w14:paraId="34E1439B" w14:textId="353688E8" w:rsidR="00E54F4B" w:rsidRDefault="00DF3948" w:rsidP="00E54F4B">
      <w:pPr>
        <w:spacing w:line="360" w:lineRule="auto"/>
        <w:jc w:val="both"/>
        <w:rPr>
          <w:rFonts w:eastAsia="Calibri"/>
          <w:b/>
          <w:bCs/>
          <w:noProof/>
          <w:color w:val="767171"/>
        </w:rPr>
      </w:pPr>
      <w:r w:rsidRPr="002725EB">
        <w:rPr>
          <w:rFonts w:eastAsia="Calibri"/>
          <w:noProof/>
          <w:color w:val="767171"/>
        </w:rPr>
        <w:t>A continuación se detallan las capacitaciones ejecutadas por la CDC durante este periodo:</w:t>
      </w:r>
    </w:p>
    <w:p w14:paraId="522E7728" w14:textId="10A75AF4" w:rsidR="00DF3948" w:rsidRPr="00CD52E1" w:rsidRDefault="00DF3948" w:rsidP="00DF3948">
      <w:pPr>
        <w:spacing w:after="0" w:line="240" w:lineRule="auto"/>
        <w:jc w:val="center"/>
        <w:rPr>
          <w:rFonts w:eastAsia="Calibri"/>
          <w:b/>
          <w:bCs/>
          <w:noProof/>
          <w:color w:val="767171"/>
        </w:rPr>
      </w:pPr>
      <w:r w:rsidRPr="00CD52E1">
        <w:rPr>
          <w:rFonts w:eastAsia="Calibri"/>
          <w:b/>
          <w:bCs/>
          <w:noProof/>
          <w:color w:val="767171"/>
        </w:rPr>
        <w:t>Tabla N</w:t>
      </w:r>
      <w:r w:rsidR="003564E8" w:rsidRPr="00CD52E1">
        <w:rPr>
          <w:rFonts w:eastAsia="Calibri"/>
          <w:b/>
          <w:bCs/>
          <w:noProof/>
          <w:color w:val="767171"/>
        </w:rPr>
        <w:t>úm</w:t>
      </w:r>
      <w:r w:rsidRPr="00CD52E1">
        <w:rPr>
          <w:rFonts w:eastAsia="Calibri"/>
          <w:b/>
          <w:bCs/>
          <w:noProof/>
          <w:color w:val="767171"/>
        </w:rPr>
        <w:t xml:space="preserve">. </w:t>
      </w:r>
      <w:r w:rsidR="002E2F0D">
        <w:rPr>
          <w:rFonts w:eastAsia="Calibri"/>
          <w:b/>
          <w:bCs/>
          <w:noProof/>
          <w:color w:val="767171"/>
        </w:rPr>
        <w:t>11</w:t>
      </w:r>
    </w:p>
    <w:p w14:paraId="1D5AD3DF" w14:textId="20674526" w:rsidR="00DF3948" w:rsidRPr="00CD52E1" w:rsidRDefault="00DF3948" w:rsidP="00DF3948">
      <w:pPr>
        <w:spacing w:after="0" w:line="240" w:lineRule="auto"/>
        <w:jc w:val="center"/>
        <w:rPr>
          <w:rFonts w:eastAsia="Calibri"/>
          <w:noProof/>
          <w:color w:val="767171"/>
        </w:rPr>
      </w:pPr>
      <w:r w:rsidRPr="00CD52E1">
        <w:rPr>
          <w:rFonts w:eastAsia="Calibri"/>
          <w:b/>
          <w:bCs/>
          <w:noProof/>
          <w:color w:val="767171"/>
        </w:rPr>
        <w:t xml:space="preserve">Capacitaciones ejecutadas enero – </w:t>
      </w:r>
      <w:r w:rsidR="00CD52E1">
        <w:rPr>
          <w:rFonts w:eastAsia="Calibri"/>
          <w:b/>
          <w:bCs/>
          <w:noProof/>
          <w:color w:val="767171"/>
        </w:rPr>
        <w:t>noviembre</w:t>
      </w:r>
      <w:r w:rsidRPr="00CD52E1">
        <w:rPr>
          <w:rFonts w:eastAsia="Calibri"/>
          <w:b/>
          <w:bCs/>
          <w:noProof/>
          <w:color w:val="767171"/>
        </w:rPr>
        <w:t xml:space="preserve"> 202</w:t>
      </w:r>
      <w:r w:rsidR="00952BCE" w:rsidRPr="00CD52E1">
        <w:rPr>
          <w:rFonts w:eastAsia="Calibri"/>
          <w:b/>
          <w:bCs/>
          <w:noProof/>
          <w:color w:val="767171"/>
        </w:rPr>
        <w:t>4</w:t>
      </w:r>
    </w:p>
    <w:tbl>
      <w:tblPr>
        <w:tblStyle w:val="Tablanormal1"/>
        <w:tblW w:w="7361" w:type="dxa"/>
        <w:jc w:val="center"/>
        <w:tblLook w:val="04A0" w:firstRow="1" w:lastRow="0" w:firstColumn="1" w:lastColumn="0" w:noHBand="0" w:noVBand="1"/>
      </w:tblPr>
      <w:tblGrid>
        <w:gridCol w:w="5409"/>
        <w:gridCol w:w="1952"/>
      </w:tblGrid>
      <w:tr w:rsidR="002725EB" w:rsidRPr="002725EB" w14:paraId="6A8199C6" w14:textId="77777777" w:rsidTr="00CD52E1">
        <w:trPr>
          <w:cnfStyle w:val="100000000000" w:firstRow="1" w:lastRow="0" w:firstColumn="0" w:lastColumn="0" w:oddVBand="0" w:evenVBand="0" w:oddHBand="0" w:evenHBand="0" w:firstRowFirstColumn="0" w:firstRowLastColumn="0" w:lastRowFirstColumn="0" w:lastRowLastColumn="0"/>
          <w:trHeight w:val="579"/>
          <w:tblHeader/>
          <w:jc w:val="center"/>
        </w:trPr>
        <w:tc>
          <w:tcPr>
            <w:cnfStyle w:val="001000000000" w:firstRow="0" w:lastRow="0" w:firstColumn="1" w:lastColumn="0" w:oddVBand="0" w:evenVBand="0" w:oddHBand="0" w:evenHBand="0" w:firstRowFirstColumn="0" w:firstRowLastColumn="0" w:lastRowFirstColumn="0" w:lastRowLastColumn="0"/>
            <w:tcW w:w="5409" w:type="dxa"/>
            <w:shd w:val="clear" w:color="auto" w:fill="142F62"/>
            <w:vAlign w:val="center"/>
            <w:hideMark/>
          </w:tcPr>
          <w:p w14:paraId="4DC2123A" w14:textId="77777777" w:rsidR="00DF3948" w:rsidRPr="001678CF" w:rsidRDefault="00DF3948" w:rsidP="00885A26">
            <w:pPr>
              <w:jc w:val="center"/>
              <w:rPr>
                <w:rFonts w:eastAsia="Times New Roman"/>
                <w:b w:val="0"/>
                <w:bCs w:val="0"/>
                <w:color w:val="FFFFFF" w:themeColor="background1"/>
                <w:lang w:eastAsia="es-DO"/>
              </w:rPr>
            </w:pPr>
            <w:r w:rsidRPr="001678CF">
              <w:rPr>
                <w:rFonts w:eastAsia="Times New Roman"/>
                <w:color w:val="FFFFFF" w:themeColor="background1"/>
                <w:lang w:eastAsia="es-DO"/>
              </w:rPr>
              <w:t>Capacitación</w:t>
            </w:r>
          </w:p>
        </w:tc>
        <w:tc>
          <w:tcPr>
            <w:tcW w:w="1952" w:type="dxa"/>
            <w:shd w:val="clear" w:color="auto" w:fill="142F62"/>
            <w:vAlign w:val="center"/>
            <w:hideMark/>
          </w:tcPr>
          <w:p w14:paraId="29422B3D" w14:textId="77777777" w:rsidR="00DF3948" w:rsidRPr="001678CF" w:rsidRDefault="00DF3948" w:rsidP="00885A26">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DO"/>
              </w:rPr>
            </w:pPr>
            <w:r w:rsidRPr="001678CF">
              <w:rPr>
                <w:rFonts w:eastAsia="Times New Roman"/>
                <w:color w:val="FFFFFF" w:themeColor="background1"/>
                <w:lang w:eastAsia="es-DO"/>
              </w:rPr>
              <w:t>Colaboradores beneficiados</w:t>
            </w:r>
          </w:p>
        </w:tc>
      </w:tr>
      <w:tr w:rsidR="002725EB" w:rsidRPr="002725EB" w14:paraId="068BD3E3" w14:textId="77777777" w:rsidTr="00CD52E1">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5409" w:type="dxa"/>
            <w:noWrap/>
          </w:tcPr>
          <w:p w14:paraId="08F5403D" w14:textId="2206665D" w:rsidR="00DF3948" w:rsidRPr="00E20699" w:rsidRDefault="006C0712" w:rsidP="00DF3948">
            <w:pPr>
              <w:jc w:val="both"/>
              <w:rPr>
                <w:rFonts w:eastAsia="Calibri"/>
                <w:b w:val="0"/>
                <w:bCs w:val="0"/>
                <w:noProof/>
                <w:color w:val="767171"/>
              </w:rPr>
            </w:pPr>
            <w:r w:rsidRPr="00E20699">
              <w:rPr>
                <w:rFonts w:eastAsia="Calibri"/>
                <w:b w:val="0"/>
                <w:bCs w:val="0"/>
                <w:noProof/>
                <w:color w:val="767171"/>
              </w:rPr>
              <w:t>Diplomado en Desarrollo Organizacional.</w:t>
            </w:r>
          </w:p>
        </w:tc>
        <w:tc>
          <w:tcPr>
            <w:tcW w:w="1952" w:type="dxa"/>
            <w:noWrap/>
            <w:vAlign w:val="center"/>
          </w:tcPr>
          <w:p w14:paraId="43AE0893" w14:textId="553B56AF" w:rsidR="00DF3948" w:rsidRPr="002725EB" w:rsidRDefault="00B149A8" w:rsidP="00CD52E1">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10</w:t>
            </w:r>
          </w:p>
        </w:tc>
      </w:tr>
      <w:tr w:rsidR="002725EB" w:rsidRPr="002725EB" w14:paraId="468F169B" w14:textId="77777777" w:rsidTr="00CD52E1">
        <w:trPr>
          <w:trHeight w:val="294"/>
          <w:jc w:val="center"/>
        </w:trPr>
        <w:tc>
          <w:tcPr>
            <w:cnfStyle w:val="001000000000" w:firstRow="0" w:lastRow="0" w:firstColumn="1" w:lastColumn="0" w:oddVBand="0" w:evenVBand="0" w:oddHBand="0" w:evenHBand="0" w:firstRowFirstColumn="0" w:firstRowLastColumn="0" w:lastRowFirstColumn="0" w:lastRowLastColumn="0"/>
            <w:tcW w:w="5409" w:type="dxa"/>
            <w:noWrap/>
          </w:tcPr>
          <w:p w14:paraId="3D4C4ED5" w14:textId="53D0D639" w:rsidR="00DF3948" w:rsidRPr="00E20699" w:rsidRDefault="006C0712" w:rsidP="00DF3948">
            <w:pPr>
              <w:jc w:val="both"/>
              <w:rPr>
                <w:rFonts w:eastAsia="Calibri"/>
                <w:b w:val="0"/>
                <w:bCs w:val="0"/>
                <w:noProof/>
                <w:color w:val="767171"/>
              </w:rPr>
            </w:pPr>
            <w:r w:rsidRPr="00E20699">
              <w:rPr>
                <w:rFonts w:eastAsia="Calibri"/>
                <w:b w:val="0"/>
                <w:bCs w:val="0"/>
                <w:noProof/>
                <w:color w:val="767171"/>
              </w:rPr>
              <w:t>Programa de perfeccionamiento para miembros de consejo.</w:t>
            </w:r>
          </w:p>
        </w:tc>
        <w:tc>
          <w:tcPr>
            <w:tcW w:w="1952" w:type="dxa"/>
            <w:noWrap/>
            <w:vAlign w:val="center"/>
          </w:tcPr>
          <w:p w14:paraId="33791107" w14:textId="60794AD1" w:rsidR="00DF3948" w:rsidRPr="002725EB" w:rsidRDefault="00B149A8" w:rsidP="00CD52E1">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2725EB">
              <w:rPr>
                <w:rFonts w:eastAsia="Calibri"/>
                <w:noProof/>
                <w:color w:val="767171"/>
              </w:rPr>
              <w:t>3</w:t>
            </w:r>
          </w:p>
        </w:tc>
      </w:tr>
      <w:tr w:rsidR="002725EB" w:rsidRPr="002725EB" w14:paraId="1DB4A53C" w14:textId="77777777" w:rsidTr="00CD52E1">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5409" w:type="dxa"/>
            <w:noWrap/>
          </w:tcPr>
          <w:p w14:paraId="7A6302B6" w14:textId="7D28E78B" w:rsidR="00DF3948" w:rsidRPr="00E20699" w:rsidRDefault="00A91C7B" w:rsidP="00DF3948">
            <w:pPr>
              <w:jc w:val="both"/>
              <w:rPr>
                <w:rFonts w:eastAsia="Calibri"/>
                <w:b w:val="0"/>
                <w:bCs w:val="0"/>
                <w:noProof/>
                <w:color w:val="767171"/>
              </w:rPr>
            </w:pPr>
            <w:r w:rsidRPr="00E20699">
              <w:rPr>
                <w:rFonts w:eastAsia="Calibri"/>
                <w:b w:val="0"/>
                <w:bCs w:val="0"/>
                <w:noProof/>
                <w:color w:val="767171"/>
              </w:rPr>
              <w:lastRenderedPageBreak/>
              <w:t>Capacitación I</w:t>
            </w:r>
            <w:r w:rsidR="006C0712" w:rsidRPr="00E20699">
              <w:rPr>
                <w:rFonts w:eastAsia="Calibri"/>
                <w:b w:val="0"/>
                <w:bCs w:val="0"/>
                <w:noProof/>
                <w:color w:val="767171"/>
              </w:rPr>
              <w:t>n</w:t>
            </w:r>
            <w:r w:rsidRPr="00E20699">
              <w:rPr>
                <w:rFonts w:eastAsia="Calibri"/>
                <w:b w:val="0"/>
                <w:bCs w:val="0"/>
                <w:noProof/>
                <w:color w:val="767171"/>
              </w:rPr>
              <w:t>-</w:t>
            </w:r>
            <w:r w:rsidR="006C0712" w:rsidRPr="00E20699">
              <w:rPr>
                <w:rFonts w:eastAsia="Calibri"/>
                <w:b w:val="0"/>
                <w:bCs w:val="0"/>
                <w:noProof/>
                <w:color w:val="767171"/>
              </w:rPr>
              <w:t xml:space="preserve">house </w:t>
            </w:r>
            <w:r w:rsidR="00BB7C8C" w:rsidRPr="00E20699">
              <w:rPr>
                <w:rFonts w:eastAsia="Calibri"/>
                <w:b w:val="0"/>
                <w:bCs w:val="0"/>
                <w:noProof/>
                <w:color w:val="767171"/>
              </w:rPr>
              <w:t xml:space="preserve">sobre </w:t>
            </w:r>
            <w:r w:rsidR="006C0712" w:rsidRPr="00E20699">
              <w:rPr>
                <w:rFonts w:eastAsia="Calibri"/>
                <w:b w:val="0"/>
                <w:bCs w:val="0"/>
                <w:noProof/>
                <w:color w:val="767171"/>
              </w:rPr>
              <w:t>Defensa Comercial.</w:t>
            </w:r>
          </w:p>
        </w:tc>
        <w:tc>
          <w:tcPr>
            <w:tcW w:w="1952" w:type="dxa"/>
            <w:noWrap/>
            <w:vAlign w:val="center"/>
          </w:tcPr>
          <w:p w14:paraId="436BE81E" w14:textId="5CB41F0C" w:rsidR="00DF3948" w:rsidRPr="002725EB" w:rsidRDefault="00BB7C8C" w:rsidP="00CD52E1">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10</w:t>
            </w:r>
          </w:p>
        </w:tc>
      </w:tr>
      <w:tr w:rsidR="001D2CEC" w:rsidRPr="001D2CEC" w14:paraId="25F1D376" w14:textId="77777777" w:rsidTr="00CD52E1">
        <w:trPr>
          <w:trHeight w:val="294"/>
          <w:jc w:val="center"/>
        </w:trPr>
        <w:tc>
          <w:tcPr>
            <w:cnfStyle w:val="001000000000" w:firstRow="0" w:lastRow="0" w:firstColumn="1" w:lastColumn="0" w:oddVBand="0" w:evenVBand="0" w:oddHBand="0" w:evenHBand="0" w:firstRowFirstColumn="0" w:firstRowLastColumn="0" w:lastRowFirstColumn="0" w:lastRowLastColumn="0"/>
            <w:tcW w:w="5409" w:type="dxa"/>
            <w:noWrap/>
          </w:tcPr>
          <w:p w14:paraId="3633BC93" w14:textId="0BFD9021" w:rsidR="00DF3948" w:rsidRPr="001D2CEC" w:rsidRDefault="006C0712" w:rsidP="00DF3948">
            <w:pPr>
              <w:jc w:val="both"/>
              <w:rPr>
                <w:rFonts w:eastAsia="Calibri"/>
                <w:b w:val="0"/>
                <w:bCs w:val="0"/>
                <w:noProof/>
                <w:color w:val="767171"/>
              </w:rPr>
            </w:pPr>
            <w:r w:rsidRPr="001D2CEC">
              <w:rPr>
                <w:rFonts w:eastAsia="Calibri"/>
                <w:b w:val="0"/>
                <w:bCs w:val="0"/>
                <w:noProof/>
                <w:color w:val="767171"/>
              </w:rPr>
              <w:t>Planificación Estratégica en la gestión pública.</w:t>
            </w:r>
          </w:p>
        </w:tc>
        <w:tc>
          <w:tcPr>
            <w:tcW w:w="1952" w:type="dxa"/>
            <w:noWrap/>
            <w:vAlign w:val="center"/>
          </w:tcPr>
          <w:p w14:paraId="79D61BB4" w14:textId="0E1254BA" w:rsidR="00DF3948" w:rsidRPr="001D2CEC" w:rsidRDefault="00B149A8" w:rsidP="00CD52E1">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1D2CEC">
              <w:rPr>
                <w:rFonts w:eastAsia="Calibri"/>
                <w:noProof/>
                <w:color w:val="767171"/>
              </w:rPr>
              <w:t>9</w:t>
            </w:r>
          </w:p>
        </w:tc>
      </w:tr>
      <w:tr w:rsidR="001D2CEC" w:rsidRPr="001D2CEC" w14:paraId="4C1E53F8" w14:textId="77777777" w:rsidTr="00CD52E1">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5409" w:type="dxa"/>
            <w:noWrap/>
          </w:tcPr>
          <w:p w14:paraId="494A0E23" w14:textId="6E1E4F20" w:rsidR="00DF3948" w:rsidRPr="001D2CEC" w:rsidRDefault="006C0712" w:rsidP="00DF3948">
            <w:pPr>
              <w:jc w:val="both"/>
              <w:rPr>
                <w:rFonts w:eastAsia="Calibri"/>
                <w:b w:val="0"/>
                <w:bCs w:val="0"/>
                <w:noProof/>
                <w:color w:val="767171"/>
              </w:rPr>
            </w:pPr>
            <w:r w:rsidRPr="001D2CEC">
              <w:rPr>
                <w:rFonts w:eastAsia="Calibri"/>
                <w:b w:val="0"/>
                <w:bCs w:val="0"/>
                <w:noProof/>
                <w:color w:val="767171"/>
              </w:rPr>
              <w:t>Sistema Integrado de Interpretación e Implementación de sistema de Gestión ISO 9001:2015, ISO 37001 E ISO 37301:2021.</w:t>
            </w:r>
          </w:p>
        </w:tc>
        <w:tc>
          <w:tcPr>
            <w:tcW w:w="1952" w:type="dxa"/>
            <w:noWrap/>
            <w:vAlign w:val="center"/>
          </w:tcPr>
          <w:p w14:paraId="390D3E5D" w14:textId="3E1763C4" w:rsidR="00DF3948" w:rsidRPr="001D2CEC" w:rsidRDefault="00B149A8" w:rsidP="00CD52E1">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1D2CEC">
              <w:rPr>
                <w:rFonts w:eastAsia="Calibri"/>
                <w:noProof/>
                <w:color w:val="767171"/>
              </w:rPr>
              <w:t>15</w:t>
            </w:r>
          </w:p>
        </w:tc>
      </w:tr>
      <w:tr w:rsidR="001D2CEC" w:rsidRPr="001D2CEC" w14:paraId="0FB359E9" w14:textId="77777777" w:rsidTr="00CD52E1">
        <w:trPr>
          <w:trHeight w:val="294"/>
          <w:jc w:val="center"/>
        </w:trPr>
        <w:tc>
          <w:tcPr>
            <w:cnfStyle w:val="001000000000" w:firstRow="0" w:lastRow="0" w:firstColumn="1" w:lastColumn="0" w:oddVBand="0" w:evenVBand="0" w:oddHBand="0" w:evenHBand="0" w:firstRowFirstColumn="0" w:firstRowLastColumn="0" w:lastRowFirstColumn="0" w:lastRowLastColumn="0"/>
            <w:tcW w:w="5409" w:type="dxa"/>
            <w:noWrap/>
          </w:tcPr>
          <w:p w14:paraId="798552E7" w14:textId="1593661C" w:rsidR="006C0712" w:rsidRPr="001D2CEC" w:rsidRDefault="00C1159B" w:rsidP="00DF3948">
            <w:pPr>
              <w:jc w:val="both"/>
              <w:rPr>
                <w:rFonts w:eastAsia="Calibri"/>
                <w:b w:val="0"/>
                <w:bCs w:val="0"/>
                <w:noProof/>
                <w:color w:val="767171"/>
              </w:rPr>
            </w:pPr>
            <w:r w:rsidRPr="001D2CEC">
              <w:rPr>
                <w:rFonts w:eastAsia="Calibri"/>
                <w:b w:val="0"/>
                <w:bCs w:val="0"/>
                <w:noProof/>
                <w:color w:val="767171"/>
              </w:rPr>
              <w:t>Taller sobre Régimen Ético y Disciplinario.</w:t>
            </w:r>
          </w:p>
        </w:tc>
        <w:tc>
          <w:tcPr>
            <w:tcW w:w="1952" w:type="dxa"/>
            <w:noWrap/>
            <w:vAlign w:val="center"/>
          </w:tcPr>
          <w:p w14:paraId="0ACA588A" w14:textId="04CE1701" w:rsidR="006C0712" w:rsidRPr="001D2CEC" w:rsidRDefault="00B149A8" w:rsidP="00CD52E1">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1D2CEC">
              <w:rPr>
                <w:rFonts w:eastAsia="Calibri"/>
                <w:noProof/>
                <w:color w:val="767171"/>
              </w:rPr>
              <w:t>21</w:t>
            </w:r>
          </w:p>
        </w:tc>
      </w:tr>
      <w:tr w:rsidR="001D2CEC" w:rsidRPr="001D2CEC" w14:paraId="7B751C88" w14:textId="77777777" w:rsidTr="00CD52E1">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5409" w:type="dxa"/>
            <w:noWrap/>
          </w:tcPr>
          <w:p w14:paraId="6E8D06D3" w14:textId="45120BBB" w:rsidR="006C0712" w:rsidRPr="001D2CEC" w:rsidRDefault="006C0712" w:rsidP="00DF3948">
            <w:pPr>
              <w:jc w:val="both"/>
              <w:rPr>
                <w:rFonts w:eastAsia="Calibri"/>
                <w:b w:val="0"/>
                <w:bCs w:val="0"/>
                <w:noProof/>
                <w:color w:val="767171"/>
              </w:rPr>
            </w:pPr>
            <w:r w:rsidRPr="001D2CEC">
              <w:rPr>
                <w:rFonts w:eastAsia="Calibri"/>
                <w:b w:val="0"/>
                <w:bCs w:val="0"/>
                <w:noProof/>
                <w:color w:val="767171"/>
              </w:rPr>
              <w:t>Diplomado especializado para peritos en contrataciones públicas</w:t>
            </w:r>
          </w:p>
        </w:tc>
        <w:tc>
          <w:tcPr>
            <w:tcW w:w="1952" w:type="dxa"/>
            <w:noWrap/>
            <w:vAlign w:val="center"/>
          </w:tcPr>
          <w:p w14:paraId="334BBBEC" w14:textId="7155440C" w:rsidR="006C0712" w:rsidRPr="001D2CEC" w:rsidRDefault="00B149A8" w:rsidP="00CD52E1">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1D2CEC">
              <w:rPr>
                <w:rFonts w:eastAsia="Calibri"/>
                <w:noProof/>
                <w:color w:val="767171"/>
              </w:rPr>
              <w:t>1</w:t>
            </w:r>
          </w:p>
        </w:tc>
      </w:tr>
      <w:tr w:rsidR="001D2CEC" w:rsidRPr="001D2CEC" w14:paraId="042A7664" w14:textId="77777777" w:rsidTr="00CD52E1">
        <w:trPr>
          <w:trHeight w:val="294"/>
          <w:jc w:val="center"/>
        </w:trPr>
        <w:tc>
          <w:tcPr>
            <w:cnfStyle w:val="001000000000" w:firstRow="0" w:lastRow="0" w:firstColumn="1" w:lastColumn="0" w:oddVBand="0" w:evenVBand="0" w:oddHBand="0" w:evenHBand="0" w:firstRowFirstColumn="0" w:firstRowLastColumn="0" w:lastRowFirstColumn="0" w:lastRowLastColumn="0"/>
            <w:tcW w:w="5409" w:type="dxa"/>
            <w:noWrap/>
          </w:tcPr>
          <w:p w14:paraId="4CAD6A26" w14:textId="7D864B48" w:rsidR="006C0712" w:rsidRPr="001D2CEC" w:rsidRDefault="00C1159B" w:rsidP="00DF3948">
            <w:pPr>
              <w:jc w:val="both"/>
              <w:rPr>
                <w:rFonts w:eastAsia="Calibri"/>
                <w:b w:val="0"/>
                <w:bCs w:val="0"/>
                <w:noProof/>
                <w:color w:val="767171"/>
              </w:rPr>
            </w:pPr>
            <w:r w:rsidRPr="001D2CEC">
              <w:rPr>
                <w:rFonts w:eastAsia="Calibri"/>
                <w:b w:val="0"/>
                <w:bCs w:val="0"/>
                <w:noProof/>
                <w:color w:val="767171"/>
              </w:rPr>
              <w:t>Curso de Inducción a la Administración P</w:t>
            </w:r>
            <w:r w:rsidR="00A91C7B" w:rsidRPr="001D2CEC">
              <w:rPr>
                <w:rFonts w:eastAsia="Calibri"/>
                <w:b w:val="0"/>
                <w:bCs w:val="0"/>
                <w:noProof/>
                <w:color w:val="767171"/>
              </w:rPr>
              <w:t>ú</w:t>
            </w:r>
            <w:r w:rsidRPr="001D2CEC">
              <w:rPr>
                <w:rFonts w:eastAsia="Calibri"/>
                <w:b w:val="0"/>
                <w:bCs w:val="0"/>
                <w:noProof/>
                <w:color w:val="767171"/>
              </w:rPr>
              <w:t xml:space="preserve">blica. </w:t>
            </w:r>
          </w:p>
        </w:tc>
        <w:tc>
          <w:tcPr>
            <w:tcW w:w="1952" w:type="dxa"/>
            <w:noWrap/>
            <w:vAlign w:val="center"/>
          </w:tcPr>
          <w:p w14:paraId="33CE15E3" w14:textId="6F207386" w:rsidR="006C0712" w:rsidRPr="001D2CEC" w:rsidRDefault="00B149A8" w:rsidP="00CD52E1">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1D2CEC">
              <w:rPr>
                <w:rFonts w:eastAsia="Calibri"/>
                <w:noProof/>
                <w:color w:val="767171"/>
              </w:rPr>
              <w:t>2</w:t>
            </w:r>
          </w:p>
        </w:tc>
      </w:tr>
      <w:tr w:rsidR="001D2CEC" w:rsidRPr="001D2CEC" w14:paraId="2B476025" w14:textId="77777777" w:rsidTr="00CD52E1">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5409" w:type="dxa"/>
            <w:noWrap/>
          </w:tcPr>
          <w:p w14:paraId="6C0C9465" w14:textId="29FD15FC" w:rsidR="006C0712" w:rsidRPr="001D2CEC" w:rsidRDefault="00C1159B" w:rsidP="00DF3948">
            <w:pPr>
              <w:jc w:val="both"/>
              <w:rPr>
                <w:rFonts w:eastAsia="Calibri"/>
                <w:b w:val="0"/>
                <w:bCs w:val="0"/>
                <w:noProof/>
                <w:color w:val="767171"/>
              </w:rPr>
            </w:pPr>
            <w:r w:rsidRPr="001D2CEC">
              <w:rPr>
                <w:rFonts w:eastAsia="Calibri"/>
                <w:b w:val="0"/>
                <w:bCs w:val="0"/>
                <w:noProof/>
                <w:color w:val="767171"/>
              </w:rPr>
              <w:t>Taller sobre Manejo y Uso de Extintores</w:t>
            </w:r>
          </w:p>
        </w:tc>
        <w:tc>
          <w:tcPr>
            <w:tcW w:w="1952" w:type="dxa"/>
            <w:noWrap/>
            <w:vAlign w:val="center"/>
          </w:tcPr>
          <w:p w14:paraId="39A5DE21" w14:textId="5CDAB4E8" w:rsidR="006C0712" w:rsidRPr="001D2CEC" w:rsidRDefault="00B149A8" w:rsidP="00CD52E1">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1D2CEC">
              <w:rPr>
                <w:rFonts w:eastAsia="Calibri"/>
                <w:noProof/>
                <w:color w:val="767171"/>
              </w:rPr>
              <w:t>19</w:t>
            </w:r>
          </w:p>
        </w:tc>
      </w:tr>
      <w:tr w:rsidR="001D2CEC" w:rsidRPr="001D2CEC" w14:paraId="36E224F7" w14:textId="77777777" w:rsidTr="00CD52E1">
        <w:trPr>
          <w:trHeight w:val="294"/>
          <w:jc w:val="center"/>
        </w:trPr>
        <w:tc>
          <w:tcPr>
            <w:cnfStyle w:val="001000000000" w:firstRow="0" w:lastRow="0" w:firstColumn="1" w:lastColumn="0" w:oddVBand="0" w:evenVBand="0" w:oddHBand="0" w:evenHBand="0" w:firstRowFirstColumn="0" w:firstRowLastColumn="0" w:lastRowFirstColumn="0" w:lastRowLastColumn="0"/>
            <w:tcW w:w="5409" w:type="dxa"/>
            <w:noWrap/>
          </w:tcPr>
          <w:p w14:paraId="6C404235" w14:textId="27738F8E" w:rsidR="006C0712" w:rsidRPr="001D2CEC" w:rsidRDefault="00C1159B" w:rsidP="00DF3948">
            <w:pPr>
              <w:jc w:val="both"/>
              <w:rPr>
                <w:rFonts w:eastAsia="Calibri"/>
                <w:b w:val="0"/>
                <w:bCs w:val="0"/>
                <w:noProof/>
                <w:color w:val="767171"/>
              </w:rPr>
            </w:pPr>
            <w:r w:rsidRPr="001D2CEC">
              <w:rPr>
                <w:rFonts w:eastAsia="Calibri"/>
                <w:b w:val="0"/>
                <w:bCs w:val="0"/>
                <w:noProof/>
                <w:color w:val="767171"/>
              </w:rPr>
              <w:t>Charla sobre Seguridad y Salud en el Trabajo.</w:t>
            </w:r>
          </w:p>
        </w:tc>
        <w:tc>
          <w:tcPr>
            <w:tcW w:w="1952" w:type="dxa"/>
            <w:noWrap/>
            <w:vAlign w:val="center"/>
          </w:tcPr>
          <w:p w14:paraId="7838D221" w14:textId="4D5B04E4" w:rsidR="006C0712" w:rsidRPr="001D2CEC" w:rsidRDefault="00B149A8" w:rsidP="00CD52E1">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1D2CEC">
              <w:rPr>
                <w:rFonts w:eastAsia="Calibri"/>
                <w:noProof/>
                <w:color w:val="767171"/>
              </w:rPr>
              <w:t>4</w:t>
            </w:r>
          </w:p>
        </w:tc>
      </w:tr>
      <w:tr w:rsidR="001D2CEC" w:rsidRPr="001D2CEC" w14:paraId="0F573DEC" w14:textId="77777777" w:rsidTr="00CD52E1">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5409" w:type="dxa"/>
            <w:noWrap/>
          </w:tcPr>
          <w:p w14:paraId="3BA6BF92" w14:textId="2AF6A20B" w:rsidR="00CD52E1" w:rsidRPr="001D2CEC" w:rsidRDefault="00CD52E1" w:rsidP="00DF3948">
            <w:pPr>
              <w:jc w:val="both"/>
              <w:rPr>
                <w:rFonts w:eastAsia="Calibri"/>
                <w:b w:val="0"/>
                <w:bCs w:val="0"/>
                <w:noProof/>
                <w:color w:val="767171"/>
              </w:rPr>
            </w:pPr>
            <w:r w:rsidRPr="001D2CEC">
              <w:rPr>
                <w:rFonts w:eastAsia="Calibri"/>
                <w:b w:val="0"/>
                <w:bCs w:val="0"/>
                <w:noProof/>
                <w:color w:val="767171"/>
              </w:rPr>
              <w:t>Maestrí</w:t>
            </w:r>
            <w:r w:rsidR="00375B9F" w:rsidRPr="001D2CEC">
              <w:rPr>
                <w:rFonts w:eastAsia="Calibri"/>
                <w:b w:val="0"/>
                <w:bCs w:val="0"/>
                <w:noProof/>
                <w:color w:val="767171"/>
              </w:rPr>
              <w:t>a</w:t>
            </w:r>
            <w:r w:rsidRPr="001D2CEC">
              <w:rPr>
                <w:rFonts w:eastAsia="Calibri"/>
                <w:b w:val="0"/>
                <w:bCs w:val="0"/>
                <w:noProof/>
                <w:color w:val="767171"/>
              </w:rPr>
              <w:t xml:space="preserve"> en Derecho Admistrativo y Regulación Económica.</w:t>
            </w:r>
          </w:p>
        </w:tc>
        <w:tc>
          <w:tcPr>
            <w:tcW w:w="1952" w:type="dxa"/>
            <w:noWrap/>
            <w:vAlign w:val="center"/>
          </w:tcPr>
          <w:p w14:paraId="07101737" w14:textId="6793467F" w:rsidR="00CD52E1" w:rsidRPr="001D2CEC" w:rsidRDefault="00CD52E1" w:rsidP="00CD52E1">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1D2CEC">
              <w:rPr>
                <w:rFonts w:eastAsia="Calibri"/>
                <w:noProof/>
                <w:color w:val="767171"/>
              </w:rPr>
              <w:t>1</w:t>
            </w:r>
          </w:p>
        </w:tc>
      </w:tr>
      <w:tr w:rsidR="001D2CEC" w:rsidRPr="001D2CEC" w14:paraId="1C665A70" w14:textId="77777777" w:rsidTr="00CD52E1">
        <w:trPr>
          <w:trHeight w:val="294"/>
          <w:jc w:val="center"/>
        </w:trPr>
        <w:tc>
          <w:tcPr>
            <w:cnfStyle w:val="001000000000" w:firstRow="0" w:lastRow="0" w:firstColumn="1" w:lastColumn="0" w:oddVBand="0" w:evenVBand="0" w:oddHBand="0" w:evenHBand="0" w:firstRowFirstColumn="0" w:firstRowLastColumn="0" w:lastRowFirstColumn="0" w:lastRowLastColumn="0"/>
            <w:tcW w:w="5409" w:type="dxa"/>
            <w:noWrap/>
          </w:tcPr>
          <w:p w14:paraId="43A828E6" w14:textId="7A4827A9" w:rsidR="00CD52E1" w:rsidRPr="001D2CEC" w:rsidRDefault="00CD52E1" w:rsidP="00DF3948">
            <w:pPr>
              <w:jc w:val="both"/>
              <w:rPr>
                <w:rFonts w:eastAsia="Calibri"/>
                <w:b w:val="0"/>
                <w:bCs w:val="0"/>
                <w:noProof/>
                <w:color w:val="767171"/>
              </w:rPr>
            </w:pPr>
            <w:r w:rsidRPr="001D2CEC">
              <w:rPr>
                <w:rFonts w:eastAsia="Calibri"/>
                <w:b w:val="0"/>
                <w:bCs w:val="0"/>
                <w:noProof/>
                <w:color w:val="767171"/>
              </w:rPr>
              <w:t>Programa de Liderazgo para la Gestión Pública</w:t>
            </w:r>
          </w:p>
        </w:tc>
        <w:tc>
          <w:tcPr>
            <w:tcW w:w="1952" w:type="dxa"/>
            <w:noWrap/>
            <w:vAlign w:val="center"/>
          </w:tcPr>
          <w:p w14:paraId="2535CF81" w14:textId="3A9AFE1F" w:rsidR="00CD52E1" w:rsidRPr="001D2CEC" w:rsidRDefault="00CD52E1" w:rsidP="00CD52E1">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1D2CEC">
              <w:rPr>
                <w:rFonts w:eastAsia="Calibri"/>
                <w:noProof/>
                <w:color w:val="767171"/>
              </w:rPr>
              <w:t>1</w:t>
            </w:r>
          </w:p>
        </w:tc>
      </w:tr>
      <w:tr w:rsidR="001D2CEC" w:rsidRPr="001D2CEC" w14:paraId="057D3EB9" w14:textId="77777777" w:rsidTr="00CD52E1">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5409" w:type="dxa"/>
            <w:noWrap/>
          </w:tcPr>
          <w:p w14:paraId="17F36073" w14:textId="4E343660" w:rsidR="00CD52E1" w:rsidRPr="001D2CEC" w:rsidRDefault="00CD52E1" w:rsidP="00DF3948">
            <w:pPr>
              <w:jc w:val="both"/>
              <w:rPr>
                <w:rFonts w:eastAsia="Calibri"/>
                <w:b w:val="0"/>
                <w:bCs w:val="0"/>
                <w:noProof/>
                <w:color w:val="767171"/>
              </w:rPr>
            </w:pPr>
            <w:r w:rsidRPr="001D2CEC">
              <w:rPr>
                <w:rFonts w:eastAsia="Calibri"/>
                <w:b w:val="0"/>
                <w:bCs w:val="0"/>
                <w:noProof/>
                <w:color w:val="767171"/>
              </w:rPr>
              <w:t>Curso Acuerdos Multilaterales de Comercio</w:t>
            </w:r>
          </w:p>
        </w:tc>
        <w:tc>
          <w:tcPr>
            <w:tcW w:w="1952" w:type="dxa"/>
            <w:noWrap/>
            <w:vAlign w:val="center"/>
          </w:tcPr>
          <w:p w14:paraId="6EC7E3DB" w14:textId="4416D29F" w:rsidR="00CD52E1" w:rsidRPr="001D2CEC" w:rsidRDefault="00CD52E1" w:rsidP="00CD52E1">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1D2CEC">
              <w:rPr>
                <w:rFonts w:eastAsia="Calibri"/>
                <w:noProof/>
                <w:color w:val="767171"/>
              </w:rPr>
              <w:t>2</w:t>
            </w:r>
          </w:p>
        </w:tc>
      </w:tr>
      <w:tr w:rsidR="001D2CEC" w:rsidRPr="001D2CEC" w14:paraId="0C6B5771" w14:textId="77777777" w:rsidTr="00CD52E1">
        <w:trPr>
          <w:trHeight w:val="294"/>
          <w:jc w:val="center"/>
        </w:trPr>
        <w:tc>
          <w:tcPr>
            <w:cnfStyle w:val="001000000000" w:firstRow="0" w:lastRow="0" w:firstColumn="1" w:lastColumn="0" w:oddVBand="0" w:evenVBand="0" w:oddHBand="0" w:evenHBand="0" w:firstRowFirstColumn="0" w:firstRowLastColumn="0" w:lastRowFirstColumn="0" w:lastRowLastColumn="0"/>
            <w:tcW w:w="5409" w:type="dxa"/>
            <w:noWrap/>
          </w:tcPr>
          <w:p w14:paraId="23856E21" w14:textId="212C3252" w:rsidR="00CD52E1" w:rsidRPr="001D2CEC" w:rsidRDefault="00CD52E1" w:rsidP="00DF3948">
            <w:pPr>
              <w:jc w:val="both"/>
              <w:rPr>
                <w:rFonts w:eastAsia="Calibri"/>
                <w:b w:val="0"/>
                <w:bCs w:val="0"/>
                <w:noProof/>
                <w:color w:val="767171"/>
              </w:rPr>
            </w:pPr>
            <w:r w:rsidRPr="001D2CEC">
              <w:rPr>
                <w:rFonts w:eastAsia="Calibri"/>
                <w:b w:val="0"/>
                <w:bCs w:val="0"/>
                <w:noProof/>
                <w:color w:val="767171"/>
              </w:rPr>
              <w:t>Diplomado en contabilidad</w:t>
            </w:r>
          </w:p>
        </w:tc>
        <w:tc>
          <w:tcPr>
            <w:tcW w:w="1952" w:type="dxa"/>
            <w:noWrap/>
            <w:vAlign w:val="center"/>
          </w:tcPr>
          <w:p w14:paraId="50DEBFA7" w14:textId="27302105" w:rsidR="00CD52E1" w:rsidRPr="001D2CEC" w:rsidRDefault="00CD52E1" w:rsidP="00CD52E1">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1D2CEC">
              <w:rPr>
                <w:rFonts w:eastAsia="Calibri"/>
                <w:noProof/>
                <w:color w:val="767171"/>
              </w:rPr>
              <w:t>11</w:t>
            </w:r>
          </w:p>
        </w:tc>
      </w:tr>
      <w:tr w:rsidR="001D2CEC" w:rsidRPr="001D2CEC" w14:paraId="40DA7178" w14:textId="77777777" w:rsidTr="00CD52E1">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5409" w:type="dxa"/>
            <w:noWrap/>
          </w:tcPr>
          <w:p w14:paraId="0A747314" w14:textId="18A6DC79" w:rsidR="00CD52E1" w:rsidRPr="001D2CEC" w:rsidRDefault="00CD52E1" w:rsidP="00DF3948">
            <w:pPr>
              <w:jc w:val="both"/>
              <w:rPr>
                <w:rFonts w:eastAsia="Calibri"/>
                <w:b w:val="0"/>
                <w:bCs w:val="0"/>
                <w:noProof/>
                <w:color w:val="767171"/>
              </w:rPr>
            </w:pPr>
            <w:r w:rsidRPr="001D2CEC">
              <w:rPr>
                <w:rFonts w:eastAsia="Calibri"/>
                <w:b w:val="0"/>
                <w:bCs w:val="0"/>
                <w:noProof/>
                <w:color w:val="767171"/>
              </w:rPr>
              <w:t>Taller de presupuesto</w:t>
            </w:r>
          </w:p>
        </w:tc>
        <w:tc>
          <w:tcPr>
            <w:tcW w:w="1952" w:type="dxa"/>
            <w:noWrap/>
            <w:vAlign w:val="center"/>
          </w:tcPr>
          <w:p w14:paraId="306F81FC" w14:textId="3B574EBA" w:rsidR="00CD52E1" w:rsidRPr="001D2CEC" w:rsidRDefault="00CD52E1" w:rsidP="00CD52E1">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1D2CEC">
              <w:rPr>
                <w:rFonts w:eastAsia="Calibri"/>
                <w:noProof/>
                <w:color w:val="767171"/>
              </w:rPr>
              <w:t>11</w:t>
            </w:r>
          </w:p>
        </w:tc>
      </w:tr>
      <w:tr w:rsidR="001D2CEC" w:rsidRPr="001D2CEC" w14:paraId="0440DCCB" w14:textId="77777777" w:rsidTr="00CD52E1">
        <w:trPr>
          <w:trHeight w:val="294"/>
          <w:jc w:val="center"/>
        </w:trPr>
        <w:tc>
          <w:tcPr>
            <w:cnfStyle w:val="001000000000" w:firstRow="0" w:lastRow="0" w:firstColumn="1" w:lastColumn="0" w:oddVBand="0" w:evenVBand="0" w:oddHBand="0" w:evenHBand="0" w:firstRowFirstColumn="0" w:firstRowLastColumn="0" w:lastRowFirstColumn="0" w:lastRowLastColumn="0"/>
            <w:tcW w:w="5409" w:type="dxa"/>
            <w:noWrap/>
          </w:tcPr>
          <w:p w14:paraId="452EAF68" w14:textId="195D9C7F" w:rsidR="00CD52E1" w:rsidRPr="001D2CEC" w:rsidRDefault="00CD52E1" w:rsidP="00DF3948">
            <w:pPr>
              <w:jc w:val="both"/>
              <w:rPr>
                <w:rFonts w:eastAsia="Calibri"/>
                <w:b w:val="0"/>
                <w:bCs w:val="0"/>
                <w:noProof/>
                <w:color w:val="767171"/>
              </w:rPr>
            </w:pPr>
            <w:r w:rsidRPr="001D2CEC">
              <w:rPr>
                <w:rFonts w:eastAsia="Calibri"/>
                <w:b w:val="0"/>
                <w:bCs w:val="0"/>
                <w:noProof/>
                <w:color w:val="767171"/>
              </w:rPr>
              <w:t>Taller de diseño de documentación</w:t>
            </w:r>
          </w:p>
        </w:tc>
        <w:tc>
          <w:tcPr>
            <w:tcW w:w="1952" w:type="dxa"/>
            <w:noWrap/>
            <w:vAlign w:val="center"/>
          </w:tcPr>
          <w:p w14:paraId="2B0BF19D" w14:textId="19F87718" w:rsidR="00CD52E1" w:rsidRPr="001D2CEC" w:rsidRDefault="00CD52E1" w:rsidP="00CD52E1">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1D2CEC">
              <w:rPr>
                <w:rFonts w:eastAsia="Calibri"/>
                <w:noProof/>
                <w:color w:val="767171"/>
              </w:rPr>
              <w:t>15</w:t>
            </w:r>
          </w:p>
        </w:tc>
      </w:tr>
      <w:tr w:rsidR="001D2CEC" w:rsidRPr="001D2CEC" w14:paraId="73FEF5A0" w14:textId="77777777" w:rsidTr="00CD52E1">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5409" w:type="dxa"/>
            <w:noWrap/>
          </w:tcPr>
          <w:p w14:paraId="34D44F41" w14:textId="10998A83" w:rsidR="00CD52E1" w:rsidRPr="001D2CEC" w:rsidRDefault="00CD52E1" w:rsidP="00DF3948">
            <w:pPr>
              <w:jc w:val="both"/>
              <w:rPr>
                <w:rFonts w:eastAsia="Calibri"/>
                <w:b w:val="0"/>
                <w:bCs w:val="0"/>
                <w:noProof/>
                <w:color w:val="767171"/>
              </w:rPr>
            </w:pPr>
            <w:r w:rsidRPr="001D2CEC">
              <w:rPr>
                <w:rFonts w:eastAsia="Calibri"/>
                <w:b w:val="0"/>
                <w:bCs w:val="0"/>
                <w:noProof/>
                <w:color w:val="767171"/>
              </w:rPr>
              <w:t>Taller de no conformidades y acciones correctivas</w:t>
            </w:r>
          </w:p>
        </w:tc>
        <w:tc>
          <w:tcPr>
            <w:tcW w:w="1952" w:type="dxa"/>
            <w:noWrap/>
            <w:vAlign w:val="center"/>
          </w:tcPr>
          <w:p w14:paraId="4FF13805" w14:textId="35C9257B" w:rsidR="00CD52E1" w:rsidRPr="001D2CEC" w:rsidRDefault="00FB4A15" w:rsidP="00CD52E1">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1D2CEC">
              <w:rPr>
                <w:rFonts w:eastAsia="Calibri"/>
                <w:noProof/>
                <w:color w:val="767171"/>
              </w:rPr>
              <w:t>15</w:t>
            </w:r>
          </w:p>
        </w:tc>
      </w:tr>
      <w:tr w:rsidR="001D2CEC" w:rsidRPr="001D2CEC" w14:paraId="32D85185" w14:textId="77777777" w:rsidTr="00CD52E1">
        <w:trPr>
          <w:trHeight w:val="294"/>
          <w:jc w:val="center"/>
        </w:trPr>
        <w:tc>
          <w:tcPr>
            <w:cnfStyle w:val="001000000000" w:firstRow="0" w:lastRow="0" w:firstColumn="1" w:lastColumn="0" w:oddVBand="0" w:evenVBand="0" w:oddHBand="0" w:evenHBand="0" w:firstRowFirstColumn="0" w:firstRowLastColumn="0" w:lastRowFirstColumn="0" w:lastRowLastColumn="0"/>
            <w:tcW w:w="5409" w:type="dxa"/>
            <w:noWrap/>
          </w:tcPr>
          <w:p w14:paraId="0BB638D9" w14:textId="4946288A" w:rsidR="00CD52E1" w:rsidRPr="001D2CEC" w:rsidRDefault="00FB4A15" w:rsidP="00DF3948">
            <w:pPr>
              <w:jc w:val="both"/>
              <w:rPr>
                <w:rFonts w:eastAsia="Calibri"/>
                <w:b w:val="0"/>
                <w:bCs w:val="0"/>
                <w:noProof/>
                <w:color w:val="767171"/>
              </w:rPr>
            </w:pPr>
            <w:r w:rsidRPr="001D2CEC">
              <w:rPr>
                <w:rFonts w:eastAsia="Calibri"/>
                <w:b w:val="0"/>
                <w:bCs w:val="0"/>
                <w:noProof/>
                <w:color w:val="767171"/>
              </w:rPr>
              <w:t>Diseño de programas y planes de auditorías basados en riesgo</w:t>
            </w:r>
          </w:p>
        </w:tc>
        <w:tc>
          <w:tcPr>
            <w:tcW w:w="1952" w:type="dxa"/>
            <w:noWrap/>
            <w:vAlign w:val="center"/>
          </w:tcPr>
          <w:p w14:paraId="68AF9447" w14:textId="1CE20B4D" w:rsidR="00CD52E1" w:rsidRPr="001D2CEC" w:rsidRDefault="00FB4A15" w:rsidP="00CD52E1">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1D2CEC">
              <w:rPr>
                <w:rFonts w:eastAsia="Calibri"/>
                <w:noProof/>
                <w:color w:val="767171"/>
              </w:rPr>
              <w:t>15</w:t>
            </w:r>
          </w:p>
        </w:tc>
      </w:tr>
      <w:tr w:rsidR="001D2CEC" w:rsidRPr="001D2CEC" w14:paraId="728F1825" w14:textId="77777777" w:rsidTr="00CD52E1">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5409" w:type="dxa"/>
            <w:noWrap/>
          </w:tcPr>
          <w:p w14:paraId="33657EC0" w14:textId="09AB4DB2" w:rsidR="00CD52E1" w:rsidRPr="001D2CEC" w:rsidRDefault="00FB4A15" w:rsidP="00DF3948">
            <w:pPr>
              <w:jc w:val="both"/>
              <w:rPr>
                <w:rFonts w:eastAsia="Calibri"/>
                <w:b w:val="0"/>
                <w:bCs w:val="0"/>
                <w:noProof/>
                <w:color w:val="767171"/>
              </w:rPr>
            </w:pPr>
            <w:r w:rsidRPr="001D2CEC">
              <w:rPr>
                <w:rFonts w:eastAsia="Calibri"/>
                <w:b w:val="0"/>
                <w:bCs w:val="0"/>
                <w:noProof/>
                <w:color w:val="767171"/>
              </w:rPr>
              <w:t>Diplomado procedimiento administrativo para consultores jurídicos</w:t>
            </w:r>
          </w:p>
        </w:tc>
        <w:tc>
          <w:tcPr>
            <w:tcW w:w="1952" w:type="dxa"/>
            <w:noWrap/>
            <w:vAlign w:val="center"/>
          </w:tcPr>
          <w:p w14:paraId="57BC6C2E" w14:textId="0BD05339" w:rsidR="00CD52E1" w:rsidRPr="001D2CEC" w:rsidRDefault="00FB4A15" w:rsidP="00CD52E1">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1D2CEC">
              <w:rPr>
                <w:rFonts w:eastAsia="Calibri"/>
                <w:noProof/>
                <w:color w:val="767171"/>
              </w:rPr>
              <w:t>2</w:t>
            </w:r>
          </w:p>
        </w:tc>
      </w:tr>
      <w:tr w:rsidR="001D2CEC" w:rsidRPr="001D2CEC" w14:paraId="628137C8" w14:textId="77777777" w:rsidTr="00CD52E1">
        <w:trPr>
          <w:trHeight w:val="294"/>
          <w:jc w:val="center"/>
        </w:trPr>
        <w:tc>
          <w:tcPr>
            <w:cnfStyle w:val="001000000000" w:firstRow="0" w:lastRow="0" w:firstColumn="1" w:lastColumn="0" w:oddVBand="0" w:evenVBand="0" w:oddHBand="0" w:evenHBand="0" w:firstRowFirstColumn="0" w:firstRowLastColumn="0" w:lastRowFirstColumn="0" w:lastRowLastColumn="0"/>
            <w:tcW w:w="5409" w:type="dxa"/>
            <w:noWrap/>
          </w:tcPr>
          <w:p w14:paraId="033AAE81" w14:textId="382FDC6A" w:rsidR="00CD52E1" w:rsidRPr="001D2CEC" w:rsidRDefault="00FB4A15" w:rsidP="00DF3948">
            <w:pPr>
              <w:jc w:val="both"/>
              <w:rPr>
                <w:rFonts w:eastAsia="Calibri"/>
                <w:b w:val="0"/>
                <w:bCs w:val="0"/>
                <w:noProof/>
                <w:color w:val="767171"/>
              </w:rPr>
            </w:pPr>
            <w:r w:rsidRPr="001D2CEC">
              <w:rPr>
                <w:rFonts w:eastAsia="Calibri"/>
                <w:b w:val="0"/>
                <w:bCs w:val="0"/>
                <w:noProof/>
                <w:color w:val="767171"/>
              </w:rPr>
              <w:t>Taller de gestión de datos para decisiones empresariales e inteligencia de negocios con POWER BI</w:t>
            </w:r>
          </w:p>
        </w:tc>
        <w:tc>
          <w:tcPr>
            <w:tcW w:w="1952" w:type="dxa"/>
            <w:noWrap/>
            <w:vAlign w:val="center"/>
          </w:tcPr>
          <w:p w14:paraId="7D45314C" w14:textId="1F27A564" w:rsidR="00CD52E1" w:rsidRPr="001D2CEC" w:rsidRDefault="00FB4A15" w:rsidP="00CD52E1">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1D2CEC">
              <w:rPr>
                <w:rFonts w:eastAsia="Calibri"/>
                <w:noProof/>
                <w:color w:val="767171"/>
              </w:rPr>
              <w:t>3</w:t>
            </w:r>
          </w:p>
        </w:tc>
      </w:tr>
      <w:tr w:rsidR="001D2CEC" w:rsidRPr="001D2CEC" w14:paraId="2B1A6CE9" w14:textId="77777777" w:rsidTr="00CD52E1">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5409" w:type="dxa"/>
            <w:noWrap/>
          </w:tcPr>
          <w:p w14:paraId="616A7862" w14:textId="18CB3179" w:rsidR="00FB4A15" w:rsidRPr="001D2CEC" w:rsidRDefault="00FB4A15" w:rsidP="00DF3948">
            <w:pPr>
              <w:jc w:val="both"/>
              <w:rPr>
                <w:rFonts w:eastAsia="Calibri"/>
                <w:b w:val="0"/>
                <w:bCs w:val="0"/>
                <w:noProof/>
                <w:color w:val="767171"/>
              </w:rPr>
            </w:pPr>
            <w:r w:rsidRPr="001D2CEC">
              <w:rPr>
                <w:rFonts w:eastAsia="Calibri"/>
                <w:b w:val="0"/>
                <w:bCs w:val="0"/>
                <w:noProof/>
                <w:color w:val="767171"/>
              </w:rPr>
              <w:t>Charla sobre Ley No. 41-08 de Función Pública</w:t>
            </w:r>
          </w:p>
        </w:tc>
        <w:tc>
          <w:tcPr>
            <w:tcW w:w="1952" w:type="dxa"/>
            <w:noWrap/>
            <w:vAlign w:val="center"/>
          </w:tcPr>
          <w:p w14:paraId="4C992B2E" w14:textId="1614E66D" w:rsidR="00FB4A15" w:rsidRPr="001D2CEC" w:rsidRDefault="00FB4A15" w:rsidP="00CD52E1">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1D2CEC">
              <w:rPr>
                <w:rFonts w:eastAsia="Calibri"/>
                <w:noProof/>
                <w:color w:val="767171"/>
              </w:rPr>
              <w:t>23</w:t>
            </w:r>
          </w:p>
        </w:tc>
      </w:tr>
      <w:tr w:rsidR="001D2CEC" w:rsidRPr="001D2CEC" w14:paraId="7E31BEBE" w14:textId="77777777" w:rsidTr="00CD52E1">
        <w:trPr>
          <w:trHeight w:val="294"/>
          <w:jc w:val="center"/>
        </w:trPr>
        <w:tc>
          <w:tcPr>
            <w:cnfStyle w:val="001000000000" w:firstRow="0" w:lastRow="0" w:firstColumn="1" w:lastColumn="0" w:oddVBand="0" w:evenVBand="0" w:oddHBand="0" w:evenHBand="0" w:firstRowFirstColumn="0" w:firstRowLastColumn="0" w:lastRowFirstColumn="0" w:lastRowLastColumn="0"/>
            <w:tcW w:w="5409" w:type="dxa"/>
            <w:noWrap/>
          </w:tcPr>
          <w:p w14:paraId="221A70EC" w14:textId="3BECAB38" w:rsidR="00FB4A15" w:rsidRPr="001D2CEC" w:rsidRDefault="00FB4A15" w:rsidP="00DF3948">
            <w:pPr>
              <w:jc w:val="both"/>
              <w:rPr>
                <w:rFonts w:eastAsia="Calibri"/>
                <w:b w:val="0"/>
                <w:bCs w:val="0"/>
                <w:noProof/>
                <w:color w:val="767171"/>
              </w:rPr>
            </w:pPr>
            <w:r w:rsidRPr="001D2CEC">
              <w:rPr>
                <w:rFonts w:eastAsia="Calibri"/>
                <w:b w:val="0"/>
                <w:bCs w:val="0"/>
                <w:noProof/>
                <w:color w:val="767171"/>
              </w:rPr>
              <w:t>Charla sobre Cáncer de Mama</w:t>
            </w:r>
          </w:p>
        </w:tc>
        <w:tc>
          <w:tcPr>
            <w:tcW w:w="1952" w:type="dxa"/>
            <w:noWrap/>
            <w:vAlign w:val="center"/>
          </w:tcPr>
          <w:p w14:paraId="6B6AE074" w14:textId="60B373FB" w:rsidR="00FB4A15" w:rsidRPr="001D2CEC" w:rsidRDefault="00FB4A15" w:rsidP="00CD52E1">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1D2CEC">
              <w:rPr>
                <w:rFonts w:eastAsia="Calibri"/>
                <w:noProof/>
                <w:color w:val="767171"/>
              </w:rPr>
              <w:t>23</w:t>
            </w:r>
          </w:p>
        </w:tc>
      </w:tr>
    </w:tbl>
    <w:p w14:paraId="3C6B552C" w14:textId="108B3DF9" w:rsidR="00CE65AB" w:rsidRPr="001D2CEC" w:rsidRDefault="001912C9" w:rsidP="00CE65AB">
      <w:pPr>
        <w:spacing w:line="360" w:lineRule="auto"/>
        <w:jc w:val="both"/>
        <w:rPr>
          <w:rFonts w:eastAsia="Calibri"/>
          <w:i/>
          <w:iCs/>
          <w:noProof/>
          <w:color w:val="767171"/>
          <w:sz w:val="18"/>
          <w:szCs w:val="18"/>
        </w:rPr>
      </w:pPr>
      <w:r w:rsidRPr="001D2CEC">
        <w:rPr>
          <w:rFonts w:eastAsia="Calibri"/>
          <w:b/>
          <w:bCs/>
          <w:noProof/>
          <w:color w:val="767171"/>
          <w:sz w:val="16"/>
          <w:szCs w:val="16"/>
        </w:rPr>
        <w:t xml:space="preserve">     </w:t>
      </w:r>
      <w:r w:rsidRPr="001D2CEC">
        <w:rPr>
          <w:rFonts w:eastAsia="Calibri"/>
          <w:b/>
          <w:bCs/>
          <w:i/>
          <w:iCs/>
          <w:noProof/>
          <w:color w:val="767171"/>
          <w:sz w:val="18"/>
          <w:szCs w:val="18"/>
        </w:rPr>
        <w:t>Fuente:</w:t>
      </w:r>
      <w:r w:rsidRPr="001D2CEC">
        <w:rPr>
          <w:rFonts w:eastAsia="Calibri"/>
          <w:i/>
          <w:iCs/>
          <w:noProof/>
          <w:color w:val="767171"/>
          <w:sz w:val="18"/>
          <w:szCs w:val="18"/>
        </w:rPr>
        <w:t xml:space="preserve"> División de RR. HH</w:t>
      </w:r>
      <w:r w:rsidR="00B05C1D" w:rsidRPr="001D2CEC">
        <w:rPr>
          <w:rFonts w:eastAsia="Calibri"/>
          <w:i/>
          <w:iCs/>
          <w:noProof/>
          <w:color w:val="767171"/>
          <w:sz w:val="18"/>
          <w:szCs w:val="18"/>
        </w:rPr>
        <w:t>.</w:t>
      </w:r>
      <w:r w:rsidRPr="001D2CEC">
        <w:rPr>
          <w:rFonts w:eastAsia="Calibri"/>
          <w:i/>
          <w:iCs/>
          <w:noProof/>
          <w:color w:val="767171"/>
          <w:sz w:val="18"/>
          <w:szCs w:val="18"/>
        </w:rPr>
        <w:t xml:space="preserve"> de la CDC.</w:t>
      </w:r>
    </w:p>
    <w:p w14:paraId="042A3841" w14:textId="77777777" w:rsidR="00B20546" w:rsidRDefault="00B20546" w:rsidP="00756D7D">
      <w:pPr>
        <w:spacing w:line="360" w:lineRule="auto"/>
        <w:jc w:val="both"/>
        <w:rPr>
          <w:rFonts w:eastAsia="Calibri"/>
          <w:noProof/>
          <w:color w:val="767171"/>
        </w:rPr>
      </w:pPr>
    </w:p>
    <w:p w14:paraId="7E6A354F" w14:textId="77777777" w:rsidR="00B20546" w:rsidRDefault="00B20546" w:rsidP="00756D7D">
      <w:pPr>
        <w:spacing w:line="360" w:lineRule="auto"/>
        <w:jc w:val="both"/>
        <w:rPr>
          <w:rFonts w:eastAsia="Calibri"/>
          <w:noProof/>
          <w:color w:val="767171"/>
        </w:rPr>
      </w:pPr>
    </w:p>
    <w:p w14:paraId="59C04869" w14:textId="62BCC1F8" w:rsidR="00282D66" w:rsidRDefault="00132C7F" w:rsidP="00756D7D">
      <w:pPr>
        <w:spacing w:line="360" w:lineRule="auto"/>
        <w:jc w:val="both"/>
        <w:rPr>
          <w:rFonts w:eastAsia="Calibri"/>
          <w:noProof/>
          <w:color w:val="767171"/>
        </w:rPr>
      </w:pPr>
      <w:r w:rsidRPr="002725EB">
        <w:rPr>
          <w:rFonts w:eastAsia="Calibri"/>
          <w:noProof/>
          <w:color w:val="767171"/>
        </w:rPr>
        <w:lastRenderedPageBreak/>
        <w:t xml:space="preserve">Una parte prioritaria dentro del Plan de Capacitación de la CDC, es la actualización constante en los aspectos inherentes al desarrollo y toma de decisión vinculados a los procedimientos de investigación que demanda la administración de la Ley </w:t>
      </w:r>
      <w:r w:rsidR="000D39F1">
        <w:rPr>
          <w:rFonts w:eastAsia="Calibri"/>
          <w:noProof/>
          <w:color w:val="767171"/>
        </w:rPr>
        <w:t>n</w:t>
      </w:r>
      <w:r w:rsidRPr="002725EB">
        <w:rPr>
          <w:rFonts w:eastAsia="Calibri"/>
          <w:noProof/>
          <w:color w:val="767171"/>
        </w:rPr>
        <w:t xml:space="preserve">úm. 1-02. </w:t>
      </w:r>
    </w:p>
    <w:p w14:paraId="475DF0CF" w14:textId="6FCA8319" w:rsidR="00132C7F" w:rsidRDefault="00132C7F" w:rsidP="00756D7D">
      <w:pPr>
        <w:spacing w:line="360" w:lineRule="auto"/>
        <w:jc w:val="both"/>
        <w:rPr>
          <w:rFonts w:eastAsia="Calibri"/>
          <w:noProof/>
          <w:color w:val="767171"/>
        </w:rPr>
      </w:pPr>
      <w:r w:rsidRPr="002725EB">
        <w:rPr>
          <w:rFonts w:eastAsia="Calibri"/>
          <w:noProof/>
          <w:color w:val="767171"/>
        </w:rPr>
        <w:t>En este sentido, el personal técnico y las autoridades de la CDC recibieron una capacitación a cargo del Dr. Fernando Piérola, alto funcionario del Centro de Asesoría Legal en Asuntos de la Organización Mundial del Comercio (ACWL, por su</w:t>
      </w:r>
      <w:r w:rsidR="006E77A2" w:rsidRPr="002725EB">
        <w:rPr>
          <w:rFonts w:eastAsia="Calibri"/>
          <w:noProof/>
          <w:color w:val="767171"/>
        </w:rPr>
        <w:t>s</w:t>
      </w:r>
      <w:r w:rsidRPr="002725EB">
        <w:rPr>
          <w:rFonts w:eastAsia="Calibri"/>
          <w:noProof/>
          <w:color w:val="767171"/>
        </w:rPr>
        <w:t xml:space="preserve"> siglas en el idioma inglés) de Ginebra, Suiza, en donde se compartieron criterios y estudios de casos para adquirir mejores prácticas que permitan continuar brindando los servicios que ofrece la CDC con calidad, eficiencia y apegados a los criterios normativos establecidos en los Acuerdos Multilaterales de Comercio</w:t>
      </w:r>
      <w:r w:rsidR="00393099" w:rsidRPr="002725EB">
        <w:rPr>
          <w:rFonts w:eastAsia="Calibri"/>
          <w:noProof/>
          <w:color w:val="767171"/>
        </w:rPr>
        <w:t>.</w:t>
      </w:r>
      <w:r w:rsidRPr="002725EB">
        <w:rPr>
          <w:rFonts w:eastAsia="Calibri"/>
          <w:noProof/>
          <w:color w:val="767171"/>
        </w:rPr>
        <w:t xml:space="preserve"> </w:t>
      </w:r>
    </w:p>
    <w:p w14:paraId="6396814E" w14:textId="77777777" w:rsidR="00046124" w:rsidRDefault="00FB4A15" w:rsidP="00046124">
      <w:pPr>
        <w:spacing w:line="360" w:lineRule="auto"/>
        <w:jc w:val="both"/>
        <w:rPr>
          <w:rFonts w:eastAsia="Calibri"/>
          <w:noProof/>
          <w:color w:val="767171"/>
        </w:rPr>
      </w:pPr>
      <w:r>
        <w:rPr>
          <w:rFonts w:eastAsia="Calibri"/>
          <w:noProof/>
          <w:color w:val="767171"/>
        </w:rPr>
        <w:t>Asimismo, funcionarios de la CDC participaron en</w:t>
      </w:r>
      <w:r w:rsidR="00046124">
        <w:rPr>
          <w:rFonts w:eastAsia="Calibri"/>
          <w:noProof/>
          <w:color w:val="767171"/>
        </w:rPr>
        <w:t xml:space="preserve"> los siguientes programas de capacitación para el fortalecimiento y eficiencia del desarrollo de los procedimientos de investigación y toma de decisión, a saber: </w:t>
      </w:r>
    </w:p>
    <w:p w14:paraId="7C2B2222" w14:textId="77777777" w:rsidR="00046124" w:rsidRDefault="00FB4A15" w:rsidP="00046124">
      <w:pPr>
        <w:pStyle w:val="Prrafodelista"/>
        <w:numPr>
          <w:ilvl w:val="0"/>
          <w:numId w:val="1"/>
        </w:numPr>
        <w:spacing w:line="360" w:lineRule="auto"/>
        <w:jc w:val="both"/>
        <w:rPr>
          <w:rFonts w:eastAsia="Calibri"/>
          <w:noProof/>
          <w:color w:val="767171"/>
        </w:rPr>
      </w:pPr>
      <w:r w:rsidRPr="00046124">
        <w:rPr>
          <w:rFonts w:eastAsia="Calibri"/>
          <w:noProof/>
          <w:color w:val="767171"/>
        </w:rPr>
        <w:t>Programa de Perfecionamiento para miembros de consejo</w:t>
      </w:r>
      <w:r w:rsidR="00282D66" w:rsidRPr="00046124">
        <w:rPr>
          <w:rFonts w:eastAsia="Calibri"/>
          <w:noProof/>
          <w:color w:val="767171"/>
        </w:rPr>
        <w:t>,</w:t>
      </w:r>
      <w:r w:rsidRPr="00046124">
        <w:rPr>
          <w:rFonts w:eastAsia="Calibri"/>
          <w:noProof/>
          <w:color w:val="767171"/>
        </w:rPr>
        <w:t xml:space="preserve"> con miras a desarrollar nuevas habilidades, capacidades y adquirir conocimientos </w:t>
      </w:r>
      <w:r w:rsidR="00D253D3" w:rsidRPr="00046124">
        <w:rPr>
          <w:rFonts w:eastAsia="Calibri"/>
          <w:noProof/>
          <w:color w:val="767171"/>
        </w:rPr>
        <w:t xml:space="preserve">que fortalezcan la toma de decisiones estratégicas y oportunas e impactar positivamente en el desarrollo de la institución y de la sociedad. </w:t>
      </w:r>
    </w:p>
    <w:p w14:paraId="6D2EC7CD" w14:textId="1F03AFED" w:rsidR="00046124" w:rsidRDefault="00046124" w:rsidP="005A238E">
      <w:pPr>
        <w:pStyle w:val="Prrafodelista"/>
        <w:numPr>
          <w:ilvl w:val="0"/>
          <w:numId w:val="1"/>
        </w:numPr>
        <w:spacing w:line="360" w:lineRule="auto"/>
        <w:jc w:val="both"/>
        <w:rPr>
          <w:rFonts w:eastAsia="Calibri"/>
          <w:noProof/>
          <w:color w:val="767171"/>
        </w:rPr>
      </w:pPr>
      <w:r w:rsidRPr="00046124">
        <w:rPr>
          <w:rFonts w:eastAsia="Calibri"/>
          <w:noProof/>
          <w:color w:val="767171"/>
        </w:rPr>
        <w:t xml:space="preserve">Taller para profundizar en el </w:t>
      </w:r>
      <w:r w:rsidR="00282D66" w:rsidRPr="00046124">
        <w:rPr>
          <w:rFonts w:eastAsia="Calibri"/>
          <w:noProof/>
          <w:color w:val="767171"/>
        </w:rPr>
        <w:t xml:space="preserve">Acuerdo sobre </w:t>
      </w:r>
      <w:r w:rsidR="00182508" w:rsidRPr="00046124">
        <w:rPr>
          <w:rFonts w:eastAsia="Calibri"/>
          <w:noProof/>
          <w:color w:val="767171"/>
        </w:rPr>
        <w:t>S</w:t>
      </w:r>
      <w:r w:rsidR="00282D66" w:rsidRPr="00046124">
        <w:rPr>
          <w:rFonts w:eastAsia="Calibri"/>
          <w:noProof/>
          <w:color w:val="767171"/>
        </w:rPr>
        <w:t xml:space="preserve">ubvenciones a la </w:t>
      </w:r>
      <w:r w:rsidR="00182508" w:rsidRPr="00046124">
        <w:rPr>
          <w:rFonts w:eastAsia="Calibri"/>
          <w:noProof/>
          <w:color w:val="767171"/>
        </w:rPr>
        <w:t>P</w:t>
      </w:r>
      <w:r w:rsidR="00282D66" w:rsidRPr="00046124">
        <w:rPr>
          <w:rFonts w:eastAsia="Calibri"/>
          <w:noProof/>
          <w:color w:val="767171"/>
        </w:rPr>
        <w:t xml:space="preserve">esca </w:t>
      </w:r>
      <w:r w:rsidRPr="00046124">
        <w:rPr>
          <w:rFonts w:eastAsia="Calibri"/>
          <w:noProof/>
          <w:color w:val="767171"/>
        </w:rPr>
        <w:t xml:space="preserve">de </w:t>
      </w:r>
      <w:r w:rsidR="00282D66" w:rsidRPr="00046124">
        <w:rPr>
          <w:rFonts w:eastAsia="Calibri"/>
          <w:noProof/>
          <w:color w:val="767171"/>
        </w:rPr>
        <w:t>la OMC</w:t>
      </w:r>
      <w:r w:rsidRPr="00046124">
        <w:rPr>
          <w:rFonts w:eastAsia="Calibri"/>
          <w:noProof/>
          <w:color w:val="767171"/>
        </w:rPr>
        <w:t>, sus implicaciones para las pol</w:t>
      </w:r>
      <w:r>
        <w:rPr>
          <w:rFonts w:eastAsia="Calibri"/>
          <w:noProof/>
          <w:color w:val="767171"/>
        </w:rPr>
        <w:t>í</w:t>
      </w:r>
      <w:r w:rsidRPr="00046124">
        <w:rPr>
          <w:rFonts w:eastAsia="Calibri"/>
          <w:noProof/>
          <w:color w:val="767171"/>
        </w:rPr>
        <w:t xml:space="preserve">ticas pesqueras nacionales, así como los desafios que representan su implementación, organizado por la Secretaría de Integración Económica Centroamericana (SIECA) y la Organización del Sector Pesquero y Acuícola del Istmo Centroamericano (OSPESCA). </w:t>
      </w:r>
    </w:p>
    <w:p w14:paraId="6B80DF8D" w14:textId="77777777" w:rsidR="00A960DB" w:rsidRPr="00A960DB" w:rsidRDefault="00A960DB" w:rsidP="00A960DB">
      <w:pPr>
        <w:spacing w:line="360" w:lineRule="auto"/>
        <w:jc w:val="both"/>
        <w:rPr>
          <w:rFonts w:eastAsia="Calibri"/>
          <w:noProof/>
          <w:color w:val="767171"/>
        </w:rPr>
      </w:pPr>
    </w:p>
    <w:p w14:paraId="545887D1" w14:textId="77777777" w:rsidR="00046124" w:rsidRDefault="00046124" w:rsidP="00AA4AD0">
      <w:pPr>
        <w:pStyle w:val="Prrafodelista"/>
        <w:numPr>
          <w:ilvl w:val="0"/>
          <w:numId w:val="1"/>
        </w:numPr>
        <w:spacing w:line="360" w:lineRule="auto"/>
        <w:jc w:val="both"/>
        <w:rPr>
          <w:rFonts w:eastAsia="Calibri"/>
          <w:noProof/>
          <w:color w:val="767171"/>
        </w:rPr>
      </w:pPr>
      <w:r w:rsidRPr="00046124">
        <w:rPr>
          <w:rFonts w:eastAsia="Calibri"/>
          <w:noProof/>
          <w:color w:val="767171"/>
        </w:rPr>
        <w:t xml:space="preserve">Seminario impartido por la Comisión Europea </w:t>
      </w:r>
      <w:r w:rsidR="00282D66" w:rsidRPr="00046124">
        <w:rPr>
          <w:rFonts w:eastAsia="Calibri"/>
          <w:noProof/>
          <w:color w:val="767171"/>
        </w:rPr>
        <w:t>sobre los instrumentos de defensa comercial</w:t>
      </w:r>
      <w:r w:rsidRPr="00046124">
        <w:rPr>
          <w:rFonts w:eastAsia="Calibri"/>
          <w:noProof/>
          <w:color w:val="767171"/>
        </w:rPr>
        <w:t xml:space="preserve"> en el marco de la OMC, así como la experiencia práctica de dicha autoridad investigadora en la conducción de investigaciones para la aplicación de medidas comerciales correctivas.  </w:t>
      </w:r>
      <w:r w:rsidR="00282D66" w:rsidRPr="00046124">
        <w:rPr>
          <w:rFonts w:eastAsia="Calibri"/>
          <w:noProof/>
          <w:color w:val="767171"/>
        </w:rPr>
        <w:t xml:space="preserve"> </w:t>
      </w:r>
    </w:p>
    <w:p w14:paraId="314017C2" w14:textId="49FDC8E9" w:rsidR="00D253D3" w:rsidRPr="00046124" w:rsidRDefault="009510F9" w:rsidP="00AA4AD0">
      <w:pPr>
        <w:pStyle w:val="Prrafodelista"/>
        <w:numPr>
          <w:ilvl w:val="0"/>
          <w:numId w:val="1"/>
        </w:numPr>
        <w:spacing w:line="360" w:lineRule="auto"/>
        <w:jc w:val="both"/>
        <w:rPr>
          <w:rFonts w:eastAsia="Calibri"/>
          <w:noProof/>
          <w:color w:val="767171"/>
        </w:rPr>
      </w:pPr>
      <w:r>
        <w:rPr>
          <w:rFonts w:eastAsia="Calibri"/>
          <w:noProof/>
          <w:color w:val="767171"/>
        </w:rPr>
        <w:t>A</w:t>
      </w:r>
      <w:r w:rsidR="00D253D3" w:rsidRPr="00046124">
        <w:rPr>
          <w:rFonts w:eastAsia="Calibri"/>
          <w:noProof/>
          <w:color w:val="767171"/>
        </w:rPr>
        <w:t xml:space="preserve">dquisición de capacidades técnicas </w:t>
      </w:r>
      <w:r>
        <w:rPr>
          <w:rFonts w:eastAsia="Calibri"/>
          <w:noProof/>
          <w:color w:val="767171"/>
        </w:rPr>
        <w:t xml:space="preserve">mediante la </w:t>
      </w:r>
      <w:r w:rsidR="00D253D3" w:rsidRPr="00046124">
        <w:rPr>
          <w:rFonts w:eastAsia="Calibri"/>
          <w:noProof/>
          <w:color w:val="767171"/>
        </w:rPr>
        <w:t>realiza</w:t>
      </w:r>
      <w:r>
        <w:rPr>
          <w:rFonts w:eastAsia="Calibri"/>
          <w:noProof/>
          <w:color w:val="767171"/>
        </w:rPr>
        <w:t xml:space="preserve">ción de </w:t>
      </w:r>
      <w:r w:rsidR="00D253D3" w:rsidRPr="00046124">
        <w:rPr>
          <w:rFonts w:eastAsia="Calibri"/>
          <w:noProof/>
          <w:color w:val="767171"/>
        </w:rPr>
        <w:t>una pasantía</w:t>
      </w:r>
      <w:r w:rsidR="00182508" w:rsidRPr="00046124">
        <w:rPr>
          <w:rFonts w:eastAsia="Calibri"/>
          <w:noProof/>
          <w:color w:val="767171"/>
        </w:rPr>
        <w:t xml:space="preserve"> en el </w:t>
      </w:r>
      <w:bookmarkStart w:id="24" w:name="_Hlk184818706"/>
      <w:r w:rsidR="00182508" w:rsidRPr="00046124">
        <w:rPr>
          <w:rFonts w:eastAsia="Calibri"/>
          <w:noProof/>
          <w:color w:val="767171"/>
        </w:rPr>
        <w:t xml:space="preserve">Instituto Nacional de la Defensa de la Competencia y de la Protección de la Propiedad Intelectual </w:t>
      </w:r>
      <w:bookmarkEnd w:id="24"/>
      <w:r w:rsidR="00182508" w:rsidRPr="00046124">
        <w:rPr>
          <w:rFonts w:eastAsia="Calibri"/>
          <w:noProof/>
          <w:color w:val="767171"/>
        </w:rPr>
        <w:t xml:space="preserve">(INDECOPI) del Perú, </w:t>
      </w:r>
      <w:r w:rsidR="00D253D3" w:rsidRPr="00046124">
        <w:rPr>
          <w:rFonts w:eastAsia="Calibri"/>
          <w:noProof/>
          <w:color w:val="767171"/>
        </w:rPr>
        <w:t>con el objetivo de intercambiar experiencias y buenas prácticas en materia de prácticas desleales en el comercio internacional y la aplicación de medidas correctivas.</w:t>
      </w:r>
    </w:p>
    <w:p w14:paraId="1B05B93B" w14:textId="294583E2" w:rsidR="00756D7D" w:rsidRPr="002725EB" w:rsidRDefault="00756D7D" w:rsidP="00756D7D">
      <w:pPr>
        <w:spacing w:line="360" w:lineRule="auto"/>
        <w:jc w:val="both"/>
        <w:rPr>
          <w:rFonts w:eastAsia="Calibri"/>
          <w:noProof/>
          <w:color w:val="767171"/>
        </w:rPr>
      </w:pPr>
      <w:r w:rsidRPr="002725EB">
        <w:rPr>
          <w:rFonts w:eastAsia="Calibri"/>
          <w:noProof/>
          <w:color w:val="767171"/>
        </w:rPr>
        <w:t xml:space="preserve">Respecto al Subsistema de Compensación y Beneficios, la CDC gestiona y realiza en los tiempos establecidos, los pagos de las compensaciones y beneficios que le corresponden al personal de la institución. A la fecha, la institución otorga u ofrece las siguientes compensaciones y beneficios al personal de la institución, a saber: </w:t>
      </w:r>
    </w:p>
    <w:p w14:paraId="459FC335" w14:textId="77777777" w:rsidR="00756D7D" w:rsidRPr="002725EB" w:rsidRDefault="00756D7D" w:rsidP="009173BB">
      <w:pPr>
        <w:spacing w:line="360" w:lineRule="auto"/>
        <w:jc w:val="both"/>
        <w:rPr>
          <w:rFonts w:eastAsia="Calibri"/>
          <w:noProof/>
          <w:color w:val="767171"/>
        </w:rPr>
      </w:pPr>
      <w:r w:rsidRPr="002725EB">
        <w:rPr>
          <w:rFonts w:eastAsia="Calibri"/>
          <w:noProof/>
          <w:color w:val="767171"/>
        </w:rPr>
        <w:t>-</w:t>
      </w:r>
      <w:r w:rsidRPr="002725EB">
        <w:rPr>
          <w:rFonts w:eastAsia="Calibri"/>
          <w:noProof/>
          <w:color w:val="767171"/>
        </w:rPr>
        <w:tab/>
        <w:t>Salario al Personal Fijo</w:t>
      </w:r>
    </w:p>
    <w:p w14:paraId="1D1099A1" w14:textId="77777777" w:rsidR="00756D7D" w:rsidRPr="002725EB" w:rsidRDefault="00756D7D" w:rsidP="009173BB">
      <w:pPr>
        <w:spacing w:line="360" w:lineRule="auto"/>
        <w:jc w:val="both"/>
        <w:rPr>
          <w:rFonts w:eastAsia="Calibri"/>
          <w:noProof/>
          <w:color w:val="767171"/>
        </w:rPr>
      </w:pPr>
      <w:r w:rsidRPr="002725EB">
        <w:rPr>
          <w:rFonts w:eastAsia="Calibri"/>
          <w:noProof/>
          <w:color w:val="767171"/>
        </w:rPr>
        <w:t>-</w:t>
      </w:r>
      <w:r w:rsidRPr="002725EB">
        <w:rPr>
          <w:rFonts w:eastAsia="Calibri"/>
          <w:noProof/>
          <w:color w:val="767171"/>
        </w:rPr>
        <w:tab/>
        <w:t xml:space="preserve">Salario al Personal Militar </w:t>
      </w:r>
    </w:p>
    <w:p w14:paraId="20E27302" w14:textId="77777777" w:rsidR="00756D7D" w:rsidRPr="002725EB" w:rsidRDefault="00756D7D" w:rsidP="009173BB">
      <w:pPr>
        <w:spacing w:line="360" w:lineRule="auto"/>
        <w:jc w:val="both"/>
        <w:rPr>
          <w:rFonts w:eastAsia="Calibri"/>
          <w:noProof/>
          <w:color w:val="767171"/>
        </w:rPr>
      </w:pPr>
      <w:r w:rsidRPr="002725EB">
        <w:rPr>
          <w:rFonts w:eastAsia="Calibri"/>
          <w:noProof/>
          <w:color w:val="767171"/>
        </w:rPr>
        <w:t>-</w:t>
      </w:r>
      <w:r w:rsidRPr="002725EB">
        <w:rPr>
          <w:rFonts w:eastAsia="Calibri"/>
          <w:noProof/>
          <w:color w:val="767171"/>
        </w:rPr>
        <w:tab/>
        <w:t>Salario al Personal Temporal</w:t>
      </w:r>
    </w:p>
    <w:p w14:paraId="2A62CC13" w14:textId="77777777" w:rsidR="00756D7D" w:rsidRPr="002725EB" w:rsidRDefault="00756D7D" w:rsidP="009173BB">
      <w:pPr>
        <w:spacing w:line="360" w:lineRule="auto"/>
        <w:jc w:val="both"/>
        <w:rPr>
          <w:rFonts w:eastAsia="Calibri"/>
          <w:noProof/>
          <w:color w:val="767171"/>
        </w:rPr>
      </w:pPr>
      <w:r w:rsidRPr="002725EB">
        <w:rPr>
          <w:rFonts w:eastAsia="Calibri"/>
          <w:noProof/>
          <w:color w:val="767171"/>
        </w:rPr>
        <w:t>-</w:t>
      </w:r>
      <w:r w:rsidRPr="002725EB">
        <w:rPr>
          <w:rFonts w:eastAsia="Calibri"/>
          <w:noProof/>
          <w:color w:val="767171"/>
        </w:rPr>
        <w:tab/>
        <w:t>Salario al Personal en Interinato</w:t>
      </w:r>
    </w:p>
    <w:p w14:paraId="2B3BBF28" w14:textId="49BD7BA7" w:rsidR="00756D7D" w:rsidRPr="002725EB" w:rsidRDefault="00756D7D" w:rsidP="009173BB">
      <w:pPr>
        <w:spacing w:line="360" w:lineRule="auto"/>
        <w:jc w:val="both"/>
        <w:rPr>
          <w:rFonts w:eastAsia="Calibri"/>
          <w:noProof/>
          <w:color w:val="767171"/>
        </w:rPr>
      </w:pPr>
      <w:r w:rsidRPr="002725EB">
        <w:rPr>
          <w:rFonts w:eastAsia="Calibri"/>
          <w:noProof/>
          <w:color w:val="767171"/>
        </w:rPr>
        <w:t>-</w:t>
      </w:r>
      <w:r w:rsidRPr="002725EB">
        <w:rPr>
          <w:rFonts w:eastAsia="Calibri"/>
          <w:noProof/>
          <w:color w:val="767171"/>
        </w:rPr>
        <w:tab/>
        <w:t>Bono por Desempeño Anual</w:t>
      </w:r>
    </w:p>
    <w:p w14:paraId="053D9E7F" w14:textId="62FE73C5" w:rsidR="00A91C7B" w:rsidRPr="002725EB" w:rsidRDefault="00A91C7B" w:rsidP="009173BB">
      <w:pPr>
        <w:spacing w:line="360" w:lineRule="auto"/>
        <w:jc w:val="both"/>
        <w:rPr>
          <w:rFonts w:eastAsia="Calibri"/>
          <w:noProof/>
          <w:color w:val="767171"/>
        </w:rPr>
      </w:pPr>
      <w:r w:rsidRPr="002725EB">
        <w:rPr>
          <w:rFonts w:eastAsia="Calibri"/>
          <w:noProof/>
          <w:color w:val="767171"/>
        </w:rPr>
        <w:t>-</w:t>
      </w:r>
      <w:r w:rsidRPr="002725EB">
        <w:rPr>
          <w:rFonts w:eastAsia="Calibri"/>
          <w:noProof/>
          <w:color w:val="767171"/>
        </w:rPr>
        <w:tab/>
        <w:t>Regalia Pascual</w:t>
      </w:r>
    </w:p>
    <w:p w14:paraId="2E213B99" w14:textId="77777777" w:rsidR="00756D7D" w:rsidRPr="002725EB" w:rsidRDefault="00756D7D" w:rsidP="009173BB">
      <w:pPr>
        <w:spacing w:line="360" w:lineRule="auto"/>
        <w:jc w:val="both"/>
        <w:rPr>
          <w:rFonts w:eastAsia="Calibri"/>
          <w:noProof/>
          <w:color w:val="767171"/>
        </w:rPr>
      </w:pPr>
      <w:r w:rsidRPr="002725EB">
        <w:rPr>
          <w:rFonts w:eastAsia="Calibri"/>
          <w:noProof/>
          <w:color w:val="767171"/>
        </w:rPr>
        <w:t>-</w:t>
      </w:r>
      <w:r w:rsidRPr="002725EB">
        <w:rPr>
          <w:rFonts w:eastAsia="Calibri"/>
          <w:noProof/>
          <w:color w:val="767171"/>
        </w:rPr>
        <w:tab/>
        <w:t xml:space="preserve">Incentivo por Rendimiento Individual </w:t>
      </w:r>
    </w:p>
    <w:p w14:paraId="4BF81CCC" w14:textId="77777777" w:rsidR="00756D7D" w:rsidRPr="002725EB" w:rsidRDefault="00756D7D" w:rsidP="009173BB">
      <w:pPr>
        <w:spacing w:line="360" w:lineRule="auto"/>
        <w:jc w:val="both"/>
        <w:rPr>
          <w:rFonts w:eastAsia="Calibri"/>
          <w:noProof/>
          <w:color w:val="767171"/>
        </w:rPr>
      </w:pPr>
      <w:r w:rsidRPr="002725EB">
        <w:rPr>
          <w:rFonts w:eastAsia="Calibri"/>
          <w:noProof/>
          <w:color w:val="767171"/>
        </w:rPr>
        <w:t>-</w:t>
      </w:r>
      <w:r w:rsidRPr="002725EB">
        <w:rPr>
          <w:rFonts w:eastAsia="Calibri"/>
          <w:noProof/>
          <w:color w:val="767171"/>
        </w:rPr>
        <w:tab/>
        <w:t>Incentivo por Cumplimiento de los Indicadores del SISMAP</w:t>
      </w:r>
    </w:p>
    <w:p w14:paraId="08758B24" w14:textId="154F1AC2" w:rsidR="00756D7D" w:rsidRDefault="00756D7D" w:rsidP="009173BB">
      <w:pPr>
        <w:spacing w:line="360" w:lineRule="auto"/>
        <w:jc w:val="both"/>
        <w:rPr>
          <w:rFonts w:eastAsia="Calibri"/>
          <w:noProof/>
          <w:color w:val="767171"/>
        </w:rPr>
      </w:pPr>
      <w:r w:rsidRPr="002725EB">
        <w:rPr>
          <w:rFonts w:eastAsia="Calibri"/>
          <w:noProof/>
          <w:color w:val="767171"/>
        </w:rPr>
        <w:lastRenderedPageBreak/>
        <w:t>-</w:t>
      </w:r>
      <w:r w:rsidRPr="002725EB">
        <w:rPr>
          <w:rFonts w:eastAsia="Calibri"/>
          <w:noProof/>
          <w:color w:val="767171"/>
        </w:rPr>
        <w:tab/>
        <w:t>Seguro Médico Complementario (plan dependiendo el grupo ocupacional)</w:t>
      </w:r>
      <w:r w:rsidR="00E54F4B">
        <w:rPr>
          <w:rFonts w:eastAsia="Calibri"/>
          <w:noProof/>
          <w:color w:val="767171"/>
        </w:rPr>
        <w:t>.</w:t>
      </w:r>
    </w:p>
    <w:p w14:paraId="20678D11" w14:textId="77777777" w:rsidR="00756D7D" w:rsidRPr="002725EB" w:rsidRDefault="00756D7D" w:rsidP="009173BB">
      <w:pPr>
        <w:spacing w:line="360" w:lineRule="auto"/>
        <w:jc w:val="both"/>
        <w:rPr>
          <w:rFonts w:eastAsia="Calibri"/>
          <w:noProof/>
          <w:color w:val="767171"/>
        </w:rPr>
      </w:pPr>
      <w:r w:rsidRPr="002725EB">
        <w:rPr>
          <w:rFonts w:eastAsia="Calibri"/>
          <w:noProof/>
          <w:color w:val="767171"/>
        </w:rPr>
        <w:t>-</w:t>
      </w:r>
      <w:r w:rsidRPr="002725EB">
        <w:rPr>
          <w:rFonts w:eastAsia="Calibri"/>
          <w:noProof/>
          <w:color w:val="767171"/>
        </w:rPr>
        <w:tab/>
        <w:t xml:space="preserve">Servicio de Almuerzos para los colaboradores del grupo ocupacional l al lV. </w:t>
      </w:r>
    </w:p>
    <w:p w14:paraId="3F9B865D" w14:textId="77777777" w:rsidR="00756D7D" w:rsidRPr="002725EB" w:rsidRDefault="00756D7D" w:rsidP="009173BB">
      <w:pPr>
        <w:spacing w:line="360" w:lineRule="auto"/>
        <w:jc w:val="both"/>
        <w:rPr>
          <w:rFonts w:eastAsia="Calibri"/>
          <w:noProof/>
          <w:color w:val="767171"/>
        </w:rPr>
      </w:pPr>
      <w:r w:rsidRPr="002725EB">
        <w:rPr>
          <w:rFonts w:eastAsia="Calibri"/>
          <w:noProof/>
          <w:color w:val="767171"/>
        </w:rPr>
        <w:t>-</w:t>
      </w:r>
      <w:r w:rsidRPr="002725EB">
        <w:rPr>
          <w:rFonts w:eastAsia="Calibri"/>
          <w:noProof/>
          <w:color w:val="767171"/>
        </w:rPr>
        <w:tab/>
        <w:t>Subsidio de Combustible para los colaboradores del grupo ocupacional V.</w:t>
      </w:r>
    </w:p>
    <w:p w14:paraId="4C7E78AC" w14:textId="79E6B578" w:rsidR="00756D7D" w:rsidRDefault="00A91C7B" w:rsidP="00756D7D">
      <w:pPr>
        <w:spacing w:line="360" w:lineRule="auto"/>
        <w:jc w:val="both"/>
        <w:rPr>
          <w:rFonts w:eastAsia="Calibri"/>
          <w:noProof/>
          <w:color w:val="767171"/>
        </w:rPr>
      </w:pPr>
      <w:r w:rsidRPr="002725EB">
        <w:rPr>
          <w:rFonts w:eastAsia="Calibri"/>
          <w:noProof/>
          <w:color w:val="767171"/>
        </w:rPr>
        <w:t xml:space="preserve">- </w:t>
      </w:r>
      <w:r w:rsidRPr="002725EB">
        <w:rPr>
          <w:rFonts w:eastAsia="Calibri"/>
          <w:noProof/>
          <w:color w:val="767171"/>
        </w:rPr>
        <w:tab/>
        <w:t>Subsidio de Gastos escolares a los colaboradores de la CDC como aporte para la adquisición de uniformes, libros de texto y útiles escolares (aporte para colaboradores con hijos e hijas en edad escolar no universitaria).</w:t>
      </w:r>
    </w:p>
    <w:p w14:paraId="443E5045" w14:textId="5FFBEF6F" w:rsidR="00CE65AB" w:rsidRPr="002725EB" w:rsidRDefault="00CE65AB">
      <w:pPr>
        <w:pStyle w:val="Prrafodelista"/>
        <w:numPr>
          <w:ilvl w:val="0"/>
          <w:numId w:val="3"/>
        </w:numPr>
        <w:spacing w:line="360" w:lineRule="auto"/>
        <w:jc w:val="both"/>
        <w:rPr>
          <w:rFonts w:eastAsia="Calibri"/>
          <w:b/>
          <w:bCs/>
          <w:noProof/>
          <w:color w:val="767171"/>
        </w:rPr>
      </w:pPr>
      <w:r w:rsidRPr="002725EB">
        <w:rPr>
          <w:rFonts w:eastAsia="Calibri"/>
          <w:b/>
          <w:bCs/>
          <w:noProof/>
          <w:color w:val="767171"/>
        </w:rPr>
        <w:t xml:space="preserve">Análisis de los </w:t>
      </w:r>
      <w:r w:rsidR="00C35E06" w:rsidRPr="002725EB">
        <w:rPr>
          <w:rFonts w:eastAsia="Calibri"/>
          <w:b/>
          <w:bCs/>
          <w:noProof/>
          <w:color w:val="767171"/>
        </w:rPr>
        <w:t>indicadores</w:t>
      </w:r>
      <w:r w:rsidRPr="002725EB">
        <w:rPr>
          <w:rFonts w:eastAsia="Calibri"/>
          <w:b/>
          <w:bCs/>
          <w:noProof/>
          <w:color w:val="767171"/>
        </w:rPr>
        <w:t xml:space="preserve"> del Sistema de Monitoreo de la Administración Pública (SISMAP):</w:t>
      </w:r>
    </w:p>
    <w:p w14:paraId="291F9498" w14:textId="16000AE1" w:rsidR="00C02F4D" w:rsidRPr="002725EB" w:rsidRDefault="00C02F4D" w:rsidP="00207F8A">
      <w:pPr>
        <w:pStyle w:val="Prrafodelista"/>
        <w:spacing w:after="0" w:line="240" w:lineRule="auto"/>
        <w:jc w:val="center"/>
        <w:rPr>
          <w:rFonts w:eastAsia="Times New Roman"/>
          <w:b/>
          <w:bCs/>
          <w:color w:val="767171"/>
          <w:lang w:val="es-US" w:eastAsia="es-DO"/>
        </w:rPr>
      </w:pPr>
      <w:r w:rsidRPr="002725EB">
        <w:rPr>
          <w:rFonts w:eastAsia="Times New Roman"/>
          <w:b/>
          <w:bCs/>
          <w:color w:val="767171"/>
          <w:lang w:val="es-US" w:eastAsia="es-DO"/>
        </w:rPr>
        <w:t>Tabla N</w:t>
      </w:r>
      <w:r w:rsidR="003564E8" w:rsidRPr="002725EB">
        <w:rPr>
          <w:rFonts w:eastAsia="Times New Roman"/>
          <w:b/>
          <w:bCs/>
          <w:color w:val="767171"/>
          <w:lang w:val="es-US" w:eastAsia="es-DO"/>
        </w:rPr>
        <w:t>úm</w:t>
      </w:r>
      <w:r w:rsidRPr="002725EB">
        <w:rPr>
          <w:rFonts w:eastAsia="Times New Roman"/>
          <w:b/>
          <w:bCs/>
          <w:color w:val="767171"/>
          <w:lang w:val="es-US" w:eastAsia="es-DO"/>
        </w:rPr>
        <w:t xml:space="preserve">. </w:t>
      </w:r>
      <w:r w:rsidR="003C2E57" w:rsidRPr="002725EB">
        <w:rPr>
          <w:rFonts w:eastAsia="Times New Roman"/>
          <w:b/>
          <w:bCs/>
          <w:color w:val="767171"/>
          <w:lang w:val="es-US" w:eastAsia="es-DO"/>
        </w:rPr>
        <w:t>1</w:t>
      </w:r>
      <w:r w:rsidR="002E2F0D">
        <w:rPr>
          <w:rFonts w:eastAsia="Times New Roman"/>
          <w:b/>
          <w:bCs/>
          <w:color w:val="767171"/>
          <w:lang w:val="es-US" w:eastAsia="es-DO"/>
        </w:rPr>
        <w:t>2</w:t>
      </w:r>
    </w:p>
    <w:p w14:paraId="4733E72B" w14:textId="77777777" w:rsidR="00C02F4D" w:rsidRPr="002725EB" w:rsidRDefault="00C02F4D" w:rsidP="00207F8A">
      <w:pPr>
        <w:pStyle w:val="Prrafodelista"/>
        <w:spacing w:after="0" w:line="240" w:lineRule="auto"/>
        <w:jc w:val="center"/>
        <w:rPr>
          <w:rFonts w:eastAsia="Times New Roman"/>
          <w:b/>
          <w:bCs/>
          <w:color w:val="767171"/>
          <w:lang w:eastAsia="es-DO"/>
        </w:rPr>
      </w:pPr>
      <w:r w:rsidRPr="002725EB">
        <w:rPr>
          <w:rFonts w:eastAsia="Times New Roman"/>
          <w:b/>
          <w:bCs/>
          <w:color w:val="767171"/>
          <w:lang w:eastAsia="es-DO"/>
        </w:rPr>
        <w:t>Sistema de Monitoreo de la Administración Pública</w:t>
      </w:r>
    </w:p>
    <w:tbl>
      <w:tblPr>
        <w:tblStyle w:val="Tablanormal1"/>
        <w:tblW w:w="8003" w:type="dxa"/>
        <w:jc w:val="center"/>
        <w:tblLook w:val="04A0" w:firstRow="1" w:lastRow="0" w:firstColumn="1" w:lastColumn="0" w:noHBand="0" w:noVBand="1"/>
      </w:tblPr>
      <w:tblGrid>
        <w:gridCol w:w="6223"/>
        <w:gridCol w:w="1780"/>
      </w:tblGrid>
      <w:tr w:rsidR="002725EB" w:rsidRPr="002725EB" w14:paraId="10487E64" w14:textId="77777777" w:rsidTr="00D253D3">
        <w:trPr>
          <w:cnfStyle w:val="100000000000" w:firstRow="1" w:lastRow="0" w:firstColumn="0" w:lastColumn="0" w:oddVBand="0" w:evenVBand="0" w:oddHBand="0" w:evenHBand="0" w:firstRowFirstColumn="0" w:firstRowLastColumn="0" w:lastRowFirstColumn="0" w:lastRowLastColumn="0"/>
          <w:trHeight w:val="320"/>
          <w:tblHeader/>
          <w:jc w:val="center"/>
        </w:trPr>
        <w:tc>
          <w:tcPr>
            <w:cnfStyle w:val="001000000000" w:firstRow="0" w:lastRow="0" w:firstColumn="1" w:lastColumn="0" w:oddVBand="0" w:evenVBand="0" w:oddHBand="0" w:evenHBand="0" w:firstRowFirstColumn="0" w:firstRowLastColumn="0" w:lastRowFirstColumn="0" w:lastRowLastColumn="0"/>
            <w:tcW w:w="6223" w:type="dxa"/>
            <w:shd w:val="clear" w:color="auto" w:fill="142F62"/>
            <w:hideMark/>
          </w:tcPr>
          <w:p w14:paraId="2B146E64" w14:textId="77777777" w:rsidR="0033679F" w:rsidRPr="001678CF" w:rsidRDefault="0033679F" w:rsidP="0033679F">
            <w:pPr>
              <w:jc w:val="center"/>
              <w:rPr>
                <w:rFonts w:eastAsia="Times New Roman"/>
                <w:b w:val="0"/>
                <w:bCs w:val="0"/>
                <w:color w:val="FFFFFF" w:themeColor="background1"/>
                <w:lang w:eastAsia="es-DO"/>
              </w:rPr>
            </w:pPr>
            <w:r w:rsidRPr="001678CF">
              <w:rPr>
                <w:rFonts w:eastAsia="Times New Roman"/>
                <w:color w:val="FFFFFF" w:themeColor="background1"/>
                <w:lang w:eastAsia="es-DO"/>
              </w:rPr>
              <w:t>Indicador</w:t>
            </w:r>
          </w:p>
        </w:tc>
        <w:tc>
          <w:tcPr>
            <w:tcW w:w="1780" w:type="dxa"/>
            <w:shd w:val="clear" w:color="auto" w:fill="142F62"/>
            <w:hideMark/>
          </w:tcPr>
          <w:p w14:paraId="49DBCCB1" w14:textId="77777777" w:rsidR="0033679F" w:rsidRPr="001678CF" w:rsidRDefault="0033679F" w:rsidP="0033679F">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DO"/>
              </w:rPr>
            </w:pPr>
            <w:r w:rsidRPr="001678CF">
              <w:rPr>
                <w:rFonts w:eastAsia="Times New Roman"/>
                <w:color w:val="FFFFFF" w:themeColor="background1"/>
                <w:lang w:eastAsia="es-DO"/>
              </w:rPr>
              <w:t>Valoración</w:t>
            </w:r>
          </w:p>
        </w:tc>
      </w:tr>
      <w:tr w:rsidR="002725EB" w:rsidRPr="002725EB" w14:paraId="13C4B410" w14:textId="77777777" w:rsidTr="00885A26">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8003" w:type="dxa"/>
            <w:gridSpan w:val="2"/>
          </w:tcPr>
          <w:p w14:paraId="6C3A4DB9" w14:textId="530D42AE" w:rsidR="00487A43" w:rsidRPr="00765572" w:rsidRDefault="00487A43" w:rsidP="00487A43">
            <w:pPr>
              <w:rPr>
                <w:rFonts w:eastAsia="Times New Roman"/>
                <w:b w:val="0"/>
                <w:bCs w:val="0"/>
                <w:color w:val="767171"/>
                <w:lang w:eastAsia="es-DO"/>
              </w:rPr>
            </w:pPr>
            <w:r w:rsidRPr="00765572">
              <w:rPr>
                <w:rFonts w:eastAsia="Calibri"/>
                <w:b w:val="0"/>
                <w:bCs w:val="0"/>
                <w:noProof/>
                <w:color w:val="767171"/>
              </w:rPr>
              <w:t>01. Gestión de la Calidad de los Servicios</w:t>
            </w:r>
          </w:p>
        </w:tc>
      </w:tr>
      <w:tr w:rsidR="002725EB" w:rsidRPr="002725EB" w14:paraId="4942D386" w14:textId="77777777" w:rsidTr="00885A26">
        <w:trPr>
          <w:trHeight w:val="320"/>
          <w:jc w:val="center"/>
        </w:trPr>
        <w:tc>
          <w:tcPr>
            <w:cnfStyle w:val="001000000000" w:firstRow="0" w:lastRow="0" w:firstColumn="1" w:lastColumn="0" w:oddVBand="0" w:evenVBand="0" w:oddHBand="0" w:evenHBand="0" w:firstRowFirstColumn="0" w:firstRowLastColumn="0" w:lastRowFirstColumn="0" w:lastRowLastColumn="0"/>
            <w:tcW w:w="6223" w:type="dxa"/>
          </w:tcPr>
          <w:p w14:paraId="13C70E01" w14:textId="73CEFCD8" w:rsidR="00722606" w:rsidRPr="00765572" w:rsidRDefault="00722606" w:rsidP="00722606">
            <w:pPr>
              <w:rPr>
                <w:rFonts w:eastAsia="Times New Roman"/>
                <w:b w:val="0"/>
                <w:bCs w:val="0"/>
                <w:color w:val="767171"/>
                <w:lang w:eastAsia="es-DO"/>
              </w:rPr>
            </w:pPr>
            <w:r w:rsidRPr="00765572">
              <w:rPr>
                <w:rFonts w:eastAsia="Times New Roman"/>
                <w:b w:val="0"/>
                <w:bCs w:val="0"/>
                <w:color w:val="767171"/>
                <w:lang w:eastAsia="es-DO"/>
              </w:rPr>
              <w:t>01.1 Autoevaluación CAF</w:t>
            </w:r>
          </w:p>
        </w:tc>
        <w:tc>
          <w:tcPr>
            <w:tcW w:w="1780" w:type="dxa"/>
          </w:tcPr>
          <w:p w14:paraId="567107BD" w14:textId="3498327E" w:rsidR="00722606" w:rsidRPr="00765572" w:rsidRDefault="0091086D" w:rsidP="0091086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765572">
              <w:rPr>
                <w:rFonts w:eastAsia="Times New Roman"/>
                <w:color w:val="767171"/>
                <w:lang w:eastAsia="es-DO"/>
              </w:rPr>
              <w:t>100%</w:t>
            </w:r>
          </w:p>
        </w:tc>
      </w:tr>
      <w:tr w:rsidR="002725EB" w:rsidRPr="002725EB" w14:paraId="2D479597" w14:textId="77777777" w:rsidTr="00885A26">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6223" w:type="dxa"/>
          </w:tcPr>
          <w:p w14:paraId="73D3FCEF" w14:textId="020F6DEB" w:rsidR="00722606" w:rsidRPr="00765572" w:rsidRDefault="0091086D" w:rsidP="00722606">
            <w:pPr>
              <w:rPr>
                <w:rFonts w:eastAsia="Times New Roman"/>
                <w:b w:val="0"/>
                <w:bCs w:val="0"/>
                <w:color w:val="767171"/>
                <w:lang w:eastAsia="es-DO"/>
              </w:rPr>
            </w:pPr>
            <w:r w:rsidRPr="00765572">
              <w:rPr>
                <w:rFonts w:eastAsia="Times New Roman"/>
                <w:b w:val="0"/>
                <w:bCs w:val="0"/>
                <w:color w:val="767171"/>
                <w:lang w:eastAsia="es-DO"/>
              </w:rPr>
              <w:t>01.2 Plan de Mejora Modelo CAF</w:t>
            </w:r>
          </w:p>
        </w:tc>
        <w:tc>
          <w:tcPr>
            <w:tcW w:w="1780" w:type="dxa"/>
          </w:tcPr>
          <w:p w14:paraId="269B4234" w14:textId="4F02CB3A" w:rsidR="00722606" w:rsidRPr="00765572" w:rsidRDefault="00734065" w:rsidP="0091086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765572">
              <w:rPr>
                <w:rFonts w:eastAsia="Times New Roman"/>
                <w:color w:val="767171"/>
                <w:lang w:eastAsia="es-DO"/>
              </w:rPr>
              <w:t>100</w:t>
            </w:r>
            <w:r w:rsidR="0091086D" w:rsidRPr="00765572">
              <w:rPr>
                <w:rFonts w:eastAsia="Times New Roman"/>
                <w:color w:val="767171"/>
                <w:lang w:eastAsia="es-DO"/>
              </w:rPr>
              <w:t>%</w:t>
            </w:r>
          </w:p>
        </w:tc>
      </w:tr>
      <w:tr w:rsidR="002725EB" w:rsidRPr="002725EB" w14:paraId="0539322F" w14:textId="77777777" w:rsidTr="00885A26">
        <w:trPr>
          <w:trHeight w:val="320"/>
          <w:jc w:val="center"/>
        </w:trPr>
        <w:tc>
          <w:tcPr>
            <w:cnfStyle w:val="001000000000" w:firstRow="0" w:lastRow="0" w:firstColumn="1" w:lastColumn="0" w:oddVBand="0" w:evenVBand="0" w:oddHBand="0" w:evenHBand="0" w:firstRowFirstColumn="0" w:firstRowLastColumn="0" w:lastRowFirstColumn="0" w:lastRowLastColumn="0"/>
            <w:tcW w:w="6223" w:type="dxa"/>
          </w:tcPr>
          <w:p w14:paraId="64374CF3" w14:textId="6A2361DF" w:rsidR="0091086D" w:rsidRPr="00765572" w:rsidRDefault="0091086D" w:rsidP="00722606">
            <w:pPr>
              <w:rPr>
                <w:rFonts w:eastAsia="Times New Roman"/>
                <w:b w:val="0"/>
                <w:bCs w:val="0"/>
                <w:color w:val="767171"/>
                <w:lang w:eastAsia="es-DO"/>
              </w:rPr>
            </w:pPr>
            <w:r w:rsidRPr="00765572">
              <w:rPr>
                <w:rFonts w:eastAsia="Times New Roman"/>
                <w:b w:val="0"/>
                <w:bCs w:val="0"/>
                <w:color w:val="767171"/>
                <w:lang w:eastAsia="es-DO"/>
              </w:rPr>
              <w:t>01.3 Estandarización de Procesos</w:t>
            </w:r>
          </w:p>
        </w:tc>
        <w:tc>
          <w:tcPr>
            <w:tcW w:w="1780" w:type="dxa"/>
          </w:tcPr>
          <w:p w14:paraId="388FF1BA" w14:textId="7E51F0AA" w:rsidR="0091086D" w:rsidRPr="002725EB" w:rsidRDefault="0091086D" w:rsidP="0091086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70%</w:t>
            </w:r>
          </w:p>
        </w:tc>
      </w:tr>
      <w:tr w:rsidR="002725EB" w:rsidRPr="002725EB" w14:paraId="4862551C" w14:textId="77777777" w:rsidTr="00885A26">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6223" w:type="dxa"/>
          </w:tcPr>
          <w:p w14:paraId="2C4E2C1C" w14:textId="0B8A0F1B" w:rsidR="0091086D" w:rsidRPr="00765572" w:rsidRDefault="0091086D" w:rsidP="00722606">
            <w:pPr>
              <w:rPr>
                <w:rFonts w:eastAsia="Times New Roman"/>
                <w:b w:val="0"/>
                <w:bCs w:val="0"/>
                <w:color w:val="767171"/>
                <w:lang w:eastAsia="es-DO"/>
              </w:rPr>
            </w:pPr>
            <w:r w:rsidRPr="00765572">
              <w:rPr>
                <w:rFonts w:eastAsia="Times New Roman"/>
                <w:b w:val="0"/>
                <w:bCs w:val="0"/>
                <w:color w:val="767171"/>
                <w:lang w:eastAsia="es-DO"/>
              </w:rPr>
              <w:t>01.4 Carta Compromiso</w:t>
            </w:r>
          </w:p>
        </w:tc>
        <w:tc>
          <w:tcPr>
            <w:tcW w:w="1780" w:type="dxa"/>
          </w:tcPr>
          <w:p w14:paraId="4DFEF0A2" w14:textId="49DB44C2" w:rsidR="0091086D" w:rsidRPr="002725EB" w:rsidRDefault="0091086D" w:rsidP="0091086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100%</w:t>
            </w:r>
          </w:p>
        </w:tc>
      </w:tr>
      <w:tr w:rsidR="002725EB" w:rsidRPr="002725EB" w14:paraId="131B46CD" w14:textId="77777777" w:rsidTr="00D253D3">
        <w:trPr>
          <w:trHeight w:val="320"/>
          <w:jc w:val="center"/>
        </w:trPr>
        <w:tc>
          <w:tcPr>
            <w:cnfStyle w:val="001000000000" w:firstRow="0" w:lastRow="0" w:firstColumn="1" w:lastColumn="0" w:oddVBand="0" w:evenVBand="0" w:oddHBand="0" w:evenHBand="0" w:firstRowFirstColumn="0" w:firstRowLastColumn="0" w:lastRowFirstColumn="0" w:lastRowLastColumn="0"/>
            <w:tcW w:w="6223" w:type="dxa"/>
          </w:tcPr>
          <w:p w14:paraId="6E3D2A61" w14:textId="3B9806F5" w:rsidR="0091086D" w:rsidRPr="00765572" w:rsidRDefault="0091086D" w:rsidP="00722606">
            <w:pPr>
              <w:rPr>
                <w:rFonts w:eastAsia="Times New Roman"/>
                <w:b w:val="0"/>
                <w:bCs w:val="0"/>
                <w:color w:val="767171"/>
                <w:lang w:eastAsia="es-DO"/>
              </w:rPr>
            </w:pPr>
            <w:r w:rsidRPr="00765572">
              <w:rPr>
                <w:rFonts w:eastAsia="Times New Roman"/>
                <w:b w:val="0"/>
                <w:bCs w:val="0"/>
                <w:color w:val="767171"/>
                <w:lang w:eastAsia="es-DO"/>
              </w:rPr>
              <w:t>01.5 Transparencia en las informaciones de Servicios y Funcionarios</w:t>
            </w:r>
          </w:p>
        </w:tc>
        <w:tc>
          <w:tcPr>
            <w:tcW w:w="1780" w:type="dxa"/>
            <w:vAlign w:val="center"/>
          </w:tcPr>
          <w:p w14:paraId="3B8FB4E3" w14:textId="6B1D8AD0" w:rsidR="0091086D" w:rsidRPr="002725EB" w:rsidRDefault="0091086D" w:rsidP="00D253D3">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100%</w:t>
            </w:r>
          </w:p>
        </w:tc>
      </w:tr>
      <w:tr w:rsidR="002725EB" w:rsidRPr="002725EB" w14:paraId="43740F93" w14:textId="77777777" w:rsidTr="00885A26">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6223" w:type="dxa"/>
          </w:tcPr>
          <w:p w14:paraId="60735811" w14:textId="3DAE4810" w:rsidR="0091086D" w:rsidRPr="00765572" w:rsidRDefault="0091086D" w:rsidP="00722606">
            <w:pPr>
              <w:rPr>
                <w:rFonts w:eastAsia="Times New Roman"/>
                <w:b w:val="0"/>
                <w:bCs w:val="0"/>
                <w:color w:val="767171"/>
                <w:lang w:eastAsia="es-DO"/>
              </w:rPr>
            </w:pPr>
            <w:r w:rsidRPr="00765572">
              <w:rPr>
                <w:rFonts w:eastAsia="Times New Roman"/>
                <w:b w:val="0"/>
                <w:bCs w:val="0"/>
                <w:color w:val="767171"/>
                <w:lang w:eastAsia="es-DO"/>
              </w:rPr>
              <w:t>01.6 Monitoreo de la calidad de los servicios</w:t>
            </w:r>
          </w:p>
        </w:tc>
        <w:tc>
          <w:tcPr>
            <w:tcW w:w="1780" w:type="dxa"/>
          </w:tcPr>
          <w:p w14:paraId="44065EEA" w14:textId="4064A766" w:rsidR="0091086D" w:rsidRPr="002725EB" w:rsidRDefault="0091086D" w:rsidP="0091086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N/A</w:t>
            </w:r>
          </w:p>
        </w:tc>
      </w:tr>
      <w:tr w:rsidR="001D2CEC" w:rsidRPr="001D2CEC" w14:paraId="75F04DF7" w14:textId="77777777" w:rsidTr="00885A26">
        <w:trPr>
          <w:trHeight w:val="320"/>
          <w:jc w:val="center"/>
        </w:trPr>
        <w:tc>
          <w:tcPr>
            <w:cnfStyle w:val="001000000000" w:firstRow="0" w:lastRow="0" w:firstColumn="1" w:lastColumn="0" w:oddVBand="0" w:evenVBand="0" w:oddHBand="0" w:evenHBand="0" w:firstRowFirstColumn="0" w:firstRowLastColumn="0" w:lastRowFirstColumn="0" w:lastRowLastColumn="0"/>
            <w:tcW w:w="6223" w:type="dxa"/>
          </w:tcPr>
          <w:p w14:paraId="01578CF5" w14:textId="76E29F87" w:rsidR="0091086D" w:rsidRPr="001D2CEC" w:rsidRDefault="0091086D" w:rsidP="00722606">
            <w:pPr>
              <w:rPr>
                <w:rFonts w:eastAsia="Times New Roman"/>
                <w:b w:val="0"/>
                <w:bCs w:val="0"/>
                <w:color w:val="767171"/>
                <w:lang w:eastAsia="es-DO"/>
              </w:rPr>
            </w:pPr>
            <w:r w:rsidRPr="001D2CEC">
              <w:rPr>
                <w:rFonts w:eastAsia="Times New Roman"/>
                <w:b w:val="0"/>
                <w:bCs w:val="0"/>
                <w:color w:val="767171"/>
                <w:lang w:eastAsia="es-DO"/>
              </w:rPr>
              <w:t>01.7 Índice de Satisfacción Ciudadana</w:t>
            </w:r>
          </w:p>
        </w:tc>
        <w:tc>
          <w:tcPr>
            <w:tcW w:w="1780" w:type="dxa"/>
          </w:tcPr>
          <w:p w14:paraId="16C746B5" w14:textId="60F87F00" w:rsidR="0091086D" w:rsidRPr="001D2CEC" w:rsidRDefault="0091086D" w:rsidP="0091086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N/A</w:t>
            </w:r>
          </w:p>
        </w:tc>
      </w:tr>
      <w:tr w:rsidR="001D2CEC" w:rsidRPr="001D2CEC" w14:paraId="37E2B3F7" w14:textId="77777777" w:rsidTr="00885A2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8003" w:type="dxa"/>
            <w:gridSpan w:val="2"/>
            <w:noWrap/>
          </w:tcPr>
          <w:p w14:paraId="12829D8C" w14:textId="74515133" w:rsidR="00722606" w:rsidRPr="001D2CEC" w:rsidRDefault="00722606" w:rsidP="00722606">
            <w:pPr>
              <w:rPr>
                <w:rFonts w:eastAsia="Calibri"/>
                <w:b w:val="0"/>
                <w:bCs w:val="0"/>
                <w:noProof/>
                <w:color w:val="767171"/>
              </w:rPr>
            </w:pPr>
            <w:r w:rsidRPr="001D2CEC">
              <w:rPr>
                <w:rFonts w:eastAsia="Calibri"/>
                <w:b w:val="0"/>
                <w:bCs w:val="0"/>
                <w:noProof/>
                <w:color w:val="767171"/>
              </w:rPr>
              <w:t>02. Organización de la Función de Recursos Humanos</w:t>
            </w:r>
          </w:p>
        </w:tc>
      </w:tr>
      <w:tr w:rsidR="001D2CEC" w:rsidRPr="001D2CEC" w14:paraId="2C152987" w14:textId="77777777" w:rsidTr="00885A26">
        <w:trPr>
          <w:trHeight w:val="340"/>
          <w:jc w:val="center"/>
        </w:trPr>
        <w:tc>
          <w:tcPr>
            <w:cnfStyle w:val="001000000000" w:firstRow="0" w:lastRow="0" w:firstColumn="1" w:lastColumn="0" w:oddVBand="0" w:evenVBand="0" w:oddHBand="0" w:evenHBand="0" w:firstRowFirstColumn="0" w:firstRowLastColumn="0" w:lastRowFirstColumn="0" w:lastRowLastColumn="0"/>
            <w:tcW w:w="6223" w:type="dxa"/>
            <w:noWrap/>
            <w:hideMark/>
          </w:tcPr>
          <w:p w14:paraId="2D312E63" w14:textId="77777777" w:rsidR="00722606" w:rsidRPr="001D2CEC" w:rsidRDefault="00722606" w:rsidP="00722606">
            <w:pPr>
              <w:rPr>
                <w:rFonts w:eastAsia="Times New Roman"/>
                <w:b w:val="0"/>
                <w:bCs w:val="0"/>
                <w:color w:val="767171"/>
                <w:lang w:eastAsia="es-DO"/>
              </w:rPr>
            </w:pPr>
            <w:r w:rsidRPr="001D2CEC">
              <w:rPr>
                <w:rFonts w:eastAsia="Times New Roman"/>
                <w:b w:val="0"/>
                <w:bCs w:val="0"/>
                <w:color w:val="767171"/>
                <w:lang w:eastAsia="es-DO"/>
              </w:rPr>
              <w:t>02.1 Nivel de carrera administrativa</w:t>
            </w:r>
          </w:p>
        </w:tc>
        <w:tc>
          <w:tcPr>
            <w:tcW w:w="1780" w:type="dxa"/>
            <w:noWrap/>
            <w:hideMark/>
          </w:tcPr>
          <w:p w14:paraId="52CD6128" w14:textId="0D02D0B3" w:rsidR="00722606" w:rsidRPr="001D2CEC" w:rsidRDefault="00722606" w:rsidP="00722606">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80%</w:t>
            </w:r>
          </w:p>
        </w:tc>
      </w:tr>
      <w:tr w:rsidR="001D2CEC" w:rsidRPr="001D2CEC" w14:paraId="3007BC0E" w14:textId="77777777" w:rsidTr="00885A2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8003" w:type="dxa"/>
            <w:gridSpan w:val="2"/>
            <w:noWrap/>
            <w:hideMark/>
          </w:tcPr>
          <w:p w14:paraId="42E6EC65" w14:textId="77777777" w:rsidR="00722606" w:rsidRPr="001D2CEC" w:rsidRDefault="00722606" w:rsidP="00722606">
            <w:pPr>
              <w:rPr>
                <w:rFonts w:eastAsia="Times New Roman"/>
                <w:b w:val="0"/>
                <w:bCs w:val="0"/>
                <w:color w:val="767171"/>
                <w:lang w:eastAsia="es-DO"/>
              </w:rPr>
            </w:pPr>
            <w:r w:rsidRPr="001D2CEC">
              <w:rPr>
                <w:rFonts w:eastAsia="Calibri"/>
                <w:b w:val="0"/>
                <w:bCs w:val="0"/>
                <w:noProof/>
                <w:color w:val="767171"/>
              </w:rPr>
              <w:t>03. Planificación de Recursos Humanos</w:t>
            </w:r>
          </w:p>
        </w:tc>
      </w:tr>
      <w:tr w:rsidR="001D2CEC" w:rsidRPr="001D2CEC" w14:paraId="6198CFC9" w14:textId="77777777" w:rsidTr="00D253D3">
        <w:trPr>
          <w:trHeight w:val="310"/>
          <w:jc w:val="center"/>
        </w:trPr>
        <w:tc>
          <w:tcPr>
            <w:cnfStyle w:val="001000000000" w:firstRow="0" w:lastRow="0" w:firstColumn="1" w:lastColumn="0" w:oddVBand="0" w:evenVBand="0" w:oddHBand="0" w:evenHBand="0" w:firstRowFirstColumn="0" w:firstRowLastColumn="0" w:lastRowFirstColumn="0" w:lastRowLastColumn="0"/>
            <w:tcW w:w="6223" w:type="dxa"/>
            <w:noWrap/>
            <w:hideMark/>
          </w:tcPr>
          <w:p w14:paraId="33C62500" w14:textId="77777777" w:rsidR="00722606" w:rsidRPr="001D2CEC" w:rsidRDefault="00722606" w:rsidP="00722606">
            <w:pPr>
              <w:rPr>
                <w:rFonts w:eastAsia="Times New Roman"/>
                <w:b w:val="0"/>
                <w:bCs w:val="0"/>
                <w:color w:val="767171"/>
                <w:lang w:eastAsia="es-DO"/>
              </w:rPr>
            </w:pPr>
            <w:r w:rsidRPr="001D2CEC">
              <w:rPr>
                <w:rFonts w:eastAsia="Times New Roman"/>
                <w:b w:val="0"/>
                <w:bCs w:val="0"/>
                <w:color w:val="767171"/>
                <w:lang w:eastAsia="es-DO"/>
              </w:rPr>
              <w:t>03.1 Planificación de RR.HH.</w:t>
            </w:r>
          </w:p>
        </w:tc>
        <w:tc>
          <w:tcPr>
            <w:tcW w:w="1780" w:type="dxa"/>
            <w:noWrap/>
            <w:vAlign w:val="center"/>
            <w:hideMark/>
          </w:tcPr>
          <w:p w14:paraId="53864884" w14:textId="400D1CF2" w:rsidR="00722606" w:rsidRPr="001D2CEC" w:rsidRDefault="00722606" w:rsidP="00D253D3">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100%</w:t>
            </w:r>
          </w:p>
        </w:tc>
      </w:tr>
      <w:tr w:rsidR="001D2CEC" w:rsidRPr="001D2CEC" w14:paraId="279EF445" w14:textId="77777777" w:rsidTr="00D253D3">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6223" w:type="dxa"/>
            <w:noWrap/>
          </w:tcPr>
          <w:p w14:paraId="0485C0BF" w14:textId="22330BAA" w:rsidR="00D253D3" w:rsidRPr="001D2CEC" w:rsidRDefault="00D253D3" w:rsidP="00D253D3">
            <w:pPr>
              <w:rPr>
                <w:rFonts w:eastAsia="Times New Roman"/>
                <w:b w:val="0"/>
                <w:bCs w:val="0"/>
                <w:color w:val="767171"/>
                <w:lang w:eastAsia="es-DO"/>
              </w:rPr>
            </w:pPr>
            <w:r w:rsidRPr="001D2CEC">
              <w:rPr>
                <w:rFonts w:eastAsia="Times New Roman"/>
                <w:b w:val="0"/>
                <w:bCs w:val="0"/>
                <w:color w:val="767171"/>
                <w:lang w:eastAsia="es-DO"/>
              </w:rPr>
              <w:t>04. Organización del Trabajo</w:t>
            </w:r>
          </w:p>
        </w:tc>
        <w:tc>
          <w:tcPr>
            <w:tcW w:w="1780" w:type="dxa"/>
            <w:noWrap/>
            <w:vAlign w:val="center"/>
          </w:tcPr>
          <w:p w14:paraId="1A401629" w14:textId="77777777" w:rsidR="00D253D3" w:rsidRPr="001D2CEC" w:rsidRDefault="00D253D3" w:rsidP="00D253D3">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r>
      <w:tr w:rsidR="001D2CEC" w:rsidRPr="001D2CEC" w14:paraId="23713FE8" w14:textId="77777777" w:rsidTr="00D253D3">
        <w:trPr>
          <w:trHeight w:val="310"/>
          <w:jc w:val="center"/>
        </w:trPr>
        <w:tc>
          <w:tcPr>
            <w:cnfStyle w:val="001000000000" w:firstRow="0" w:lastRow="0" w:firstColumn="1" w:lastColumn="0" w:oddVBand="0" w:evenVBand="0" w:oddHBand="0" w:evenHBand="0" w:firstRowFirstColumn="0" w:firstRowLastColumn="0" w:lastRowFirstColumn="0" w:lastRowLastColumn="0"/>
            <w:tcW w:w="6223" w:type="dxa"/>
            <w:noWrap/>
          </w:tcPr>
          <w:p w14:paraId="15DE3D45" w14:textId="1B533587" w:rsidR="00D253D3" w:rsidRPr="001D2CEC" w:rsidRDefault="00D253D3" w:rsidP="00D253D3">
            <w:pPr>
              <w:rPr>
                <w:rFonts w:eastAsia="Times New Roman"/>
                <w:b w:val="0"/>
                <w:bCs w:val="0"/>
                <w:color w:val="767171"/>
                <w:lang w:eastAsia="es-DO"/>
              </w:rPr>
            </w:pPr>
            <w:r w:rsidRPr="001D2CEC">
              <w:rPr>
                <w:rFonts w:eastAsia="Times New Roman"/>
                <w:b w:val="0"/>
                <w:bCs w:val="0"/>
                <w:color w:val="767171"/>
                <w:lang w:eastAsia="es-DO"/>
              </w:rPr>
              <w:t>04.1 Estructura Organizativa</w:t>
            </w:r>
          </w:p>
        </w:tc>
        <w:tc>
          <w:tcPr>
            <w:tcW w:w="1780" w:type="dxa"/>
            <w:noWrap/>
            <w:vAlign w:val="center"/>
          </w:tcPr>
          <w:p w14:paraId="09E14DC5" w14:textId="62393B6E" w:rsidR="00D253D3" w:rsidRPr="001D2CEC" w:rsidRDefault="00D253D3" w:rsidP="00D253D3">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100%</w:t>
            </w:r>
          </w:p>
        </w:tc>
      </w:tr>
      <w:tr w:rsidR="001D2CEC" w:rsidRPr="001D2CEC" w14:paraId="6E4A96BF" w14:textId="77777777" w:rsidTr="00D253D3">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6223" w:type="dxa"/>
            <w:noWrap/>
          </w:tcPr>
          <w:p w14:paraId="1BB2C354" w14:textId="48A9DE6D" w:rsidR="00D253D3" w:rsidRPr="001D2CEC" w:rsidRDefault="00D253D3" w:rsidP="00D253D3">
            <w:pPr>
              <w:rPr>
                <w:rFonts w:eastAsia="Times New Roman"/>
                <w:b w:val="0"/>
                <w:bCs w:val="0"/>
                <w:color w:val="767171"/>
                <w:lang w:eastAsia="es-DO"/>
              </w:rPr>
            </w:pPr>
            <w:r w:rsidRPr="001D2CEC">
              <w:rPr>
                <w:rFonts w:eastAsia="Times New Roman"/>
                <w:b w:val="0"/>
                <w:bCs w:val="0"/>
                <w:color w:val="767171"/>
                <w:lang w:eastAsia="es-DO"/>
              </w:rPr>
              <w:t>04.2 Manual de Organización y Funciones</w:t>
            </w:r>
          </w:p>
        </w:tc>
        <w:tc>
          <w:tcPr>
            <w:tcW w:w="1780" w:type="dxa"/>
            <w:noWrap/>
            <w:vAlign w:val="center"/>
          </w:tcPr>
          <w:p w14:paraId="33FC3A05" w14:textId="37C6D1EA" w:rsidR="00D253D3" w:rsidRPr="001D2CEC" w:rsidRDefault="00D253D3" w:rsidP="00D253D3">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100%</w:t>
            </w:r>
          </w:p>
        </w:tc>
      </w:tr>
      <w:tr w:rsidR="001D2CEC" w:rsidRPr="001D2CEC" w14:paraId="3E95A4D8" w14:textId="77777777" w:rsidTr="00D253D3">
        <w:trPr>
          <w:trHeight w:val="310"/>
          <w:jc w:val="center"/>
        </w:trPr>
        <w:tc>
          <w:tcPr>
            <w:cnfStyle w:val="001000000000" w:firstRow="0" w:lastRow="0" w:firstColumn="1" w:lastColumn="0" w:oddVBand="0" w:evenVBand="0" w:oddHBand="0" w:evenHBand="0" w:firstRowFirstColumn="0" w:firstRowLastColumn="0" w:lastRowFirstColumn="0" w:lastRowLastColumn="0"/>
            <w:tcW w:w="6223" w:type="dxa"/>
            <w:noWrap/>
          </w:tcPr>
          <w:p w14:paraId="170D4D2F" w14:textId="616FE170" w:rsidR="00D253D3" w:rsidRPr="001D2CEC" w:rsidRDefault="00D253D3" w:rsidP="00D253D3">
            <w:pPr>
              <w:rPr>
                <w:rFonts w:eastAsia="Times New Roman"/>
                <w:b w:val="0"/>
                <w:bCs w:val="0"/>
                <w:color w:val="767171"/>
                <w:lang w:eastAsia="es-DO"/>
              </w:rPr>
            </w:pPr>
            <w:r w:rsidRPr="001D2CEC">
              <w:rPr>
                <w:rFonts w:eastAsia="Times New Roman"/>
                <w:b w:val="0"/>
                <w:bCs w:val="0"/>
                <w:color w:val="767171"/>
                <w:lang w:eastAsia="es-DO"/>
              </w:rPr>
              <w:t>04.3 Manual de Cargos elaborado</w:t>
            </w:r>
          </w:p>
        </w:tc>
        <w:tc>
          <w:tcPr>
            <w:tcW w:w="1780" w:type="dxa"/>
            <w:noWrap/>
            <w:vAlign w:val="center"/>
          </w:tcPr>
          <w:p w14:paraId="7456BCCB" w14:textId="1C2860F4" w:rsidR="00D253D3" w:rsidRPr="001D2CEC" w:rsidRDefault="00D253D3" w:rsidP="00D253D3">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80%</w:t>
            </w:r>
          </w:p>
        </w:tc>
      </w:tr>
      <w:tr w:rsidR="001D2CEC" w:rsidRPr="001D2CEC" w14:paraId="5D5B0FD3" w14:textId="77777777" w:rsidTr="00D253D3">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6223" w:type="dxa"/>
            <w:noWrap/>
          </w:tcPr>
          <w:p w14:paraId="3F14C7A4" w14:textId="541C2D42" w:rsidR="00D253D3" w:rsidRPr="001D2CEC" w:rsidRDefault="00D253D3" w:rsidP="00D253D3">
            <w:pPr>
              <w:rPr>
                <w:rFonts w:eastAsia="Times New Roman"/>
                <w:b w:val="0"/>
                <w:bCs w:val="0"/>
                <w:color w:val="767171"/>
                <w:lang w:eastAsia="es-DO"/>
              </w:rPr>
            </w:pPr>
            <w:r w:rsidRPr="001D2CEC">
              <w:rPr>
                <w:rFonts w:eastAsia="Times New Roman"/>
                <w:b w:val="0"/>
                <w:bCs w:val="0"/>
                <w:color w:val="767171"/>
                <w:lang w:eastAsia="es-DO"/>
              </w:rPr>
              <w:t>05. Gestión del empleo</w:t>
            </w:r>
          </w:p>
        </w:tc>
        <w:tc>
          <w:tcPr>
            <w:tcW w:w="1780" w:type="dxa"/>
            <w:noWrap/>
            <w:vAlign w:val="center"/>
          </w:tcPr>
          <w:p w14:paraId="1B3BB9FE" w14:textId="77777777" w:rsidR="00D253D3" w:rsidRPr="001D2CEC" w:rsidRDefault="00D253D3" w:rsidP="00D253D3">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r>
      <w:tr w:rsidR="001D2CEC" w:rsidRPr="001D2CEC" w14:paraId="06C9BDF1" w14:textId="77777777" w:rsidTr="00D253D3">
        <w:trPr>
          <w:trHeight w:val="310"/>
          <w:jc w:val="center"/>
        </w:trPr>
        <w:tc>
          <w:tcPr>
            <w:cnfStyle w:val="001000000000" w:firstRow="0" w:lastRow="0" w:firstColumn="1" w:lastColumn="0" w:oddVBand="0" w:evenVBand="0" w:oddHBand="0" w:evenHBand="0" w:firstRowFirstColumn="0" w:firstRowLastColumn="0" w:lastRowFirstColumn="0" w:lastRowLastColumn="0"/>
            <w:tcW w:w="6223" w:type="dxa"/>
            <w:noWrap/>
          </w:tcPr>
          <w:p w14:paraId="395A95CE" w14:textId="580114CB" w:rsidR="00D253D3" w:rsidRPr="001D2CEC" w:rsidRDefault="00D253D3" w:rsidP="00D253D3">
            <w:pPr>
              <w:rPr>
                <w:rFonts w:eastAsia="Times New Roman"/>
                <w:b w:val="0"/>
                <w:bCs w:val="0"/>
                <w:color w:val="767171"/>
                <w:lang w:eastAsia="es-DO"/>
              </w:rPr>
            </w:pPr>
            <w:r w:rsidRPr="001D2CEC">
              <w:rPr>
                <w:rFonts w:eastAsia="Times New Roman"/>
                <w:b w:val="0"/>
                <w:bCs w:val="0"/>
                <w:color w:val="767171"/>
                <w:lang w:eastAsia="es-DO"/>
              </w:rPr>
              <w:lastRenderedPageBreak/>
              <w:t>05.1 Concursos públicos</w:t>
            </w:r>
          </w:p>
        </w:tc>
        <w:tc>
          <w:tcPr>
            <w:tcW w:w="1780" w:type="dxa"/>
            <w:noWrap/>
            <w:vAlign w:val="center"/>
          </w:tcPr>
          <w:p w14:paraId="6331C119" w14:textId="3C878517" w:rsidR="00D253D3" w:rsidRPr="001D2CEC" w:rsidRDefault="00D253D3" w:rsidP="00D253D3">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0%</w:t>
            </w:r>
          </w:p>
        </w:tc>
      </w:tr>
      <w:tr w:rsidR="001D2CEC" w:rsidRPr="001D2CEC" w14:paraId="4F117D79" w14:textId="77777777" w:rsidTr="00D253D3">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6223" w:type="dxa"/>
            <w:noWrap/>
          </w:tcPr>
          <w:p w14:paraId="5B246482" w14:textId="360998ED" w:rsidR="00D253D3" w:rsidRPr="001D2CEC" w:rsidRDefault="00D253D3" w:rsidP="00D253D3">
            <w:pPr>
              <w:rPr>
                <w:rFonts w:eastAsia="Times New Roman"/>
                <w:b w:val="0"/>
                <w:bCs w:val="0"/>
                <w:color w:val="767171"/>
                <w:lang w:eastAsia="es-DO"/>
              </w:rPr>
            </w:pPr>
            <w:r w:rsidRPr="001D2CEC">
              <w:rPr>
                <w:rFonts w:eastAsia="Times New Roman"/>
                <w:b w:val="0"/>
                <w:bCs w:val="0"/>
                <w:color w:val="767171"/>
                <w:lang w:eastAsia="es-DO"/>
              </w:rPr>
              <w:t>05.2 Sistema de Administración de Servidores Públicos (SASP)</w:t>
            </w:r>
          </w:p>
        </w:tc>
        <w:tc>
          <w:tcPr>
            <w:tcW w:w="1780" w:type="dxa"/>
            <w:noWrap/>
            <w:vAlign w:val="center"/>
          </w:tcPr>
          <w:p w14:paraId="1E30BEB9" w14:textId="293C8036" w:rsidR="00D253D3" w:rsidRPr="001D2CEC" w:rsidRDefault="00D253D3" w:rsidP="00D253D3">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100%</w:t>
            </w:r>
          </w:p>
        </w:tc>
      </w:tr>
      <w:tr w:rsidR="001D2CEC" w:rsidRPr="001D2CEC" w14:paraId="6A79B16F" w14:textId="77777777" w:rsidTr="00D253D3">
        <w:trPr>
          <w:trHeight w:val="310"/>
          <w:jc w:val="center"/>
        </w:trPr>
        <w:tc>
          <w:tcPr>
            <w:cnfStyle w:val="001000000000" w:firstRow="0" w:lastRow="0" w:firstColumn="1" w:lastColumn="0" w:oddVBand="0" w:evenVBand="0" w:oddHBand="0" w:evenHBand="0" w:firstRowFirstColumn="0" w:firstRowLastColumn="0" w:lastRowFirstColumn="0" w:lastRowLastColumn="0"/>
            <w:tcW w:w="6223" w:type="dxa"/>
            <w:noWrap/>
          </w:tcPr>
          <w:p w14:paraId="18474E4B" w14:textId="110F4F5E" w:rsidR="00D253D3" w:rsidRPr="001D2CEC" w:rsidRDefault="00D253D3" w:rsidP="00D253D3">
            <w:pPr>
              <w:rPr>
                <w:rFonts w:eastAsia="Times New Roman"/>
                <w:b w:val="0"/>
                <w:bCs w:val="0"/>
                <w:color w:val="767171"/>
                <w:lang w:eastAsia="es-DO"/>
              </w:rPr>
            </w:pPr>
            <w:r w:rsidRPr="001D2CEC">
              <w:rPr>
                <w:rFonts w:eastAsia="Times New Roman"/>
                <w:b w:val="0"/>
                <w:bCs w:val="0"/>
                <w:color w:val="767171"/>
                <w:lang w:eastAsia="es-DO"/>
              </w:rPr>
              <w:t>06. Gestión de las competencias y beneficios</w:t>
            </w:r>
          </w:p>
        </w:tc>
        <w:tc>
          <w:tcPr>
            <w:tcW w:w="1780" w:type="dxa"/>
            <w:noWrap/>
            <w:vAlign w:val="center"/>
          </w:tcPr>
          <w:p w14:paraId="02935D94" w14:textId="77777777" w:rsidR="00D253D3" w:rsidRPr="001D2CEC" w:rsidRDefault="00D253D3" w:rsidP="00D253D3">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r>
      <w:tr w:rsidR="001D2CEC" w:rsidRPr="001D2CEC" w14:paraId="58055DD2" w14:textId="77777777" w:rsidTr="00D253D3">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6223" w:type="dxa"/>
            <w:noWrap/>
          </w:tcPr>
          <w:p w14:paraId="70B88A92" w14:textId="13648206" w:rsidR="00D253D3" w:rsidRPr="001D2CEC" w:rsidRDefault="00D253D3" w:rsidP="00D253D3">
            <w:pPr>
              <w:rPr>
                <w:rFonts w:eastAsia="Times New Roman"/>
                <w:b w:val="0"/>
                <w:bCs w:val="0"/>
                <w:color w:val="767171"/>
                <w:lang w:eastAsia="es-DO"/>
              </w:rPr>
            </w:pPr>
            <w:r w:rsidRPr="001D2CEC">
              <w:rPr>
                <w:rFonts w:eastAsia="Times New Roman"/>
                <w:b w:val="0"/>
                <w:bCs w:val="0"/>
                <w:color w:val="767171"/>
                <w:lang w:eastAsia="es-DO"/>
              </w:rPr>
              <w:t>06.1 Escala Salarial Aprobada</w:t>
            </w:r>
          </w:p>
        </w:tc>
        <w:tc>
          <w:tcPr>
            <w:tcW w:w="1780" w:type="dxa"/>
            <w:noWrap/>
            <w:vAlign w:val="center"/>
          </w:tcPr>
          <w:p w14:paraId="72A8FD2B" w14:textId="11DCCE7D" w:rsidR="00D253D3" w:rsidRPr="001D2CEC" w:rsidRDefault="00D253D3" w:rsidP="00D253D3">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100%</w:t>
            </w:r>
          </w:p>
        </w:tc>
      </w:tr>
      <w:tr w:rsidR="001D2CEC" w:rsidRPr="001D2CEC" w14:paraId="6E0949F8" w14:textId="77777777" w:rsidTr="00D253D3">
        <w:trPr>
          <w:trHeight w:val="310"/>
          <w:jc w:val="center"/>
        </w:trPr>
        <w:tc>
          <w:tcPr>
            <w:cnfStyle w:val="001000000000" w:firstRow="0" w:lastRow="0" w:firstColumn="1" w:lastColumn="0" w:oddVBand="0" w:evenVBand="0" w:oddHBand="0" w:evenHBand="0" w:firstRowFirstColumn="0" w:firstRowLastColumn="0" w:lastRowFirstColumn="0" w:lastRowLastColumn="0"/>
            <w:tcW w:w="6223" w:type="dxa"/>
            <w:noWrap/>
          </w:tcPr>
          <w:p w14:paraId="6F58CBB8" w14:textId="5EEA4EA0" w:rsidR="00D253D3" w:rsidRPr="001D2CEC" w:rsidRDefault="00D253D3" w:rsidP="00D253D3">
            <w:pPr>
              <w:rPr>
                <w:rFonts w:eastAsia="Times New Roman"/>
                <w:b w:val="0"/>
                <w:bCs w:val="0"/>
                <w:color w:val="767171"/>
                <w:lang w:eastAsia="es-DO"/>
              </w:rPr>
            </w:pPr>
            <w:r w:rsidRPr="001D2CEC">
              <w:rPr>
                <w:rFonts w:eastAsia="Times New Roman"/>
                <w:b w:val="0"/>
                <w:bCs w:val="0"/>
                <w:color w:val="767171"/>
                <w:lang w:eastAsia="es-DO"/>
              </w:rPr>
              <w:t>07. Gestión del Rendimiento</w:t>
            </w:r>
          </w:p>
        </w:tc>
        <w:tc>
          <w:tcPr>
            <w:tcW w:w="1780" w:type="dxa"/>
            <w:noWrap/>
            <w:vAlign w:val="center"/>
          </w:tcPr>
          <w:p w14:paraId="3C8C50EC" w14:textId="77777777" w:rsidR="00D253D3" w:rsidRPr="001D2CEC" w:rsidRDefault="00D253D3" w:rsidP="00D253D3">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p>
        </w:tc>
      </w:tr>
      <w:tr w:rsidR="001D2CEC" w:rsidRPr="001D2CEC" w14:paraId="07149367" w14:textId="77777777" w:rsidTr="00D253D3">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6223" w:type="dxa"/>
            <w:noWrap/>
          </w:tcPr>
          <w:p w14:paraId="07FF3FC8" w14:textId="5DD73953" w:rsidR="00D253D3" w:rsidRPr="001D2CEC" w:rsidRDefault="00D253D3" w:rsidP="00D253D3">
            <w:pPr>
              <w:rPr>
                <w:rFonts w:eastAsia="Times New Roman"/>
                <w:b w:val="0"/>
                <w:bCs w:val="0"/>
                <w:color w:val="767171"/>
                <w:lang w:eastAsia="es-DO"/>
              </w:rPr>
            </w:pPr>
            <w:r w:rsidRPr="001D2CEC">
              <w:rPr>
                <w:rFonts w:eastAsia="Times New Roman"/>
                <w:b w:val="0"/>
                <w:bCs w:val="0"/>
                <w:color w:val="767171"/>
                <w:lang w:eastAsia="es-DO"/>
              </w:rPr>
              <w:t>07.1 Gestión de Acuerdos de Desempeño</w:t>
            </w:r>
          </w:p>
        </w:tc>
        <w:tc>
          <w:tcPr>
            <w:tcW w:w="1780" w:type="dxa"/>
            <w:noWrap/>
            <w:vAlign w:val="center"/>
          </w:tcPr>
          <w:p w14:paraId="663E822B" w14:textId="24BEFFE4" w:rsidR="00D253D3" w:rsidRPr="001D2CEC" w:rsidRDefault="00D253D3" w:rsidP="00D253D3">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90%</w:t>
            </w:r>
          </w:p>
        </w:tc>
      </w:tr>
      <w:tr w:rsidR="001D2CEC" w:rsidRPr="001D2CEC" w14:paraId="43DEC7EB" w14:textId="77777777" w:rsidTr="00D253D3">
        <w:trPr>
          <w:trHeight w:val="310"/>
          <w:jc w:val="center"/>
        </w:trPr>
        <w:tc>
          <w:tcPr>
            <w:cnfStyle w:val="001000000000" w:firstRow="0" w:lastRow="0" w:firstColumn="1" w:lastColumn="0" w:oddVBand="0" w:evenVBand="0" w:oddHBand="0" w:evenHBand="0" w:firstRowFirstColumn="0" w:firstRowLastColumn="0" w:lastRowFirstColumn="0" w:lastRowLastColumn="0"/>
            <w:tcW w:w="6223" w:type="dxa"/>
            <w:noWrap/>
          </w:tcPr>
          <w:p w14:paraId="6F8C4C9E" w14:textId="4E6BA665" w:rsidR="00D253D3" w:rsidRPr="001D2CEC" w:rsidRDefault="00D253D3" w:rsidP="00D253D3">
            <w:pPr>
              <w:rPr>
                <w:rFonts w:eastAsia="Times New Roman"/>
                <w:b w:val="0"/>
                <w:bCs w:val="0"/>
                <w:color w:val="767171"/>
                <w:lang w:eastAsia="es-DO"/>
              </w:rPr>
            </w:pPr>
            <w:r w:rsidRPr="001D2CEC">
              <w:rPr>
                <w:rFonts w:eastAsia="Times New Roman"/>
                <w:b w:val="0"/>
                <w:bCs w:val="0"/>
                <w:color w:val="767171"/>
                <w:lang w:eastAsia="es-DO"/>
              </w:rPr>
              <w:t>07.3 Evaluación del Desempeño por Resultados y Competencias</w:t>
            </w:r>
          </w:p>
        </w:tc>
        <w:tc>
          <w:tcPr>
            <w:tcW w:w="1780" w:type="dxa"/>
            <w:noWrap/>
            <w:vAlign w:val="center"/>
          </w:tcPr>
          <w:p w14:paraId="746438AA" w14:textId="12DB3EFF" w:rsidR="00D253D3" w:rsidRPr="001D2CEC" w:rsidRDefault="00D253D3" w:rsidP="00D253D3">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1D2CEC">
              <w:rPr>
                <w:rFonts w:eastAsia="Times New Roman"/>
                <w:color w:val="767171"/>
                <w:lang w:eastAsia="es-DO"/>
              </w:rPr>
              <w:t>90%</w:t>
            </w:r>
          </w:p>
        </w:tc>
      </w:tr>
      <w:tr w:rsidR="001D2CEC" w:rsidRPr="001D2CEC" w14:paraId="575F2076" w14:textId="77777777" w:rsidTr="008821BB">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6223" w:type="dxa"/>
            <w:noWrap/>
          </w:tcPr>
          <w:p w14:paraId="7149C426" w14:textId="4C11955D" w:rsidR="00D253D3" w:rsidRPr="001D2CEC" w:rsidRDefault="00D253D3" w:rsidP="00D253D3">
            <w:pPr>
              <w:rPr>
                <w:rFonts w:eastAsia="Times New Roman"/>
                <w:b w:val="0"/>
                <w:bCs w:val="0"/>
                <w:color w:val="767171"/>
                <w:lang w:eastAsia="es-DO"/>
              </w:rPr>
            </w:pPr>
            <w:r w:rsidRPr="001D2CEC">
              <w:rPr>
                <w:b w:val="0"/>
                <w:bCs w:val="0"/>
                <w:color w:val="767171"/>
              </w:rPr>
              <w:t>08. Gestión del Desarrollo</w:t>
            </w:r>
          </w:p>
        </w:tc>
        <w:tc>
          <w:tcPr>
            <w:tcW w:w="1780" w:type="dxa"/>
            <w:noWrap/>
          </w:tcPr>
          <w:p w14:paraId="35F6C7E3" w14:textId="77777777" w:rsidR="00D253D3" w:rsidRPr="001D2CEC" w:rsidRDefault="00D253D3" w:rsidP="00D253D3">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r>
      <w:tr w:rsidR="001D2CEC" w:rsidRPr="001D2CEC" w14:paraId="76DE35C9" w14:textId="77777777" w:rsidTr="008821BB">
        <w:trPr>
          <w:trHeight w:val="310"/>
          <w:jc w:val="center"/>
        </w:trPr>
        <w:tc>
          <w:tcPr>
            <w:cnfStyle w:val="001000000000" w:firstRow="0" w:lastRow="0" w:firstColumn="1" w:lastColumn="0" w:oddVBand="0" w:evenVBand="0" w:oddHBand="0" w:evenHBand="0" w:firstRowFirstColumn="0" w:firstRowLastColumn="0" w:lastRowFirstColumn="0" w:lastRowLastColumn="0"/>
            <w:tcW w:w="6223" w:type="dxa"/>
            <w:noWrap/>
          </w:tcPr>
          <w:p w14:paraId="076FE552" w14:textId="599BEA06" w:rsidR="00D253D3" w:rsidRPr="001D2CEC" w:rsidRDefault="00D253D3" w:rsidP="00D253D3">
            <w:pPr>
              <w:rPr>
                <w:rFonts w:eastAsia="Times New Roman"/>
                <w:b w:val="0"/>
                <w:bCs w:val="0"/>
                <w:color w:val="767171"/>
                <w:lang w:eastAsia="es-DO"/>
              </w:rPr>
            </w:pPr>
            <w:r w:rsidRPr="001D2CEC">
              <w:rPr>
                <w:b w:val="0"/>
                <w:bCs w:val="0"/>
                <w:color w:val="767171"/>
              </w:rPr>
              <w:t>08.1 Plan de Capacitación</w:t>
            </w:r>
          </w:p>
        </w:tc>
        <w:tc>
          <w:tcPr>
            <w:tcW w:w="1780" w:type="dxa"/>
            <w:noWrap/>
          </w:tcPr>
          <w:p w14:paraId="6ABD2FC3" w14:textId="4D6DCED5" w:rsidR="00D253D3" w:rsidRPr="001D2CEC" w:rsidRDefault="00D253D3" w:rsidP="00D253D3">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1D2CEC">
              <w:rPr>
                <w:color w:val="767171"/>
              </w:rPr>
              <w:t>80%</w:t>
            </w:r>
          </w:p>
        </w:tc>
      </w:tr>
      <w:tr w:rsidR="001D2CEC" w:rsidRPr="001D2CEC" w14:paraId="12F20D26" w14:textId="77777777" w:rsidTr="008821BB">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6223" w:type="dxa"/>
            <w:noWrap/>
          </w:tcPr>
          <w:p w14:paraId="116B0246" w14:textId="08A49561" w:rsidR="00D253D3" w:rsidRPr="001D2CEC" w:rsidRDefault="00D253D3" w:rsidP="00D253D3">
            <w:pPr>
              <w:rPr>
                <w:rFonts w:eastAsia="Times New Roman"/>
                <w:b w:val="0"/>
                <w:bCs w:val="0"/>
                <w:color w:val="767171"/>
                <w:lang w:eastAsia="es-DO"/>
              </w:rPr>
            </w:pPr>
            <w:r w:rsidRPr="001D2CEC">
              <w:rPr>
                <w:b w:val="0"/>
                <w:bCs w:val="0"/>
                <w:color w:val="767171"/>
              </w:rPr>
              <w:t>09. Gestión de las relaciones laborales y sociales</w:t>
            </w:r>
          </w:p>
        </w:tc>
        <w:tc>
          <w:tcPr>
            <w:tcW w:w="1780" w:type="dxa"/>
            <w:noWrap/>
          </w:tcPr>
          <w:p w14:paraId="514303B5" w14:textId="37A272B9" w:rsidR="00D253D3" w:rsidRPr="001D2CEC" w:rsidRDefault="00D253D3" w:rsidP="00D253D3">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p>
        </w:tc>
      </w:tr>
      <w:tr w:rsidR="001D2CEC" w:rsidRPr="001D2CEC" w14:paraId="2122CFA8" w14:textId="77777777" w:rsidTr="008821BB">
        <w:trPr>
          <w:trHeight w:val="310"/>
          <w:jc w:val="center"/>
        </w:trPr>
        <w:tc>
          <w:tcPr>
            <w:cnfStyle w:val="001000000000" w:firstRow="0" w:lastRow="0" w:firstColumn="1" w:lastColumn="0" w:oddVBand="0" w:evenVBand="0" w:oddHBand="0" w:evenHBand="0" w:firstRowFirstColumn="0" w:firstRowLastColumn="0" w:lastRowFirstColumn="0" w:lastRowLastColumn="0"/>
            <w:tcW w:w="6223" w:type="dxa"/>
            <w:noWrap/>
          </w:tcPr>
          <w:p w14:paraId="07A5F421" w14:textId="2D034F1B" w:rsidR="00D253D3" w:rsidRPr="001D2CEC" w:rsidRDefault="00D253D3" w:rsidP="00D253D3">
            <w:pPr>
              <w:rPr>
                <w:rFonts w:eastAsia="Times New Roman"/>
                <w:b w:val="0"/>
                <w:bCs w:val="0"/>
                <w:color w:val="767171"/>
                <w:lang w:eastAsia="es-DO"/>
              </w:rPr>
            </w:pPr>
            <w:r w:rsidRPr="001D2CEC">
              <w:rPr>
                <w:b w:val="0"/>
                <w:bCs w:val="0"/>
                <w:color w:val="767171"/>
              </w:rPr>
              <w:t>09.1 Asociación de Servidores Públicos</w:t>
            </w:r>
          </w:p>
        </w:tc>
        <w:tc>
          <w:tcPr>
            <w:tcW w:w="1780" w:type="dxa"/>
            <w:noWrap/>
          </w:tcPr>
          <w:p w14:paraId="0493474C" w14:textId="72FE805E" w:rsidR="00D253D3" w:rsidRPr="001D2CEC" w:rsidRDefault="00D253D3" w:rsidP="00D253D3">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1D2CEC">
              <w:rPr>
                <w:color w:val="767171"/>
              </w:rPr>
              <w:t>0%</w:t>
            </w:r>
          </w:p>
        </w:tc>
      </w:tr>
      <w:tr w:rsidR="001D2CEC" w:rsidRPr="001D2CEC" w14:paraId="1CD8A7A1" w14:textId="77777777" w:rsidTr="008821BB">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6223" w:type="dxa"/>
            <w:noWrap/>
          </w:tcPr>
          <w:p w14:paraId="70A7AEE7" w14:textId="288F93E1" w:rsidR="00D253D3" w:rsidRPr="001D2CEC" w:rsidRDefault="00D253D3" w:rsidP="00D253D3">
            <w:pPr>
              <w:rPr>
                <w:rFonts w:eastAsia="Times New Roman"/>
                <w:b w:val="0"/>
                <w:bCs w:val="0"/>
                <w:color w:val="767171"/>
                <w:lang w:eastAsia="es-DO"/>
              </w:rPr>
            </w:pPr>
            <w:r w:rsidRPr="001D2CEC">
              <w:rPr>
                <w:b w:val="0"/>
                <w:bCs w:val="0"/>
                <w:color w:val="767171"/>
              </w:rPr>
              <w:t>09.2 Fortalecimiento de las Relaciones Laborales</w:t>
            </w:r>
          </w:p>
        </w:tc>
        <w:tc>
          <w:tcPr>
            <w:tcW w:w="1780" w:type="dxa"/>
            <w:noWrap/>
          </w:tcPr>
          <w:p w14:paraId="6BEDCCDA" w14:textId="2728F0C9" w:rsidR="00D253D3" w:rsidRPr="001D2CEC" w:rsidRDefault="00D253D3" w:rsidP="00D253D3">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1D2CEC">
              <w:rPr>
                <w:color w:val="767171"/>
              </w:rPr>
              <w:t>100%</w:t>
            </w:r>
          </w:p>
        </w:tc>
      </w:tr>
      <w:tr w:rsidR="001D2CEC" w:rsidRPr="001D2CEC" w14:paraId="580FA161" w14:textId="77777777" w:rsidTr="00B57E4D">
        <w:trPr>
          <w:trHeight w:val="310"/>
          <w:jc w:val="center"/>
        </w:trPr>
        <w:tc>
          <w:tcPr>
            <w:cnfStyle w:val="001000000000" w:firstRow="0" w:lastRow="0" w:firstColumn="1" w:lastColumn="0" w:oddVBand="0" w:evenVBand="0" w:oddHBand="0" w:evenHBand="0" w:firstRowFirstColumn="0" w:firstRowLastColumn="0" w:lastRowFirstColumn="0" w:lastRowLastColumn="0"/>
            <w:tcW w:w="6223" w:type="dxa"/>
            <w:noWrap/>
          </w:tcPr>
          <w:p w14:paraId="3D1800ED" w14:textId="68AA24E3" w:rsidR="00D253D3" w:rsidRPr="001D2CEC" w:rsidRDefault="00D253D3" w:rsidP="00B57E4D">
            <w:pPr>
              <w:jc w:val="both"/>
              <w:rPr>
                <w:rFonts w:eastAsia="Times New Roman"/>
                <w:b w:val="0"/>
                <w:bCs w:val="0"/>
                <w:color w:val="767171"/>
                <w:lang w:eastAsia="es-DO"/>
              </w:rPr>
            </w:pPr>
            <w:r w:rsidRPr="001D2CEC">
              <w:rPr>
                <w:b w:val="0"/>
                <w:bCs w:val="0"/>
                <w:color w:val="767171"/>
              </w:rPr>
              <w:t>09.3 Institucionalización del Régimen Ético y Disciplinario de los Servidores Públicos en el 100% del personal.</w:t>
            </w:r>
          </w:p>
        </w:tc>
        <w:tc>
          <w:tcPr>
            <w:tcW w:w="1780" w:type="dxa"/>
            <w:noWrap/>
            <w:vAlign w:val="center"/>
          </w:tcPr>
          <w:p w14:paraId="5CE854F2" w14:textId="6255F872" w:rsidR="00D253D3" w:rsidRPr="001D2CEC" w:rsidRDefault="00D253D3" w:rsidP="00B57E4D">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1D2CEC">
              <w:rPr>
                <w:color w:val="767171"/>
              </w:rPr>
              <w:t>100%</w:t>
            </w:r>
          </w:p>
        </w:tc>
      </w:tr>
      <w:tr w:rsidR="001D2CEC" w:rsidRPr="001D2CEC" w14:paraId="66CD2225" w14:textId="77777777" w:rsidTr="00B57E4D">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6223" w:type="dxa"/>
            <w:noWrap/>
          </w:tcPr>
          <w:p w14:paraId="126F9B5C" w14:textId="17292168" w:rsidR="00D253D3" w:rsidRPr="001D2CEC" w:rsidRDefault="00D253D3" w:rsidP="00B57E4D">
            <w:pPr>
              <w:jc w:val="both"/>
              <w:rPr>
                <w:rFonts w:eastAsia="Times New Roman"/>
                <w:b w:val="0"/>
                <w:bCs w:val="0"/>
                <w:color w:val="767171"/>
                <w:lang w:eastAsia="es-DO"/>
              </w:rPr>
            </w:pPr>
            <w:r w:rsidRPr="001D2CEC">
              <w:rPr>
                <w:b w:val="0"/>
                <w:bCs w:val="0"/>
                <w:color w:val="767171"/>
              </w:rPr>
              <w:t>09.4 Implementación del Sistema de Seguridad y Salud en el Trabajo en la Administración Pública</w:t>
            </w:r>
          </w:p>
        </w:tc>
        <w:tc>
          <w:tcPr>
            <w:tcW w:w="1780" w:type="dxa"/>
            <w:noWrap/>
            <w:vAlign w:val="center"/>
          </w:tcPr>
          <w:p w14:paraId="5EA7CF6B" w14:textId="1FF34D27" w:rsidR="00D253D3" w:rsidRPr="001D2CEC" w:rsidRDefault="00D253D3" w:rsidP="00B57E4D">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1D2CEC">
              <w:rPr>
                <w:color w:val="767171"/>
              </w:rPr>
              <w:t>85%</w:t>
            </w:r>
          </w:p>
        </w:tc>
      </w:tr>
      <w:tr w:rsidR="001D2CEC" w:rsidRPr="001D2CEC" w14:paraId="0F2E18F8" w14:textId="77777777" w:rsidTr="008821BB">
        <w:trPr>
          <w:trHeight w:val="310"/>
          <w:jc w:val="center"/>
        </w:trPr>
        <w:tc>
          <w:tcPr>
            <w:cnfStyle w:val="001000000000" w:firstRow="0" w:lastRow="0" w:firstColumn="1" w:lastColumn="0" w:oddVBand="0" w:evenVBand="0" w:oddHBand="0" w:evenHBand="0" w:firstRowFirstColumn="0" w:firstRowLastColumn="0" w:lastRowFirstColumn="0" w:lastRowLastColumn="0"/>
            <w:tcW w:w="6223" w:type="dxa"/>
            <w:noWrap/>
          </w:tcPr>
          <w:p w14:paraId="21A2D9D1" w14:textId="53E397C0" w:rsidR="00D253D3" w:rsidRPr="001D2CEC" w:rsidRDefault="00D253D3" w:rsidP="00D253D3">
            <w:pPr>
              <w:rPr>
                <w:rFonts w:eastAsia="Times New Roman"/>
                <w:b w:val="0"/>
                <w:bCs w:val="0"/>
                <w:color w:val="767171"/>
                <w:lang w:eastAsia="es-DO"/>
              </w:rPr>
            </w:pPr>
            <w:r w:rsidRPr="001D2CEC">
              <w:rPr>
                <w:b w:val="0"/>
                <w:bCs w:val="0"/>
                <w:color w:val="767171"/>
              </w:rPr>
              <w:t>09.5 Encuesta de Clima Laboral</w:t>
            </w:r>
          </w:p>
        </w:tc>
        <w:tc>
          <w:tcPr>
            <w:tcW w:w="1780" w:type="dxa"/>
            <w:noWrap/>
          </w:tcPr>
          <w:p w14:paraId="7F8AE989" w14:textId="5D417EA2" w:rsidR="00D253D3" w:rsidRPr="001D2CEC" w:rsidRDefault="00D253D3" w:rsidP="00D253D3">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1D2CEC">
              <w:rPr>
                <w:color w:val="767171"/>
              </w:rPr>
              <w:t>100%</w:t>
            </w:r>
          </w:p>
        </w:tc>
      </w:tr>
      <w:tr w:rsidR="001D2CEC" w:rsidRPr="001D2CEC" w14:paraId="78457F49" w14:textId="77777777" w:rsidTr="008821BB">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6223" w:type="dxa"/>
            <w:noWrap/>
          </w:tcPr>
          <w:p w14:paraId="01D9FE7B" w14:textId="34A3FD8B" w:rsidR="00D253D3" w:rsidRPr="001D2CEC" w:rsidRDefault="00D253D3" w:rsidP="00D253D3">
            <w:pPr>
              <w:rPr>
                <w:rFonts w:eastAsia="Times New Roman"/>
                <w:b w:val="0"/>
                <w:bCs w:val="0"/>
                <w:color w:val="767171"/>
                <w:lang w:eastAsia="es-DO"/>
              </w:rPr>
            </w:pPr>
            <w:r w:rsidRPr="001D2CEC">
              <w:rPr>
                <w:b w:val="0"/>
                <w:bCs w:val="0"/>
                <w:color w:val="767171"/>
              </w:rPr>
              <w:t>Puntuación General</w:t>
            </w:r>
          </w:p>
        </w:tc>
        <w:tc>
          <w:tcPr>
            <w:tcW w:w="1780" w:type="dxa"/>
            <w:noWrap/>
          </w:tcPr>
          <w:p w14:paraId="23045534" w14:textId="12429E88" w:rsidR="00D253D3" w:rsidRPr="001D2CEC" w:rsidRDefault="00D253D3" w:rsidP="00D253D3">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767171"/>
                <w:lang w:eastAsia="es-DO"/>
              </w:rPr>
            </w:pPr>
            <w:r w:rsidRPr="001D2CEC">
              <w:rPr>
                <w:b/>
                <w:bCs/>
                <w:color w:val="767171"/>
              </w:rPr>
              <w:t>86.12%</w:t>
            </w:r>
          </w:p>
        </w:tc>
      </w:tr>
    </w:tbl>
    <w:p w14:paraId="77103BEE" w14:textId="77777777" w:rsidR="00B57E4D" w:rsidRPr="001D2CEC" w:rsidRDefault="007D56CB" w:rsidP="00B57E4D">
      <w:pPr>
        <w:spacing w:line="360" w:lineRule="auto"/>
        <w:ind w:left="-142"/>
        <w:jc w:val="both"/>
        <w:rPr>
          <w:rFonts w:eastAsia="Calibri"/>
          <w:b/>
          <w:bCs/>
          <w:i/>
          <w:iCs/>
          <w:noProof/>
          <w:color w:val="767171"/>
          <w:sz w:val="18"/>
          <w:szCs w:val="18"/>
        </w:rPr>
      </w:pPr>
      <w:r w:rsidRPr="001D2CEC">
        <w:rPr>
          <w:rFonts w:eastAsia="Calibri"/>
          <w:b/>
          <w:bCs/>
          <w:i/>
          <w:iCs/>
          <w:noProof/>
          <w:color w:val="767171"/>
          <w:sz w:val="18"/>
          <w:szCs w:val="18"/>
        </w:rPr>
        <w:t xml:space="preserve"> Fuente:</w:t>
      </w:r>
      <w:r w:rsidRPr="001D2CEC">
        <w:rPr>
          <w:rFonts w:eastAsia="Calibri"/>
          <w:i/>
          <w:iCs/>
          <w:noProof/>
          <w:color w:val="767171"/>
          <w:sz w:val="18"/>
          <w:szCs w:val="18"/>
        </w:rPr>
        <w:t xml:space="preserve"> Elaboración del área de Planificación y Desarrollo con información del    SISMAP CDC.</w:t>
      </w:r>
    </w:p>
    <w:p w14:paraId="48C6A946" w14:textId="44FDAD29" w:rsidR="00B57E4D" w:rsidRPr="001D2CEC" w:rsidRDefault="00B57E4D" w:rsidP="00B57E4D">
      <w:pPr>
        <w:spacing w:line="360" w:lineRule="auto"/>
        <w:jc w:val="both"/>
        <w:rPr>
          <w:rFonts w:eastAsia="Calibri"/>
          <w:noProof/>
          <w:color w:val="767171"/>
        </w:rPr>
      </w:pPr>
      <w:r w:rsidRPr="001D2CEC">
        <w:rPr>
          <w:rFonts w:eastAsia="Calibri"/>
          <w:b/>
          <w:bCs/>
          <w:noProof/>
          <w:color w:val="767171"/>
        </w:rPr>
        <w:t xml:space="preserve">Indicador 01.3 Estandarización de procesos: </w:t>
      </w:r>
      <w:r w:rsidRPr="001D2CEC">
        <w:rPr>
          <w:rFonts w:eastAsia="Calibri"/>
          <w:noProof/>
          <w:color w:val="767171"/>
        </w:rPr>
        <w:t>la institución de encuentra en el proceso de revisión y actualización de los procedimientos para dar cumplimiento a los requerimientos establecidos en las NORMAS ISO 9001:2015 y 37001:2016, asi como eficientizar los resultados institucionales.</w:t>
      </w:r>
    </w:p>
    <w:p w14:paraId="71202474" w14:textId="3ADDEE5E" w:rsidR="00FC5CBC" w:rsidRDefault="00FC5CBC" w:rsidP="00FC5CBC">
      <w:pPr>
        <w:spacing w:line="360" w:lineRule="auto"/>
        <w:jc w:val="both"/>
        <w:rPr>
          <w:rFonts w:eastAsia="Calibri"/>
          <w:noProof/>
          <w:color w:val="767171"/>
        </w:rPr>
      </w:pPr>
      <w:r w:rsidRPr="001D2CEC">
        <w:rPr>
          <w:rFonts w:eastAsia="Calibri"/>
          <w:b/>
          <w:bCs/>
          <w:noProof/>
          <w:color w:val="767171"/>
        </w:rPr>
        <w:t>Indicador 5.1 de Concursos Públicos</w:t>
      </w:r>
      <w:r w:rsidRPr="001D2CEC">
        <w:rPr>
          <w:rFonts w:eastAsia="Calibri"/>
          <w:noProof/>
          <w:color w:val="767171"/>
        </w:rPr>
        <w:t xml:space="preserve">: </w:t>
      </w:r>
      <w:r w:rsidR="002B427B" w:rsidRPr="001D2CEC">
        <w:rPr>
          <w:rFonts w:eastAsia="Calibri"/>
          <w:noProof/>
          <w:color w:val="767171"/>
        </w:rPr>
        <w:t>Este indicador no ha alcanzado el nivel esperado</w:t>
      </w:r>
      <w:r w:rsidR="00336E5C" w:rsidRPr="001D2CEC">
        <w:rPr>
          <w:rFonts w:eastAsia="Calibri"/>
          <w:noProof/>
          <w:color w:val="767171"/>
        </w:rPr>
        <w:t xml:space="preserve"> </w:t>
      </w:r>
      <w:r w:rsidR="002B427B" w:rsidRPr="001D2CEC">
        <w:rPr>
          <w:rFonts w:eastAsia="Calibri"/>
          <w:noProof/>
          <w:color w:val="767171"/>
        </w:rPr>
        <w:t>presenta</w:t>
      </w:r>
      <w:r w:rsidR="00336E5C" w:rsidRPr="001D2CEC">
        <w:rPr>
          <w:rFonts w:eastAsia="Calibri"/>
          <w:noProof/>
          <w:color w:val="767171"/>
        </w:rPr>
        <w:t>n</w:t>
      </w:r>
      <w:r w:rsidR="002B427B" w:rsidRPr="001D2CEC">
        <w:rPr>
          <w:rFonts w:eastAsia="Calibri"/>
          <w:noProof/>
          <w:color w:val="767171"/>
        </w:rPr>
        <w:t>do ciertos desafíos para su cumplimiento. Esto se debe a que la CDC tiene un promedio de 3</w:t>
      </w:r>
      <w:r w:rsidR="00B57E4D" w:rsidRPr="001D2CEC">
        <w:rPr>
          <w:rFonts w:eastAsia="Calibri"/>
          <w:noProof/>
          <w:color w:val="767171"/>
        </w:rPr>
        <w:t>4</w:t>
      </w:r>
      <w:r w:rsidR="002B427B" w:rsidRPr="001D2CEC">
        <w:rPr>
          <w:rFonts w:eastAsia="Calibri"/>
          <w:noProof/>
          <w:color w:val="767171"/>
        </w:rPr>
        <w:t xml:space="preserve"> colaboradores, de los cuales 1</w:t>
      </w:r>
      <w:r w:rsidR="00B57E4D" w:rsidRPr="001D2CEC">
        <w:rPr>
          <w:rFonts w:eastAsia="Calibri"/>
          <w:noProof/>
          <w:color w:val="767171"/>
        </w:rPr>
        <w:t>5</w:t>
      </w:r>
      <w:r w:rsidR="002B427B" w:rsidRPr="001D2CEC">
        <w:rPr>
          <w:rFonts w:eastAsia="Calibri"/>
          <w:noProof/>
          <w:color w:val="767171"/>
        </w:rPr>
        <w:t xml:space="preserve"> ocupan cargos de libre nombramiento y remoción o bajo un estatuto simplificado.</w:t>
      </w:r>
    </w:p>
    <w:p w14:paraId="6F0E7126" w14:textId="77777777" w:rsidR="00A960DB" w:rsidRPr="001D2CEC" w:rsidRDefault="00A960DB" w:rsidP="00FC5CBC">
      <w:pPr>
        <w:spacing w:line="360" w:lineRule="auto"/>
        <w:jc w:val="both"/>
        <w:rPr>
          <w:rFonts w:eastAsia="Calibri"/>
          <w:noProof/>
          <w:color w:val="767171"/>
        </w:rPr>
      </w:pPr>
    </w:p>
    <w:p w14:paraId="5002F91D" w14:textId="695D9699" w:rsidR="00C02F4D" w:rsidRPr="001D2CEC" w:rsidRDefault="00B57E4D" w:rsidP="002E2F0D">
      <w:pPr>
        <w:spacing w:line="360" w:lineRule="auto"/>
        <w:jc w:val="both"/>
        <w:rPr>
          <w:rFonts w:eastAsia="Calibri"/>
          <w:noProof/>
          <w:color w:val="767171"/>
        </w:rPr>
      </w:pPr>
      <w:r w:rsidRPr="001D2CEC">
        <w:rPr>
          <w:rFonts w:eastAsia="Calibri"/>
          <w:b/>
          <w:bCs/>
          <w:noProof/>
          <w:color w:val="767171"/>
        </w:rPr>
        <w:lastRenderedPageBreak/>
        <w:t xml:space="preserve">Indicador </w:t>
      </w:r>
      <w:r w:rsidR="00D63C33" w:rsidRPr="001D2CEC">
        <w:rPr>
          <w:rFonts w:eastAsia="Calibri"/>
          <w:b/>
          <w:bCs/>
          <w:noProof/>
          <w:color w:val="767171"/>
        </w:rPr>
        <w:t>09.1 Asociación de Servidores Públicos:</w:t>
      </w:r>
      <w:r w:rsidR="00D63C33" w:rsidRPr="001D2CEC">
        <w:rPr>
          <w:rFonts w:eastAsia="Calibri"/>
          <w:noProof/>
          <w:color w:val="767171"/>
        </w:rPr>
        <w:t xml:space="preserve"> </w:t>
      </w:r>
      <w:r w:rsidR="00C02F4D" w:rsidRPr="001D2CEC">
        <w:rPr>
          <w:rFonts w:eastAsia="Calibri"/>
          <w:noProof/>
          <w:color w:val="767171"/>
        </w:rPr>
        <w:t>En cuanto a este indicador se destaca que los colaboradores de la institución no muestran interés por pertenecer</w:t>
      </w:r>
      <w:r w:rsidR="002D2B6F" w:rsidRPr="001D2CEC">
        <w:rPr>
          <w:rFonts w:eastAsia="Calibri"/>
          <w:noProof/>
          <w:color w:val="767171"/>
        </w:rPr>
        <w:t xml:space="preserve"> o conformar esta </w:t>
      </w:r>
      <w:r w:rsidR="00C02F4D" w:rsidRPr="001D2CEC">
        <w:rPr>
          <w:rFonts w:eastAsia="Calibri"/>
          <w:noProof/>
          <w:color w:val="767171"/>
        </w:rPr>
        <w:t xml:space="preserve">asociación. </w:t>
      </w:r>
      <w:r w:rsidR="002D2B6F" w:rsidRPr="001D2CEC">
        <w:rPr>
          <w:rFonts w:eastAsia="Calibri"/>
          <w:noProof/>
          <w:color w:val="767171"/>
        </w:rPr>
        <w:t xml:space="preserve">Es importante </w:t>
      </w:r>
      <w:r w:rsidR="009A55B5" w:rsidRPr="001D2CEC">
        <w:rPr>
          <w:rFonts w:eastAsia="Calibri"/>
          <w:noProof/>
          <w:color w:val="767171"/>
        </w:rPr>
        <w:t>indicar</w:t>
      </w:r>
      <w:r w:rsidR="002D2B6F" w:rsidRPr="001D2CEC">
        <w:rPr>
          <w:rFonts w:eastAsia="Calibri"/>
          <w:noProof/>
          <w:color w:val="767171"/>
        </w:rPr>
        <w:t xml:space="preserve"> que la CDC realizó las gestiones para </w:t>
      </w:r>
      <w:r w:rsidR="009A55B5" w:rsidRPr="001D2CEC">
        <w:rPr>
          <w:rFonts w:eastAsia="Calibri"/>
          <w:noProof/>
          <w:color w:val="767171"/>
        </w:rPr>
        <w:t xml:space="preserve">que se </w:t>
      </w:r>
      <w:r w:rsidR="002D2B6F" w:rsidRPr="001D2CEC">
        <w:rPr>
          <w:rFonts w:eastAsia="Calibri"/>
          <w:noProof/>
          <w:color w:val="767171"/>
        </w:rPr>
        <w:t>impart</w:t>
      </w:r>
      <w:r w:rsidR="009A55B5" w:rsidRPr="001D2CEC">
        <w:rPr>
          <w:rFonts w:eastAsia="Calibri"/>
          <w:noProof/>
          <w:color w:val="767171"/>
        </w:rPr>
        <w:t>an las</w:t>
      </w:r>
      <w:r w:rsidR="002D2B6F" w:rsidRPr="001D2CEC">
        <w:rPr>
          <w:rFonts w:eastAsia="Calibri"/>
          <w:noProof/>
          <w:color w:val="767171"/>
        </w:rPr>
        <w:t xml:space="preserve"> </w:t>
      </w:r>
      <w:r w:rsidR="00C02F4D" w:rsidRPr="001D2CEC">
        <w:rPr>
          <w:rFonts w:eastAsia="Calibri"/>
          <w:noProof/>
          <w:color w:val="767171"/>
        </w:rPr>
        <w:t>charlas virtuales y presenciales de orientación para incentivar la creación de este organismo en la institución</w:t>
      </w:r>
      <w:r w:rsidR="009E561A" w:rsidRPr="001D2CEC">
        <w:rPr>
          <w:rFonts w:eastAsia="Calibri"/>
          <w:noProof/>
          <w:color w:val="767171"/>
        </w:rPr>
        <w:t xml:space="preserve">, </w:t>
      </w:r>
      <w:r w:rsidR="00722606" w:rsidRPr="001D2CEC">
        <w:rPr>
          <w:rFonts w:eastAsia="Calibri"/>
          <w:noProof/>
          <w:color w:val="767171"/>
        </w:rPr>
        <w:t>estas charlas fueron impartidas por el Ministerio de Administración Pública (MAP).</w:t>
      </w:r>
    </w:p>
    <w:p w14:paraId="1044BFC1" w14:textId="400C36A2" w:rsidR="00C12670" w:rsidRPr="001D2CEC" w:rsidRDefault="00551653" w:rsidP="002E2F0D">
      <w:pPr>
        <w:spacing w:line="360" w:lineRule="auto"/>
        <w:jc w:val="both"/>
        <w:rPr>
          <w:rFonts w:eastAsia="Calibri"/>
          <w:noProof/>
          <w:color w:val="767171"/>
        </w:rPr>
      </w:pPr>
      <w:r w:rsidRPr="001D2CEC">
        <w:rPr>
          <w:rFonts w:eastAsia="Calibri"/>
          <w:noProof/>
          <w:color w:val="767171"/>
        </w:rPr>
        <w:t xml:space="preserve">En seguimiento a las </w:t>
      </w:r>
      <w:r w:rsidR="00C12670" w:rsidRPr="001D2CEC">
        <w:rPr>
          <w:rFonts w:eastAsia="Calibri"/>
          <w:noProof/>
          <w:color w:val="767171"/>
        </w:rPr>
        <w:t xml:space="preserve">acciones </w:t>
      </w:r>
      <w:r w:rsidRPr="001D2CEC">
        <w:rPr>
          <w:rFonts w:eastAsia="Calibri"/>
          <w:noProof/>
          <w:color w:val="767171"/>
        </w:rPr>
        <w:t xml:space="preserve">realizadas </w:t>
      </w:r>
      <w:r w:rsidR="00C12670" w:rsidRPr="001D2CEC">
        <w:rPr>
          <w:rFonts w:eastAsia="Calibri"/>
          <w:noProof/>
          <w:color w:val="767171"/>
        </w:rPr>
        <w:t xml:space="preserve">por área mencionamos además, la coordinación y ejecución de las actividades para la implementación del Sistema de Seguridad y Salud en el Trabajo (SISTAP), en el marco del cual se impartieron diferentes capacitaciones </w:t>
      </w:r>
      <w:r w:rsidR="00E20699" w:rsidRPr="001D2CEC">
        <w:rPr>
          <w:rFonts w:eastAsia="Calibri"/>
          <w:noProof/>
          <w:color w:val="767171"/>
        </w:rPr>
        <w:t xml:space="preserve">en materia de salud y seguridad en el trabajo, abordando los temas de manejo y uso de extintores y  primeros auxilios. </w:t>
      </w:r>
    </w:p>
    <w:p w14:paraId="692D2EE8" w14:textId="54EC502B" w:rsidR="00E20699" w:rsidRDefault="00C12670" w:rsidP="002E2F0D">
      <w:pPr>
        <w:spacing w:line="360" w:lineRule="auto"/>
        <w:jc w:val="both"/>
        <w:rPr>
          <w:rFonts w:eastAsia="Calibri"/>
          <w:noProof/>
          <w:color w:val="767171"/>
        </w:rPr>
      </w:pPr>
      <w:r w:rsidRPr="001D2CEC">
        <w:rPr>
          <w:rFonts w:eastAsia="Calibri"/>
          <w:noProof/>
          <w:color w:val="767171"/>
        </w:rPr>
        <w:t xml:space="preserve">Asimismo, </w:t>
      </w:r>
      <w:r w:rsidR="00E20699" w:rsidRPr="001D2CEC">
        <w:rPr>
          <w:rFonts w:eastAsia="Calibri"/>
          <w:noProof/>
          <w:color w:val="767171"/>
        </w:rPr>
        <w:t xml:space="preserve">en el mes de julio </w:t>
      </w:r>
      <w:r w:rsidRPr="001D2CEC">
        <w:rPr>
          <w:rFonts w:eastAsia="Calibri"/>
          <w:noProof/>
          <w:color w:val="767171"/>
        </w:rPr>
        <w:t xml:space="preserve">se realizó </w:t>
      </w:r>
      <w:r w:rsidR="00E20699" w:rsidRPr="001D2CEC">
        <w:rPr>
          <w:rFonts w:eastAsia="Calibri"/>
          <w:noProof/>
          <w:color w:val="767171"/>
        </w:rPr>
        <w:t xml:space="preserve">la Semana de Salud Ocupacional, con jornadas de charlas de nutrición, hipertensión y técnicas para gestionar el estrés, así como también una jornada oftalmológica donde todos los colaboradores pudieron realizarse su estudio de la vista y obtener los lentes necesarios en caso de necesitarlos. </w:t>
      </w:r>
    </w:p>
    <w:p w14:paraId="08CC71F1" w14:textId="77777777" w:rsidR="00512BA4" w:rsidRPr="001D2CEC" w:rsidRDefault="00512BA4" w:rsidP="002E2F0D">
      <w:pPr>
        <w:spacing w:line="360" w:lineRule="auto"/>
        <w:jc w:val="both"/>
        <w:rPr>
          <w:rFonts w:eastAsia="Calibri"/>
          <w:noProof/>
          <w:color w:val="767171"/>
        </w:rPr>
      </w:pPr>
    </w:p>
    <w:p w14:paraId="26B258AD" w14:textId="6116228B" w:rsidR="00022C52" w:rsidRPr="002E2F0D" w:rsidRDefault="00022C52" w:rsidP="002E2F0D">
      <w:pPr>
        <w:pStyle w:val="Ttulo2"/>
        <w:numPr>
          <w:ilvl w:val="0"/>
          <w:numId w:val="0"/>
        </w:numPr>
        <w:spacing w:line="360" w:lineRule="auto"/>
        <w:jc w:val="both"/>
        <w:rPr>
          <w:rFonts w:eastAsia="Calibri" w:cs="Times New Roman"/>
          <w:b w:val="0"/>
          <w:noProof/>
          <w:color w:val="767171"/>
          <w:szCs w:val="24"/>
        </w:rPr>
      </w:pPr>
      <w:bookmarkStart w:id="25" w:name="_Toc185502095"/>
    </w:p>
    <w:p w14:paraId="293820B0" w14:textId="694AD2E2" w:rsidR="00022C52" w:rsidRPr="002E2F0D" w:rsidRDefault="00022C52" w:rsidP="002E2F0D">
      <w:pPr>
        <w:spacing w:line="360" w:lineRule="auto"/>
        <w:jc w:val="both"/>
        <w:rPr>
          <w:rFonts w:eastAsia="Calibri"/>
          <w:noProof/>
          <w:color w:val="767171"/>
        </w:rPr>
      </w:pPr>
    </w:p>
    <w:p w14:paraId="768904DC" w14:textId="018C672F" w:rsidR="00022C52" w:rsidRPr="002E2F0D" w:rsidRDefault="00022C52" w:rsidP="002E2F0D">
      <w:pPr>
        <w:spacing w:line="360" w:lineRule="auto"/>
        <w:jc w:val="both"/>
        <w:rPr>
          <w:rFonts w:eastAsia="Calibri"/>
          <w:noProof/>
          <w:color w:val="767171"/>
        </w:rPr>
      </w:pPr>
    </w:p>
    <w:p w14:paraId="025F21E9" w14:textId="77777777" w:rsidR="00022C52" w:rsidRPr="002E2F0D" w:rsidRDefault="00022C52" w:rsidP="002E2F0D">
      <w:pPr>
        <w:spacing w:line="360" w:lineRule="auto"/>
        <w:jc w:val="both"/>
        <w:rPr>
          <w:rFonts w:eastAsia="Calibri"/>
          <w:noProof/>
          <w:color w:val="767171"/>
        </w:rPr>
      </w:pPr>
    </w:p>
    <w:p w14:paraId="608314B2" w14:textId="23009F85" w:rsidR="00CE65AB" w:rsidRPr="002725EB" w:rsidRDefault="00B30415" w:rsidP="00C91C11">
      <w:pPr>
        <w:pStyle w:val="Ttulo2"/>
        <w:numPr>
          <w:ilvl w:val="0"/>
          <w:numId w:val="0"/>
        </w:numPr>
        <w:ind w:left="720"/>
        <w:rPr>
          <w:rFonts w:eastAsia="Calibri" w:cs="Times New Roman"/>
          <w:bCs/>
          <w:noProof/>
          <w:color w:val="767171"/>
          <w:szCs w:val="24"/>
        </w:rPr>
      </w:pPr>
      <w:r w:rsidRPr="002725EB">
        <w:rPr>
          <w:rFonts w:eastAsia="Calibri" w:cs="Times New Roman"/>
          <w:bCs/>
          <w:noProof/>
          <w:color w:val="767171"/>
          <w:szCs w:val="24"/>
        </w:rPr>
        <w:lastRenderedPageBreak/>
        <w:t>4</w:t>
      </w:r>
      <w:r w:rsidR="00C91C11" w:rsidRPr="002725EB">
        <w:rPr>
          <w:rFonts w:eastAsia="Calibri" w:cs="Times New Roman"/>
          <w:bCs/>
          <w:noProof/>
          <w:color w:val="767171"/>
          <w:szCs w:val="24"/>
        </w:rPr>
        <w:t>.3 Desempeño de los procesos jurídicos.</w:t>
      </w:r>
      <w:bookmarkEnd w:id="25"/>
    </w:p>
    <w:p w14:paraId="3BAFA3DD" w14:textId="7A0E2DB7" w:rsidR="008812FC" w:rsidRPr="002725EB" w:rsidRDefault="008812FC" w:rsidP="00470C3E">
      <w:pPr>
        <w:spacing w:line="360" w:lineRule="auto"/>
        <w:jc w:val="both"/>
        <w:textAlignment w:val="baseline"/>
        <w:rPr>
          <w:rFonts w:eastAsia="Calibri"/>
          <w:noProof/>
          <w:color w:val="767171"/>
        </w:rPr>
      </w:pPr>
      <w:r w:rsidRPr="002725EB">
        <w:rPr>
          <w:rFonts w:eastAsia="Calibri"/>
          <w:noProof/>
          <w:color w:val="767171"/>
        </w:rPr>
        <w:t xml:space="preserve">Para el periodo enero – </w:t>
      </w:r>
      <w:r w:rsidR="000C394C">
        <w:rPr>
          <w:rFonts w:eastAsia="Calibri"/>
          <w:noProof/>
          <w:color w:val="767171"/>
        </w:rPr>
        <w:t>diciembre</w:t>
      </w:r>
      <w:r w:rsidRPr="002725EB">
        <w:rPr>
          <w:rFonts w:eastAsia="Calibri"/>
          <w:noProof/>
          <w:color w:val="767171"/>
        </w:rPr>
        <w:t xml:space="preserve"> del año 2024, el área legal de la CDC elaboró los siguientes documentos:</w:t>
      </w:r>
    </w:p>
    <w:p w14:paraId="5C2E326B" w14:textId="6A67FE24" w:rsidR="008812FC" w:rsidRPr="002725EB" w:rsidRDefault="008812FC">
      <w:pPr>
        <w:numPr>
          <w:ilvl w:val="0"/>
          <w:numId w:val="11"/>
        </w:numPr>
        <w:spacing w:line="360" w:lineRule="auto"/>
        <w:jc w:val="both"/>
        <w:rPr>
          <w:rFonts w:eastAsia="Calibri"/>
          <w:noProof/>
          <w:color w:val="767171"/>
        </w:rPr>
      </w:pPr>
      <w:r w:rsidRPr="002725EB">
        <w:rPr>
          <w:rFonts w:eastAsia="Calibri"/>
          <w:noProof/>
          <w:color w:val="767171"/>
        </w:rPr>
        <w:t>Elaboración del pliego de condiciones del procedimiento de Comparación de Precios CDC-CCC-CP-2024-0002 correspondiente a la adquisición de tickets de combustible</w:t>
      </w:r>
      <w:r w:rsidR="000C394C">
        <w:rPr>
          <w:rFonts w:eastAsia="Calibri"/>
          <w:noProof/>
          <w:color w:val="767171"/>
        </w:rPr>
        <w:t>.</w:t>
      </w:r>
      <w:r w:rsidRPr="002725EB">
        <w:rPr>
          <w:rFonts w:eastAsia="Calibri"/>
          <w:noProof/>
          <w:color w:val="767171"/>
        </w:rPr>
        <w:t xml:space="preserve"> </w:t>
      </w:r>
    </w:p>
    <w:p w14:paraId="73512A9B" w14:textId="7C3D5548" w:rsidR="008812FC" w:rsidRPr="002725EB" w:rsidRDefault="008812FC">
      <w:pPr>
        <w:numPr>
          <w:ilvl w:val="0"/>
          <w:numId w:val="11"/>
        </w:numPr>
        <w:spacing w:line="360" w:lineRule="auto"/>
        <w:jc w:val="both"/>
        <w:rPr>
          <w:rFonts w:eastAsia="Calibri"/>
          <w:noProof/>
          <w:color w:val="767171"/>
        </w:rPr>
      </w:pPr>
      <w:r w:rsidRPr="002725EB">
        <w:rPr>
          <w:rFonts w:eastAsia="Calibri"/>
          <w:noProof/>
          <w:color w:val="767171"/>
        </w:rPr>
        <w:t xml:space="preserve">Elaboración del pliego de condiciones del procedimiento de Comparación de Precios número CDC-CCC-CP-2024-0001 correspondiente a la contratación de la plataforma para adquirir servicios de alimentos para los colaboradores de la </w:t>
      </w:r>
      <w:r w:rsidR="000C394C">
        <w:rPr>
          <w:rFonts w:eastAsia="Calibri"/>
          <w:noProof/>
          <w:color w:val="767171"/>
        </w:rPr>
        <w:t>institución</w:t>
      </w:r>
      <w:r w:rsidRPr="002725EB">
        <w:rPr>
          <w:rFonts w:eastAsia="Calibri"/>
          <w:noProof/>
          <w:color w:val="767171"/>
        </w:rPr>
        <w:t>;</w:t>
      </w:r>
    </w:p>
    <w:p w14:paraId="0BDC6031" w14:textId="57FD9AF3" w:rsidR="008812FC" w:rsidRPr="002725EB" w:rsidRDefault="008812FC">
      <w:pPr>
        <w:numPr>
          <w:ilvl w:val="0"/>
          <w:numId w:val="11"/>
        </w:numPr>
        <w:spacing w:line="360" w:lineRule="auto"/>
        <w:jc w:val="both"/>
        <w:rPr>
          <w:rFonts w:eastAsia="Calibri"/>
          <w:noProof/>
          <w:color w:val="767171"/>
        </w:rPr>
      </w:pPr>
      <w:r w:rsidRPr="002725EB">
        <w:rPr>
          <w:rFonts w:eastAsia="Calibri"/>
          <w:noProof/>
          <w:color w:val="767171"/>
        </w:rPr>
        <w:t>Elaboración y revisión de documentos relativos al procedimiento de Comparación de Precios CDC-CCC-CP-2024-0002 correspondiente a la adquisición de tickets de combustible;</w:t>
      </w:r>
    </w:p>
    <w:p w14:paraId="2062F039" w14:textId="439BFD4C" w:rsidR="008812FC" w:rsidRDefault="008812FC">
      <w:pPr>
        <w:numPr>
          <w:ilvl w:val="0"/>
          <w:numId w:val="11"/>
        </w:numPr>
        <w:spacing w:line="360" w:lineRule="auto"/>
        <w:jc w:val="both"/>
        <w:rPr>
          <w:rFonts w:eastAsia="Calibri"/>
          <w:noProof/>
          <w:color w:val="767171"/>
        </w:rPr>
      </w:pPr>
      <w:r w:rsidRPr="002725EB">
        <w:rPr>
          <w:rFonts w:eastAsia="Calibri"/>
          <w:noProof/>
          <w:color w:val="767171"/>
        </w:rPr>
        <w:t>Elaboración y revisión de documentos del procedimiento de Comparación de Precios número CDC-CCC-CP-2024-0001 correspondiente a la contratación de la plataforma para adquirir servicios de alimentos para los colaboradores de la Comisión Reguladora de Prácticas Desleales en el Comercio y sobre Medidas de Salvaguardias;</w:t>
      </w:r>
    </w:p>
    <w:p w14:paraId="0EA68BEF" w14:textId="7185F319" w:rsidR="008812FC" w:rsidRDefault="008812FC">
      <w:pPr>
        <w:numPr>
          <w:ilvl w:val="0"/>
          <w:numId w:val="11"/>
        </w:numPr>
        <w:spacing w:line="360" w:lineRule="auto"/>
        <w:jc w:val="both"/>
        <w:rPr>
          <w:rFonts w:eastAsia="Calibri"/>
          <w:noProof/>
          <w:color w:val="767171"/>
        </w:rPr>
      </w:pPr>
      <w:r w:rsidRPr="002725EB">
        <w:rPr>
          <w:rFonts w:eastAsia="Calibri"/>
          <w:noProof/>
          <w:color w:val="767171"/>
        </w:rPr>
        <w:t>Redacción del contrato del procedimiento de Comparación de Precios CDC-CCC-CP-2024-0002 correspondiente</w:t>
      </w:r>
      <w:r w:rsidR="006E77A2" w:rsidRPr="002725EB">
        <w:rPr>
          <w:rFonts w:eastAsia="Calibri"/>
          <w:noProof/>
          <w:color w:val="767171"/>
        </w:rPr>
        <w:t xml:space="preserve"> </w:t>
      </w:r>
      <w:r w:rsidRPr="002725EB">
        <w:rPr>
          <w:rFonts w:eastAsia="Calibri"/>
          <w:noProof/>
          <w:color w:val="767171"/>
        </w:rPr>
        <w:t>a la adquisición de tickets de combustible para la Comisión Reguladora de Prácticas Desleales en el Comercio y sobre Medidas de Salvaguardias;</w:t>
      </w:r>
    </w:p>
    <w:p w14:paraId="3ACC0683" w14:textId="77777777" w:rsidR="00512BA4" w:rsidRDefault="00512BA4" w:rsidP="00512BA4">
      <w:pPr>
        <w:spacing w:line="360" w:lineRule="auto"/>
        <w:ind w:left="720"/>
        <w:jc w:val="both"/>
        <w:rPr>
          <w:rFonts w:eastAsia="Calibri"/>
          <w:noProof/>
          <w:color w:val="767171"/>
        </w:rPr>
      </w:pPr>
    </w:p>
    <w:p w14:paraId="2652FF68" w14:textId="24A10FB5" w:rsidR="008812FC" w:rsidRDefault="008812FC">
      <w:pPr>
        <w:numPr>
          <w:ilvl w:val="0"/>
          <w:numId w:val="11"/>
        </w:numPr>
        <w:spacing w:line="360" w:lineRule="auto"/>
        <w:jc w:val="both"/>
        <w:rPr>
          <w:rFonts w:eastAsia="Calibri"/>
          <w:noProof/>
          <w:color w:val="767171"/>
        </w:rPr>
      </w:pPr>
      <w:r w:rsidRPr="002725EB">
        <w:rPr>
          <w:rFonts w:eastAsia="Calibri"/>
          <w:noProof/>
          <w:color w:val="767171"/>
        </w:rPr>
        <w:lastRenderedPageBreak/>
        <w:t>Redacción del contrato del procedimiento de Comparación de Precios número CDC-CCC-CP-2024-0001 correspondiente a la contratación de la plataforma para adquirir servicios de alimentos para los colaboradores de la</w:t>
      </w:r>
      <w:r w:rsidR="000C394C">
        <w:rPr>
          <w:rFonts w:eastAsia="Calibri"/>
          <w:noProof/>
          <w:color w:val="767171"/>
        </w:rPr>
        <w:t xml:space="preserve"> institución</w:t>
      </w:r>
      <w:r w:rsidRPr="002725EB">
        <w:rPr>
          <w:rFonts w:eastAsia="Calibri"/>
          <w:noProof/>
          <w:color w:val="767171"/>
        </w:rPr>
        <w:t>;</w:t>
      </w:r>
    </w:p>
    <w:p w14:paraId="591CF95E" w14:textId="46A40907" w:rsidR="008812FC" w:rsidRPr="002725EB" w:rsidRDefault="008812FC">
      <w:pPr>
        <w:numPr>
          <w:ilvl w:val="0"/>
          <w:numId w:val="11"/>
        </w:numPr>
        <w:spacing w:line="360" w:lineRule="auto"/>
        <w:jc w:val="both"/>
        <w:rPr>
          <w:rFonts w:eastAsia="Calibri"/>
          <w:noProof/>
          <w:color w:val="767171"/>
        </w:rPr>
      </w:pPr>
      <w:r w:rsidRPr="002725EB">
        <w:rPr>
          <w:rFonts w:eastAsia="Calibri"/>
          <w:noProof/>
          <w:color w:val="767171"/>
        </w:rPr>
        <w:t>Elaboración de documentos para proceso núm</w:t>
      </w:r>
      <w:r w:rsidR="000C394C">
        <w:rPr>
          <w:rFonts w:eastAsia="Calibri"/>
          <w:noProof/>
          <w:color w:val="767171"/>
        </w:rPr>
        <w:t>.</w:t>
      </w:r>
      <w:r w:rsidRPr="002725EB">
        <w:rPr>
          <w:rFonts w:eastAsia="Calibri"/>
          <w:noProof/>
          <w:color w:val="767171"/>
        </w:rPr>
        <w:t xml:space="preserve"> CDC-CCC-PEPU-2024-0001</w:t>
      </w:r>
      <w:r w:rsidR="000C394C">
        <w:rPr>
          <w:rFonts w:eastAsia="Calibri"/>
          <w:noProof/>
          <w:color w:val="767171"/>
        </w:rPr>
        <w:t>.</w:t>
      </w:r>
      <w:r w:rsidRPr="002725EB">
        <w:rPr>
          <w:rFonts w:eastAsia="Calibri"/>
          <w:noProof/>
          <w:color w:val="767171"/>
        </w:rPr>
        <w:t xml:space="preserve"> Proceso de excepción por proveedor único para la contratación del programa ¨Gobernar con Eficacia: Perfeccionamiento para Miembros de Consejo¨, en Barna, Escuela de Negocios, para </w:t>
      </w:r>
      <w:r w:rsidR="000C394C">
        <w:rPr>
          <w:rFonts w:eastAsia="Calibri"/>
          <w:noProof/>
          <w:color w:val="767171"/>
        </w:rPr>
        <w:t xml:space="preserve">tres </w:t>
      </w:r>
      <w:r w:rsidRPr="002725EB">
        <w:rPr>
          <w:rFonts w:eastAsia="Calibri"/>
          <w:noProof/>
          <w:color w:val="767171"/>
        </w:rPr>
        <w:t>miembros del Pleno</w:t>
      </w:r>
      <w:r w:rsidR="000C394C">
        <w:rPr>
          <w:rFonts w:eastAsia="Calibri"/>
          <w:noProof/>
          <w:color w:val="767171"/>
        </w:rPr>
        <w:t>;</w:t>
      </w:r>
      <w:r w:rsidRPr="002725EB">
        <w:rPr>
          <w:rFonts w:eastAsia="Calibri"/>
          <w:noProof/>
          <w:color w:val="767171"/>
        </w:rPr>
        <w:t xml:space="preserve"> </w:t>
      </w:r>
    </w:p>
    <w:p w14:paraId="6F66E2BB" w14:textId="0320A7AC" w:rsidR="008812FC" w:rsidRPr="002725EB" w:rsidRDefault="008812FC">
      <w:pPr>
        <w:numPr>
          <w:ilvl w:val="0"/>
          <w:numId w:val="11"/>
        </w:numPr>
        <w:spacing w:line="360" w:lineRule="auto"/>
        <w:jc w:val="both"/>
        <w:rPr>
          <w:rFonts w:eastAsia="Calibri"/>
          <w:noProof/>
          <w:color w:val="767171"/>
        </w:rPr>
      </w:pPr>
      <w:r w:rsidRPr="002725EB">
        <w:rPr>
          <w:rFonts w:eastAsia="Calibri"/>
          <w:noProof/>
          <w:color w:val="767171"/>
        </w:rPr>
        <w:t>Resolución administrativa número CDC-RD-AD-001-2024 de fecha 28 de mayo de 2024 que amplía el plazo 30 a 45 días hábiles para decidir sobre la solicitud de examen</w:t>
      </w:r>
      <w:r w:rsidR="00D310C8" w:rsidRPr="002725EB">
        <w:rPr>
          <w:rFonts w:eastAsia="Calibri"/>
          <w:noProof/>
          <w:color w:val="767171"/>
        </w:rPr>
        <w:t xml:space="preserve"> que estaba conociendo la institución</w:t>
      </w:r>
      <w:r w:rsidRPr="002725EB">
        <w:rPr>
          <w:rFonts w:eastAsia="Calibri"/>
          <w:noProof/>
          <w:color w:val="767171"/>
        </w:rPr>
        <w:t xml:space="preserve">, </w:t>
      </w:r>
      <w:r w:rsidR="00D310C8" w:rsidRPr="002725EB">
        <w:rPr>
          <w:rFonts w:eastAsia="Calibri"/>
          <w:noProof/>
          <w:color w:val="767171"/>
        </w:rPr>
        <w:t xml:space="preserve">esto </w:t>
      </w:r>
      <w:r w:rsidRPr="002725EB">
        <w:rPr>
          <w:rFonts w:eastAsia="Calibri"/>
          <w:noProof/>
          <w:color w:val="767171"/>
        </w:rPr>
        <w:t>de conformidad con el artículo 31 del Reglamento de Aplicación de la Ley núm. 1-02.</w:t>
      </w:r>
    </w:p>
    <w:p w14:paraId="74074598" w14:textId="284CBCC0" w:rsidR="00806785" w:rsidRDefault="00806785" w:rsidP="00806785">
      <w:pPr>
        <w:numPr>
          <w:ilvl w:val="0"/>
          <w:numId w:val="11"/>
        </w:numPr>
        <w:spacing w:line="360" w:lineRule="auto"/>
        <w:jc w:val="both"/>
        <w:rPr>
          <w:rFonts w:eastAsia="Calibri"/>
          <w:noProof/>
          <w:color w:val="767171"/>
        </w:rPr>
      </w:pPr>
      <w:bookmarkStart w:id="26" w:name="_Toc141466900"/>
      <w:r w:rsidRPr="002725EB">
        <w:rPr>
          <w:rFonts w:eastAsia="Calibri"/>
          <w:noProof/>
          <w:color w:val="767171"/>
        </w:rPr>
        <w:t>Redacción de la Resolución núm. CDC-RD-AD-002-2024 mediante la cual se dispone la ampliación del plazo para decidir sobre la solicitud de investigación antidumping, a las importaciones de tubos EMT Conduit originarias de la República Popular China, presentada por la empresa Fraga Industrial S.A.S., de 30 a 45 días hábiles.</w:t>
      </w:r>
    </w:p>
    <w:p w14:paraId="6E0B7150" w14:textId="40228FF4" w:rsidR="00806785" w:rsidRDefault="00806785" w:rsidP="00806785">
      <w:pPr>
        <w:numPr>
          <w:ilvl w:val="0"/>
          <w:numId w:val="11"/>
        </w:numPr>
        <w:spacing w:line="360" w:lineRule="auto"/>
        <w:jc w:val="both"/>
        <w:rPr>
          <w:rFonts w:eastAsia="Calibri"/>
          <w:noProof/>
          <w:color w:val="767171"/>
        </w:rPr>
      </w:pPr>
      <w:r w:rsidRPr="002725EB">
        <w:rPr>
          <w:rFonts w:eastAsia="Calibri"/>
          <w:noProof/>
          <w:color w:val="767171"/>
        </w:rPr>
        <w:t xml:space="preserve">Redacción de la Resolución núm. CDC-RD-AD-004-2024 mediante la cual se dispone la suspensión del plazo para decidir sobre la solicitud de investigación antidumping, a las importaciones de tubos EMT Conduit originarias de la </w:t>
      </w:r>
      <w:r w:rsidR="00E54F4B">
        <w:rPr>
          <w:rFonts w:eastAsia="Calibri"/>
          <w:noProof/>
          <w:color w:val="767171"/>
        </w:rPr>
        <w:t xml:space="preserve"> </w:t>
      </w:r>
      <w:r w:rsidRPr="002725EB">
        <w:rPr>
          <w:rFonts w:eastAsia="Calibri"/>
          <w:noProof/>
          <w:color w:val="767171"/>
        </w:rPr>
        <w:t>República Popular China, presentada por la empresa Fraga Industrial S.A.S.</w:t>
      </w:r>
    </w:p>
    <w:p w14:paraId="08F95E9B" w14:textId="61AF276A" w:rsidR="00512BA4" w:rsidRDefault="00512BA4" w:rsidP="00512BA4">
      <w:pPr>
        <w:spacing w:line="360" w:lineRule="auto"/>
        <w:jc w:val="both"/>
        <w:rPr>
          <w:rFonts w:eastAsia="Calibri"/>
          <w:noProof/>
          <w:color w:val="767171"/>
        </w:rPr>
      </w:pPr>
    </w:p>
    <w:p w14:paraId="1787F5D0" w14:textId="77777777" w:rsidR="00512BA4" w:rsidRPr="002725EB" w:rsidRDefault="00512BA4" w:rsidP="00512BA4">
      <w:pPr>
        <w:spacing w:line="360" w:lineRule="auto"/>
        <w:jc w:val="both"/>
        <w:rPr>
          <w:rFonts w:eastAsia="Calibri"/>
          <w:noProof/>
          <w:color w:val="767171"/>
        </w:rPr>
      </w:pPr>
    </w:p>
    <w:p w14:paraId="504A0E13" w14:textId="1DFB2D8F" w:rsidR="00806785" w:rsidRDefault="00806785" w:rsidP="00806785">
      <w:pPr>
        <w:numPr>
          <w:ilvl w:val="0"/>
          <w:numId w:val="11"/>
        </w:numPr>
        <w:spacing w:line="360" w:lineRule="auto"/>
        <w:jc w:val="both"/>
        <w:rPr>
          <w:rFonts w:eastAsia="Calibri"/>
          <w:noProof/>
          <w:color w:val="767171"/>
        </w:rPr>
      </w:pPr>
      <w:r w:rsidRPr="002725EB">
        <w:rPr>
          <w:rFonts w:eastAsia="Calibri"/>
          <w:noProof/>
          <w:color w:val="767171"/>
        </w:rPr>
        <w:lastRenderedPageBreak/>
        <w:t>Redacción de la Resolución núm. CDC-RD-AD-005-2024 que decide sobre la solicitud de inicio de investigación por la presunta existencia de prácticas de dumping en las importaciones de Tubos EMT Conduit originarias de la República Popular China.</w:t>
      </w:r>
    </w:p>
    <w:p w14:paraId="458D78DC" w14:textId="77777777" w:rsidR="00806785" w:rsidRPr="002725EB" w:rsidRDefault="00806785" w:rsidP="00806785">
      <w:pPr>
        <w:spacing w:line="360" w:lineRule="auto"/>
        <w:ind w:left="720"/>
        <w:jc w:val="both"/>
        <w:rPr>
          <w:rFonts w:eastAsia="Calibri"/>
          <w:noProof/>
          <w:color w:val="767171"/>
        </w:rPr>
      </w:pPr>
      <w:r w:rsidRPr="002725EB">
        <w:rPr>
          <w:rFonts w:eastAsia="Calibri"/>
          <w:noProof/>
          <w:color w:val="767171"/>
        </w:rPr>
        <w:t>m)</w:t>
      </w:r>
      <w:r w:rsidRPr="002725EB">
        <w:rPr>
          <w:rFonts w:eastAsia="Calibri"/>
          <w:noProof/>
          <w:color w:val="767171"/>
        </w:rPr>
        <w:tab/>
        <w:t>Elaboración y revisión de documentos del proceso por excepción por proveedor único número CDC-CCC-PEPU-2024-0002, para el alquiler del local para las oficinas de la Comisión Reguladora de Prácticas Desleales en el Comercio y sobre Medidas de Salvaguardias:</w:t>
      </w:r>
    </w:p>
    <w:p w14:paraId="76DBAADF" w14:textId="5D33F635" w:rsidR="00806785" w:rsidRPr="002725EB" w:rsidRDefault="00806785" w:rsidP="00806785">
      <w:pPr>
        <w:spacing w:line="360" w:lineRule="auto"/>
        <w:ind w:left="720"/>
        <w:jc w:val="both"/>
        <w:rPr>
          <w:rFonts w:eastAsia="Calibri"/>
          <w:noProof/>
          <w:color w:val="767171"/>
        </w:rPr>
      </w:pPr>
      <w:r w:rsidRPr="002725EB">
        <w:rPr>
          <w:rFonts w:eastAsia="Calibri"/>
          <w:noProof/>
          <w:color w:val="767171"/>
        </w:rPr>
        <w:t>n)</w:t>
      </w:r>
      <w:r w:rsidRPr="002725EB">
        <w:rPr>
          <w:rFonts w:eastAsia="Calibri"/>
          <w:noProof/>
          <w:color w:val="767171"/>
        </w:rPr>
        <w:tab/>
        <w:t>Redacción del contrato del proceso por excepción por proveedor único número CDC-CCC-PEPU-2024-0002, para el alquiler del local para las oficinas de la Comisión Reguladora de Prácticas Desleales en el Comercio y sobre Medidas de Salvaguardias.</w:t>
      </w:r>
    </w:p>
    <w:p w14:paraId="643711DD" w14:textId="70182969" w:rsidR="00806785" w:rsidRDefault="00806785" w:rsidP="00806785">
      <w:pPr>
        <w:spacing w:line="360" w:lineRule="auto"/>
        <w:ind w:left="720"/>
        <w:jc w:val="both"/>
        <w:rPr>
          <w:rFonts w:eastAsia="Calibri"/>
          <w:noProof/>
          <w:color w:val="767171"/>
        </w:rPr>
      </w:pPr>
      <w:r w:rsidRPr="002725EB">
        <w:rPr>
          <w:rFonts w:eastAsia="Calibri"/>
          <w:noProof/>
          <w:color w:val="767171"/>
        </w:rPr>
        <w:t>o)</w:t>
      </w:r>
      <w:r w:rsidRPr="002725EB">
        <w:rPr>
          <w:rFonts w:eastAsia="Calibri"/>
          <w:noProof/>
          <w:color w:val="767171"/>
        </w:rPr>
        <w:tab/>
        <w:t xml:space="preserve">Elaboración y revisión de documentos del </w:t>
      </w:r>
      <w:r w:rsidR="00551653" w:rsidRPr="002725EB">
        <w:rPr>
          <w:rFonts w:eastAsia="Calibri"/>
          <w:noProof/>
          <w:color w:val="767171"/>
        </w:rPr>
        <w:t>proce</w:t>
      </w:r>
      <w:r w:rsidR="00551653">
        <w:rPr>
          <w:rFonts w:eastAsia="Calibri"/>
          <w:noProof/>
          <w:color w:val="767171"/>
        </w:rPr>
        <w:t>so</w:t>
      </w:r>
      <w:r w:rsidR="00551653" w:rsidRPr="002725EB">
        <w:rPr>
          <w:rFonts w:eastAsia="Calibri"/>
          <w:noProof/>
          <w:color w:val="767171"/>
        </w:rPr>
        <w:t xml:space="preserve"> </w:t>
      </w:r>
      <w:r w:rsidRPr="002725EB">
        <w:rPr>
          <w:rFonts w:eastAsia="Calibri"/>
          <w:noProof/>
          <w:color w:val="767171"/>
        </w:rPr>
        <w:t>de Compra Menor número CDC-DAF-CM-2024-0001, para la contratación de los servicios de diagnóstico y consultoría para la implementación del Sistema Integrado de Gestión bajo las Normas ISO 9001:2015 (Calidad) e ISO 37001:2016 (Antisoborno) y el acompañamiento a la Comisión Reguladora de Prácticas Desleales en el Comercio y sobre Medidas de Salvaguardias para obtener las certificaciones de dichas normas</w:t>
      </w:r>
      <w:r w:rsidR="005942EC" w:rsidRPr="002725EB">
        <w:rPr>
          <w:rFonts w:eastAsia="Calibri"/>
          <w:noProof/>
          <w:color w:val="767171"/>
        </w:rPr>
        <w:t>.</w:t>
      </w:r>
    </w:p>
    <w:p w14:paraId="30268797" w14:textId="01E4BE18" w:rsidR="00551653" w:rsidRPr="002725EB" w:rsidRDefault="00551653" w:rsidP="00806785">
      <w:pPr>
        <w:spacing w:line="360" w:lineRule="auto"/>
        <w:ind w:left="720"/>
        <w:jc w:val="both"/>
        <w:rPr>
          <w:rFonts w:eastAsia="Calibri"/>
          <w:noProof/>
          <w:color w:val="767171"/>
        </w:rPr>
      </w:pPr>
      <w:r>
        <w:rPr>
          <w:rFonts w:eastAsia="Calibri"/>
          <w:noProof/>
          <w:color w:val="767171"/>
        </w:rPr>
        <w:t>p) Actualización de</w:t>
      </w:r>
      <w:r w:rsidRPr="00551653">
        <w:rPr>
          <w:rFonts w:eastAsia="Calibri"/>
          <w:noProof/>
          <w:color w:val="767171"/>
        </w:rPr>
        <w:t xml:space="preserve"> documentos</w:t>
      </w:r>
      <w:r>
        <w:rPr>
          <w:rFonts w:eastAsia="Calibri"/>
          <w:noProof/>
          <w:color w:val="767171"/>
        </w:rPr>
        <w:t xml:space="preserve"> para la publicación del</w:t>
      </w:r>
      <w:r w:rsidRPr="00551653">
        <w:rPr>
          <w:rFonts w:eastAsia="Calibri"/>
          <w:noProof/>
          <w:color w:val="767171"/>
        </w:rPr>
        <w:t xml:space="preserve"> </w:t>
      </w:r>
      <w:r>
        <w:rPr>
          <w:rFonts w:eastAsia="Calibri"/>
          <w:noProof/>
          <w:color w:val="767171"/>
        </w:rPr>
        <w:t xml:space="preserve">segundo </w:t>
      </w:r>
      <w:r w:rsidRPr="00551653">
        <w:rPr>
          <w:rFonts w:eastAsia="Calibri"/>
          <w:noProof/>
          <w:color w:val="767171"/>
        </w:rPr>
        <w:t>proce</w:t>
      </w:r>
      <w:r>
        <w:rPr>
          <w:rFonts w:eastAsia="Calibri"/>
          <w:noProof/>
          <w:color w:val="767171"/>
        </w:rPr>
        <w:t>so</w:t>
      </w:r>
      <w:r w:rsidRPr="00551653">
        <w:rPr>
          <w:rFonts w:eastAsia="Calibri"/>
          <w:noProof/>
          <w:color w:val="767171"/>
        </w:rPr>
        <w:t xml:space="preserve"> de Compra Menor número CDC-DAF-CM-2024-000</w:t>
      </w:r>
      <w:r>
        <w:rPr>
          <w:rFonts w:eastAsia="Calibri"/>
          <w:noProof/>
          <w:color w:val="767171"/>
        </w:rPr>
        <w:t>2</w:t>
      </w:r>
      <w:r w:rsidRPr="00551653">
        <w:rPr>
          <w:rFonts w:eastAsia="Calibri"/>
          <w:noProof/>
          <w:color w:val="767171"/>
        </w:rPr>
        <w:t>, para la contratación de los servicios de diagnóstico y consultoría para la implementación del Sistema Integrado de</w:t>
      </w:r>
      <w:r>
        <w:rPr>
          <w:rFonts w:eastAsia="Calibri"/>
          <w:noProof/>
          <w:color w:val="767171"/>
        </w:rPr>
        <w:t xml:space="preserve"> </w:t>
      </w:r>
      <w:r w:rsidRPr="002725EB">
        <w:rPr>
          <w:rFonts w:eastAsia="Calibri"/>
          <w:noProof/>
          <w:color w:val="767171"/>
        </w:rPr>
        <w:t xml:space="preserve">Gestión bajo </w:t>
      </w:r>
      <w:r w:rsidRPr="002725EB">
        <w:rPr>
          <w:rFonts w:eastAsia="Calibri"/>
          <w:noProof/>
          <w:color w:val="767171"/>
        </w:rPr>
        <w:lastRenderedPageBreak/>
        <w:t>las Normas ISO 9001:2015 (Calidad) e ISO 37001:2016 (Antisoborno) y el acompañamiento a la Comisión Reguladora de Prácticas Desleales en el Comercio y sobre Medidas de Salvaguardias para obtener las certificaciones de dichas normas.</w:t>
      </w:r>
    </w:p>
    <w:p w14:paraId="73E5855B" w14:textId="33E480A0" w:rsidR="00C01E5A" w:rsidRPr="002725EB" w:rsidRDefault="00B30415" w:rsidP="00C91C11">
      <w:pPr>
        <w:pStyle w:val="Ttulo2"/>
        <w:numPr>
          <w:ilvl w:val="0"/>
          <w:numId w:val="0"/>
        </w:numPr>
        <w:ind w:left="720"/>
        <w:rPr>
          <w:rFonts w:eastAsia="Calibri" w:cs="Times New Roman"/>
          <w:bCs/>
          <w:noProof/>
          <w:color w:val="767171"/>
          <w:szCs w:val="24"/>
        </w:rPr>
      </w:pPr>
      <w:bookmarkStart w:id="27" w:name="_Toc185502096"/>
      <w:r w:rsidRPr="002725EB">
        <w:rPr>
          <w:rFonts w:eastAsia="Calibri" w:cs="Times New Roman"/>
          <w:bCs/>
          <w:noProof/>
          <w:color w:val="767171"/>
          <w:szCs w:val="24"/>
        </w:rPr>
        <w:t>4</w:t>
      </w:r>
      <w:r w:rsidR="00C405C7" w:rsidRPr="002725EB">
        <w:rPr>
          <w:rFonts w:eastAsia="Calibri" w:cs="Times New Roman"/>
          <w:bCs/>
          <w:noProof/>
          <w:color w:val="767171"/>
          <w:szCs w:val="24"/>
        </w:rPr>
        <w:t>.4 Desempeño</w:t>
      </w:r>
      <w:r w:rsidR="00C91C11" w:rsidRPr="002725EB">
        <w:rPr>
          <w:rFonts w:eastAsia="Calibri" w:cs="Times New Roman"/>
          <w:bCs/>
          <w:noProof/>
          <w:color w:val="767171"/>
          <w:szCs w:val="24"/>
        </w:rPr>
        <w:t xml:space="preserve"> de la Tecnología</w:t>
      </w:r>
      <w:bookmarkEnd w:id="26"/>
      <w:r w:rsidR="00470C3E" w:rsidRPr="002725EB">
        <w:rPr>
          <w:rFonts w:eastAsia="Calibri" w:cs="Times New Roman"/>
          <w:bCs/>
          <w:noProof/>
          <w:color w:val="767171"/>
          <w:szCs w:val="24"/>
        </w:rPr>
        <w:t>.</w:t>
      </w:r>
      <w:bookmarkEnd w:id="27"/>
    </w:p>
    <w:p w14:paraId="4D876EB7" w14:textId="0734C4A0" w:rsidR="00D12538" w:rsidRPr="002725EB" w:rsidRDefault="00C01E5A" w:rsidP="00B77C71">
      <w:pPr>
        <w:spacing w:line="360" w:lineRule="auto"/>
        <w:jc w:val="both"/>
        <w:rPr>
          <w:rFonts w:eastAsia="Calibri"/>
          <w:noProof/>
          <w:color w:val="767171"/>
        </w:rPr>
      </w:pPr>
      <w:r w:rsidRPr="002725EB">
        <w:rPr>
          <w:rFonts w:eastAsia="Calibri"/>
          <w:noProof/>
          <w:color w:val="767171"/>
        </w:rPr>
        <w:t xml:space="preserve">La División de Tecnología de la Información y Comunicación (TIC) </w:t>
      </w:r>
      <w:r w:rsidR="00336E5C" w:rsidRPr="002725EB">
        <w:rPr>
          <w:rFonts w:eastAsia="Calibri"/>
          <w:noProof/>
          <w:color w:val="767171"/>
        </w:rPr>
        <w:t>ejecutó</w:t>
      </w:r>
      <w:r w:rsidRPr="002725EB">
        <w:rPr>
          <w:rFonts w:eastAsia="Calibri"/>
          <w:noProof/>
          <w:color w:val="767171"/>
        </w:rPr>
        <w:t xml:space="preserve"> acciones para la actualización y el fortalecimiento de la infraestructura tecnológica de la institución con miras a garantizar la continuidad de sus operaciones y proporciona</w:t>
      </w:r>
      <w:r w:rsidR="00861AEE">
        <w:rPr>
          <w:rFonts w:eastAsia="Calibri"/>
          <w:noProof/>
          <w:color w:val="767171"/>
        </w:rPr>
        <w:t>r</w:t>
      </w:r>
      <w:r w:rsidRPr="002725EB">
        <w:rPr>
          <w:rFonts w:eastAsia="Calibri"/>
          <w:noProof/>
          <w:color w:val="767171"/>
        </w:rPr>
        <w:t xml:space="preserve"> a los colaboradores un ambiente seguro para el</w:t>
      </w:r>
      <w:r w:rsidR="005B3037" w:rsidRPr="002725EB">
        <w:rPr>
          <w:rFonts w:eastAsia="Calibri"/>
          <w:noProof/>
          <w:color w:val="767171"/>
        </w:rPr>
        <w:t xml:space="preserve"> almacenamiento y resguardo de los documentos e informaciones sensibles</w:t>
      </w:r>
      <w:r w:rsidR="001362C7" w:rsidRPr="002725EB">
        <w:rPr>
          <w:rFonts w:eastAsia="Calibri"/>
          <w:noProof/>
          <w:color w:val="767171"/>
        </w:rPr>
        <w:t>. Dentro de las acciones eje</w:t>
      </w:r>
      <w:r w:rsidR="003A3CC8" w:rsidRPr="002725EB">
        <w:rPr>
          <w:rFonts w:eastAsia="Calibri"/>
          <w:noProof/>
          <w:color w:val="767171"/>
        </w:rPr>
        <w:t>c</w:t>
      </w:r>
      <w:r w:rsidR="001362C7" w:rsidRPr="002725EB">
        <w:rPr>
          <w:rFonts w:eastAsia="Calibri"/>
          <w:noProof/>
          <w:color w:val="767171"/>
        </w:rPr>
        <w:t xml:space="preserve">utadas se destacan: </w:t>
      </w:r>
    </w:p>
    <w:p w14:paraId="43C9BF10" w14:textId="71A0FD1C" w:rsidR="00C01E5A" w:rsidRPr="002725EB" w:rsidRDefault="008C2A7F">
      <w:pPr>
        <w:pStyle w:val="Prrafodelista"/>
        <w:numPr>
          <w:ilvl w:val="0"/>
          <w:numId w:val="4"/>
        </w:numPr>
        <w:spacing w:line="360" w:lineRule="auto"/>
        <w:jc w:val="both"/>
        <w:rPr>
          <w:rFonts w:eastAsia="Calibri"/>
          <w:noProof/>
          <w:color w:val="767171"/>
        </w:rPr>
      </w:pPr>
      <w:r w:rsidRPr="002725EB">
        <w:rPr>
          <w:rFonts w:eastAsia="Calibri"/>
          <w:noProof/>
          <w:color w:val="767171"/>
        </w:rPr>
        <w:t>Actualización de la</w:t>
      </w:r>
      <w:r w:rsidR="00861AEE">
        <w:rPr>
          <w:rFonts w:eastAsia="Calibri"/>
          <w:noProof/>
          <w:color w:val="767171"/>
        </w:rPr>
        <w:t xml:space="preserve">s licencias software. </w:t>
      </w:r>
    </w:p>
    <w:p w14:paraId="2C9C1FCE" w14:textId="02AF95E9" w:rsidR="008C2A7F" w:rsidRPr="002725EB" w:rsidRDefault="008C2A7F">
      <w:pPr>
        <w:pStyle w:val="Prrafodelista"/>
        <w:numPr>
          <w:ilvl w:val="0"/>
          <w:numId w:val="4"/>
        </w:numPr>
        <w:spacing w:line="360" w:lineRule="auto"/>
        <w:jc w:val="both"/>
        <w:rPr>
          <w:rFonts w:eastAsia="Calibri"/>
          <w:noProof/>
          <w:color w:val="767171"/>
        </w:rPr>
      </w:pPr>
      <w:r w:rsidRPr="002725EB">
        <w:rPr>
          <w:rFonts w:eastAsia="Calibri"/>
          <w:noProof/>
          <w:color w:val="767171"/>
        </w:rPr>
        <w:t xml:space="preserve">Mantenimiento de </w:t>
      </w:r>
      <w:r w:rsidR="00861AEE">
        <w:rPr>
          <w:rFonts w:eastAsia="Calibri"/>
          <w:noProof/>
          <w:color w:val="767171"/>
        </w:rPr>
        <w:t xml:space="preserve">los </w:t>
      </w:r>
      <w:r w:rsidRPr="002725EB">
        <w:rPr>
          <w:rFonts w:eastAsia="Calibri"/>
          <w:noProof/>
          <w:color w:val="767171"/>
        </w:rPr>
        <w:t>equipos tecnológicos eficientizando operabilidad y prolongando su tiempo de uso.</w:t>
      </w:r>
    </w:p>
    <w:p w14:paraId="37636BA6" w14:textId="5508D1BA" w:rsidR="00365D4A" w:rsidRPr="002725EB" w:rsidRDefault="00365D4A">
      <w:pPr>
        <w:pStyle w:val="Prrafodelista"/>
        <w:numPr>
          <w:ilvl w:val="0"/>
          <w:numId w:val="4"/>
        </w:numPr>
        <w:spacing w:line="360" w:lineRule="auto"/>
        <w:jc w:val="both"/>
        <w:rPr>
          <w:rFonts w:eastAsia="Calibri"/>
          <w:noProof/>
          <w:color w:val="767171"/>
        </w:rPr>
      </w:pPr>
      <w:r w:rsidRPr="002725EB">
        <w:rPr>
          <w:rFonts w:eastAsia="Calibri"/>
          <w:noProof/>
          <w:color w:val="767171"/>
        </w:rPr>
        <w:t>Soportes técnicos brindados a los usuarios internos de la CDC.</w:t>
      </w:r>
    </w:p>
    <w:p w14:paraId="523DB78C" w14:textId="03D80C6B" w:rsidR="00365D4A" w:rsidRPr="002725EB" w:rsidRDefault="00365D4A">
      <w:pPr>
        <w:pStyle w:val="Prrafodelista"/>
        <w:numPr>
          <w:ilvl w:val="0"/>
          <w:numId w:val="4"/>
        </w:numPr>
        <w:spacing w:line="360" w:lineRule="auto"/>
        <w:jc w:val="both"/>
        <w:rPr>
          <w:rFonts w:eastAsia="Calibri"/>
          <w:noProof/>
          <w:color w:val="767171"/>
        </w:rPr>
      </w:pPr>
      <w:r w:rsidRPr="002725EB">
        <w:rPr>
          <w:rFonts w:eastAsia="Calibri"/>
          <w:noProof/>
          <w:color w:val="767171"/>
        </w:rPr>
        <w:t>Renovaciones de licencias de seguridad</w:t>
      </w:r>
      <w:r w:rsidR="00B37817" w:rsidRPr="002725EB">
        <w:rPr>
          <w:rFonts w:eastAsia="Calibri"/>
          <w:noProof/>
          <w:color w:val="767171"/>
        </w:rPr>
        <w:t>.</w:t>
      </w:r>
    </w:p>
    <w:p w14:paraId="17BB9BDC" w14:textId="22B01816" w:rsidR="00365D4A" w:rsidRPr="002725EB" w:rsidRDefault="00587C3A" w:rsidP="00365D4A">
      <w:pPr>
        <w:spacing w:line="360" w:lineRule="auto"/>
        <w:jc w:val="both"/>
        <w:rPr>
          <w:rFonts w:eastAsia="Calibri"/>
          <w:b/>
          <w:bCs/>
          <w:noProof/>
          <w:color w:val="767171"/>
        </w:rPr>
      </w:pPr>
      <w:r w:rsidRPr="002725EB">
        <w:rPr>
          <w:rFonts w:eastAsia="Calibri"/>
          <w:b/>
          <w:bCs/>
          <w:noProof/>
          <w:color w:val="767171"/>
        </w:rPr>
        <w:t>Í</w:t>
      </w:r>
      <w:r w:rsidR="00365D4A" w:rsidRPr="002725EB">
        <w:rPr>
          <w:rFonts w:eastAsia="Calibri"/>
          <w:b/>
          <w:bCs/>
          <w:noProof/>
          <w:color w:val="767171"/>
        </w:rPr>
        <w:t>ndice de Uso de TIC e Implementación de Gobierno Electrónico</w:t>
      </w:r>
      <w:r w:rsidR="00470C3E" w:rsidRPr="002725EB">
        <w:rPr>
          <w:rFonts w:eastAsia="Calibri"/>
          <w:b/>
          <w:bCs/>
          <w:noProof/>
          <w:color w:val="767171"/>
        </w:rPr>
        <w:t>.</w:t>
      </w:r>
    </w:p>
    <w:p w14:paraId="4C08899B" w14:textId="481B13F5" w:rsidR="00B37817" w:rsidRPr="002725EB" w:rsidRDefault="002D5FDA" w:rsidP="00B37817">
      <w:pPr>
        <w:spacing w:line="360" w:lineRule="auto"/>
        <w:jc w:val="both"/>
        <w:rPr>
          <w:rFonts w:eastAsia="Calibri"/>
          <w:noProof/>
          <w:color w:val="767171"/>
        </w:rPr>
      </w:pPr>
      <w:r w:rsidRPr="002725EB">
        <w:rPr>
          <w:rFonts w:eastAsia="Calibri"/>
          <w:noProof/>
          <w:color w:val="767171"/>
        </w:rPr>
        <w:t>A continuación se detalla la puntuación de la CDC en los cuatro (4) pilares que sustentan el ITICge:</w:t>
      </w:r>
    </w:p>
    <w:p w14:paraId="05FD4990" w14:textId="55EDDA0B" w:rsidR="00B37817" w:rsidRDefault="002D5FDA" w:rsidP="00B37817">
      <w:pPr>
        <w:spacing w:line="360" w:lineRule="auto"/>
        <w:jc w:val="both"/>
        <w:rPr>
          <w:rFonts w:eastAsia="Calibri"/>
          <w:noProof/>
          <w:color w:val="767171"/>
        </w:rPr>
      </w:pPr>
      <w:r w:rsidRPr="002725EB">
        <w:rPr>
          <w:rFonts w:eastAsia="Calibri"/>
          <w:b/>
          <w:bCs/>
          <w:noProof/>
          <w:color w:val="767171"/>
        </w:rPr>
        <w:t xml:space="preserve">Uso de las TIC: </w:t>
      </w:r>
      <w:r w:rsidR="006D178C" w:rsidRPr="002725EB">
        <w:rPr>
          <w:rFonts w:eastAsia="Calibri"/>
          <w:noProof/>
          <w:color w:val="767171"/>
        </w:rPr>
        <w:t>e</w:t>
      </w:r>
      <w:r w:rsidRPr="002725EB">
        <w:rPr>
          <w:rFonts w:eastAsia="Calibri"/>
          <w:noProof/>
          <w:color w:val="767171"/>
        </w:rPr>
        <w:t xml:space="preserve">valúa la disponibilidad y buen manejo de los recursos humanos y tecnológicos, así como la existencia de controles para una buena gestión de dichos recursos. La CDC pondera una puntuación de un </w:t>
      </w:r>
      <w:r w:rsidR="004D3495" w:rsidRPr="002725EB">
        <w:rPr>
          <w:rFonts w:eastAsia="Calibri"/>
          <w:noProof/>
          <w:color w:val="767171"/>
        </w:rPr>
        <w:t>3.12</w:t>
      </w:r>
      <w:r w:rsidR="00907782" w:rsidRPr="002725EB">
        <w:rPr>
          <w:rFonts w:eastAsia="Calibri"/>
          <w:noProof/>
          <w:color w:val="767171"/>
        </w:rPr>
        <w:t xml:space="preserve">% de </w:t>
      </w:r>
      <w:r w:rsidR="004D3495" w:rsidRPr="002725EB">
        <w:rPr>
          <w:rFonts w:eastAsia="Calibri"/>
          <w:noProof/>
          <w:color w:val="767171"/>
        </w:rPr>
        <w:t>10</w:t>
      </w:r>
      <w:r w:rsidR="00907782" w:rsidRPr="002725EB">
        <w:rPr>
          <w:rFonts w:eastAsia="Calibri"/>
          <w:noProof/>
          <w:color w:val="767171"/>
        </w:rPr>
        <w:t>%</w:t>
      </w:r>
      <w:r w:rsidR="004D3495" w:rsidRPr="002725EB">
        <w:rPr>
          <w:rFonts w:eastAsia="Calibri"/>
          <w:noProof/>
          <w:color w:val="767171"/>
        </w:rPr>
        <w:t>.</w:t>
      </w:r>
    </w:p>
    <w:p w14:paraId="20D2BBA7" w14:textId="4F75BF79" w:rsidR="00512BA4" w:rsidRDefault="00512BA4" w:rsidP="00B37817">
      <w:pPr>
        <w:spacing w:line="360" w:lineRule="auto"/>
        <w:jc w:val="both"/>
        <w:rPr>
          <w:rFonts w:eastAsia="Calibri"/>
          <w:noProof/>
          <w:color w:val="767171"/>
        </w:rPr>
      </w:pPr>
    </w:p>
    <w:p w14:paraId="733F5B92" w14:textId="77777777" w:rsidR="00512BA4" w:rsidRPr="002725EB" w:rsidRDefault="00512BA4" w:rsidP="00B37817">
      <w:pPr>
        <w:spacing w:line="360" w:lineRule="auto"/>
        <w:jc w:val="both"/>
        <w:rPr>
          <w:rFonts w:eastAsia="Calibri"/>
          <w:noProof/>
          <w:color w:val="767171"/>
        </w:rPr>
      </w:pPr>
    </w:p>
    <w:p w14:paraId="4E06ACB8" w14:textId="7E311B8C" w:rsidR="00B37817" w:rsidRDefault="002D5FDA" w:rsidP="00B37817">
      <w:pPr>
        <w:spacing w:line="360" w:lineRule="auto"/>
        <w:jc w:val="both"/>
        <w:rPr>
          <w:rFonts w:eastAsia="Calibri"/>
          <w:noProof/>
          <w:color w:val="767171"/>
        </w:rPr>
      </w:pPr>
      <w:r w:rsidRPr="002725EB">
        <w:rPr>
          <w:rFonts w:eastAsia="Calibri"/>
          <w:b/>
          <w:bCs/>
          <w:noProof/>
          <w:color w:val="767171"/>
        </w:rPr>
        <w:lastRenderedPageBreak/>
        <w:t>Implementación de e-Gobierno:</w:t>
      </w:r>
      <w:r w:rsidRPr="002725EB">
        <w:rPr>
          <w:rFonts w:eastAsia="Calibri"/>
          <w:noProof/>
          <w:color w:val="767171"/>
        </w:rPr>
        <w:t xml:space="preserve"> </w:t>
      </w:r>
      <w:r w:rsidR="00207F8A" w:rsidRPr="002725EB">
        <w:rPr>
          <w:rFonts w:eastAsia="Calibri"/>
          <w:noProof/>
          <w:color w:val="767171"/>
        </w:rPr>
        <w:t>e</w:t>
      </w:r>
      <w:r w:rsidRPr="002725EB">
        <w:rPr>
          <w:rFonts w:eastAsia="Calibri"/>
          <w:noProof/>
          <w:color w:val="767171"/>
        </w:rPr>
        <w:t>valúa el uso de los recursos humanos y tecnológicos en la implementación y seguimiento de estándares y mejores prácticas nacionales e internacionales, presencia web institucional, transparencia, datos abiertos, interoperabilidad e interacción con el ciudadano a través de las redes sociales.</w:t>
      </w:r>
      <w:r w:rsidR="00907782" w:rsidRPr="002725EB">
        <w:rPr>
          <w:rFonts w:eastAsia="Calibri"/>
          <w:noProof/>
          <w:color w:val="767171"/>
        </w:rPr>
        <w:t xml:space="preserve"> La CDC pondera una puntuación de un 10% de 2</w:t>
      </w:r>
      <w:r w:rsidR="004D3495" w:rsidRPr="002725EB">
        <w:rPr>
          <w:rFonts w:eastAsia="Calibri"/>
          <w:noProof/>
          <w:color w:val="767171"/>
        </w:rPr>
        <w:t>0</w:t>
      </w:r>
      <w:r w:rsidR="00907782" w:rsidRPr="002725EB">
        <w:rPr>
          <w:rFonts w:eastAsia="Calibri"/>
          <w:noProof/>
          <w:color w:val="767171"/>
        </w:rPr>
        <w:t>%.</w:t>
      </w:r>
    </w:p>
    <w:p w14:paraId="2EEBB6DC" w14:textId="13CF2831" w:rsidR="004D3495" w:rsidRPr="002725EB" w:rsidRDefault="004D3495" w:rsidP="00B37817">
      <w:pPr>
        <w:spacing w:line="360" w:lineRule="auto"/>
        <w:jc w:val="both"/>
        <w:rPr>
          <w:rFonts w:eastAsia="Calibri"/>
          <w:noProof/>
          <w:color w:val="767171"/>
        </w:rPr>
      </w:pPr>
      <w:r w:rsidRPr="002725EB">
        <w:rPr>
          <w:rFonts w:eastAsia="Calibri"/>
          <w:b/>
          <w:bCs/>
          <w:noProof/>
          <w:color w:val="767171"/>
        </w:rPr>
        <w:t>Innovación:</w:t>
      </w:r>
      <w:r w:rsidRPr="002725EB">
        <w:rPr>
          <w:rFonts w:eastAsia="Calibri"/>
          <w:noProof/>
          <w:color w:val="767171"/>
        </w:rPr>
        <w:t xml:space="preserve"> evalúa el nivel de innovación logrado </w:t>
      </w:r>
      <w:r w:rsidR="005B3037" w:rsidRPr="002725EB">
        <w:rPr>
          <w:rFonts w:eastAsia="Calibri"/>
          <w:noProof/>
          <w:color w:val="767171"/>
        </w:rPr>
        <w:t xml:space="preserve">tanto </w:t>
      </w:r>
      <w:r w:rsidRPr="002725EB">
        <w:rPr>
          <w:rFonts w:eastAsia="Calibri"/>
          <w:noProof/>
          <w:color w:val="767171"/>
        </w:rPr>
        <w:t>a trav</w:t>
      </w:r>
      <w:r w:rsidR="005B3037" w:rsidRPr="002725EB">
        <w:rPr>
          <w:rFonts w:eastAsia="Calibri"/>
          <w:noProof/>
          <w:color w:val="767171"/>
        </w:rPr>
        <w:t>é</w:t>
      </w:r>
      <w:r w:rsidRPr="002725EB">
        <w:rPr>
          <w:rFonts w:eastAsia="Calibri"/>
          <w:noProof/>
          <w:color w:val="767171"/>
        </w:rPr>
        <w:t>s de la innovación digital</w:t>
      </w:r>
      <w:r w:rsidR="005B3037" w:rsidRPr="002725EB">
        <w:rPr>
          <w:rFonts w:eastAsia="Calibri"/>
          <w:noProof/>
          <w:color w:val="767171"/>
        </w:rPr>
        <w:t>,</w:t>
      </w:r>
      <w:r w:rsidRPr="002725EB">
        <w:rPr>
          <w:rFonts w:eastAsia="Calibri"/>
          <w:noProof/>
          <w:color w:val="767171"/>
        </w:rPr>
        <w:t xml:space="preserve"> asi como el uso de nuevas tecnologias. La CDC pondera una puntuación de un 2.00% de 20%.</w:t>
      </w:r>
    </w:p>
    <w:p w14:paraId="4979862C" w14:textId="094B8B17" w:rsidR="00B37817" w:rsidRPr="002725EB" w:rsidRDefault="002D5FDA" w:rsidP="00B37817">
      <w:pPr>
        <w:spacing w:line="360" w:lineRule="auto"/>
        <w:jc w:val="both"/>
        <w:rPr>
          <w:rFonts w:eastAsia="Calibri"/>
          <w:noProof/>
          <w:color w:val="767171"/>
        </w:rPr>
      </w:pPr>
      <w:r w:rsidRPr="002725EB">
        <w:rPr>
          <w:rFonts w:eastAsia="Calibri"/>
          <w:b/>
          <w:bCs/>
          <w:noProof/>
          <w:color w:val="767171"/>
        </w:rPr>
        <w:t>Gobierno Abierto y e-Participación:</w:t>
      </w:r>
      <w:r w:rsidRPr="002725EB">
        <w:rPr>
          <w:rFonts w:eastAsia="Calibri"/>
          <w:noProof/>
          <w:color w:val="767171"/>
        </w:rPr>
        <w:t xml:space="preserve"> </w:t>
      </w:r>
      <w:r w:rsidR="00207F8A" w:rsidRPr="002725EB">
        <w:rPr>
          <w:rFonts w:eastAsia="Calibri"/>
          <w:noProof/>
          <w:color w:val="767171"/>
        </w:rPr>
        <w:t>e</w:t>
      </w:r>
      <w:r w:rsidRPr="002725EB">
        <w:rPr>
          <w:rFonts w:eastAsia="Calibri"/>
          <w:noProof/>
          <w:color w:val="767171"/>
        </w:rPr>
        <w:t>valúa el nivel de participación de los ciudadanos en las políticas públicas utilizando medios electrónicos y el empoderamiento que estos tienen para ejercer tal derecho. Además de la publicación de datos abiertos por parte de las instituciones y el cumplimiento con la normativa NORTIC A3.</w:t>
      </w:r>
      <w:r w:rsidR="00907782" w:rsidRPr="002725EB">
        <w:rPr>
          <w:rFonts w:eastAsia="Calibri"/>
          <w:noProof/>
          <w:color w:val="767171"/>
        </w:rPr>
        <w:t xml:space="preserve"> La CDC pondera una puntuación de un </w:t>
      </w:r>
      <w:r w:rsidR="004D3495" w:rsidRPr="002725EB">
        <w:rPr>
          <w:rFonts w:eastAsia="Calibri"/>
          <w:noProof/>
          <w:color w:val="767171"/>
        </w:rPr>
        <w:t>11.00</w:t>
      </w:r>
      <w:r w:rsidR="00907782" w:rsidRPr="002725EB">
        <w:rPr>
          <w:rFonts w:eastAsia="Calibri"/>
          <w:noProof/>
          <w:color w:val="767171"/>
        </w:rPr>
        <w:t>% de 2</w:t>
      </w:r>
      <w:r w:rsidR="004D3495" w:rsidRPr="002725EB">
        <w:rPr>
          <w:rFonts w:eastAsia="Calibri"/>
          <w:noProof/>
          <w:color w:val="767171"/>
        </w:rPr>
        <w:t>0</w:t>
      </w:r>
      <w:r w:rsidR="00907782" w:rsidRPr="002725EB">
        <w:rPr>
          <w:rFonts w:eastAsia="Calibri"/>
          <w:noProof/>
          <w:color w:val="767171"/>
        </w:rPr>
        <w:t>%.</w:t>
      </w:r>
    </w:p>
    <w:p w14:paraId="74534C52" w14:textId="20E5BE4F" w:rsidR="00907782" w:rsidRPr="002725EB" w:rsidRDefault="002D5FDA" w:rsidP="00B37817">
      <w:pPr>
        <w:spacing w:line="360" w:lineRule="auto"/>
        <w:jc w:val="both"/>
        <w:rPr>
          <w:rFonts w:eastAsia="Calibri"/>
          <w:noProof/>
          <w:color w:val="767171"/>
        </w:rPr>
      </w:pPr>
      <w:r w:rsidRPr="002725EB">
        <w:rPr>
          <w:rFonts w:eastAsia="Calibri"/>
          <w:b/>
          <w:bCs/>
          <w:noProof/>
          <w:color w:val="767171"/>
        </w:rPr>
        <w:t>Desarrollo de e-Servicios:</w:t>
      </w:r>
      <w:r w:rsidRPr="002725EB">
        <w:rPr>
          <w:rFonts w:eastAsia="Calibri"/>
          <w:noProof/>
          <w:color w:val="767171"/>
        </w:rPr>
        <w:t xml:space="preserve"> </w:t>
      </w:r>
      <w:r w:rsidR="00207F8A" w:rsidRPr="002725EB">
        <w:rPr>
          <w:rFonts w:eastAsia="Calibri"/>
          <w:noProof/>
          <w:color w:val="767171"/>
        </w:rPr>
        <w:t>m</w:t>
      </w:r>
      <w:r w:rsidRPr="002725EB">
        <w:rPr>
          <w:rFonts w:eastAsia="Calibri"/>
          <w:noProof/>
          <w:color w:val="767171"/>
        </w:rPr>
        <w:t>ide el nivel de desarrollo de los servicios ciudadanos en cada una de las instituciones gubernamentales y verifica cuáles instituciones tienen su catálogo de servicios en línea así como el nivel de avance de dichos servicios.</w:t>
      </w:r>
      <w:r w:rsidR="00907782" w:rsidRPr="002725EB">
        <w:rPr>
          <w:rFonts w:eastAsia="Calibri"/>
          <w:noProof/>
          <w:color w:val="767171"/>
        </w:rPr>
        <w:t xml:space="preserve"> La CDC pondera una puntuación de un </w:t>
      </w:r>
      <w:r w:rsidR="004D3495" w:rsidRPr="002725EB">
        <w:rPr>
          <w:rFonts w:eastAsia="Calibri"/>
          <w:noProof/>
          <w:color w:val="767171"/>
        </w:rPr>
        <w:t>13.90</w:t>
      </w:r>
      <w:r w:rsidR="00907782" w:rsidRPr="002725EB">
        <w:rPr>
          <w:rFonts w:eastAsia="Calibri"/>
          <w:noProof/>
          <w:color w:val="767171"/>
        </w:rPr>
        <w:t xml:space="preserve">% de </w:t>
      </w:r>
      <w:r w:rsidR="004D3495" w:rsidRPr="002725EB">
        <w:rPr>
          <w:rFonts w:eastAsia="Calibri"/>
          <w:noProof/>
          <w:color w:val="767171"/>
        </w:rPr>
        <w:t>30</w:t>
      </w:r>
      <w:r w:rsidR="00907782" w:rsidRPr="002725EB">
        <w:rPr>
          <w:rFonts w:eastAsia="Calibri"/>
          <w:noProof/>
          <w:color w:val="767171"/>
        </w:rPr>
        <w:t>%.</w:t>
      </w:r>
    </w:p>
    <w:p w14:paraId="22325E45" w14:textId="1F2E8CB1" w:rsidR="004D3495" w:rsidRPr="002725EB" w:rsidRDefault="00573994" w:rsidP="004D3495">
      <w:pPr>
        <w:spacing w:line="360" w:lineRule="auto"/>
        <w:jc w:val="both"/>
        <w:rPr>
          <w:rFonts w:eastAsia="Calibri"/>
          <w:noProof/>
          <w:color w:val="767171"/>
        </w:rPr>
      </w:pPr>
      <w:r>
        <w:rPr>
          <w:rFonts w:eastAsia="Calibri"/>
          <w:noProof/>
          <w:color w:val="767171"/>
        </w:rPr>
        <w:t>Por otra lado, e</w:t>
      </w:r>
      <w:r w:rsidR="001362C7" w:rsidRPr="002725EB">
        <w:rPr>
          <w:rFonts w:eastAsia="Calibri"/>
          <w:noProof/>
          <w:color w:val="767171"/>
        </w:rPr>
        <w:t xml:space="preserve">n seguimiento a las </w:t>
      </w:r>
      <w:r w:rsidR="004D3495" w:rsidRPr="002725EB">
        <w:rPr>
          <w:rFonts w:eastAsia="Calibri"/>
          <w:noProof/>
          <w:color w:val="767171"/>
        </w:rPr>
        <w:t>acciones ejecutadas por el área</w:t>
      </w:r>
      <w:r w:rsidR="00861AEE">
        <w:rPr>
          <w:rFonts w:eastAsia="Calibri"/>
          <w:noProof/>
          <w:color w:val="767171"/>
        </w:rPr>
        <w:t>,</w:t>
      </w:r>
      <w:r w:rsidR="004D3495" w:rsidRPr="002725EB">
        <w:rPr>
          <w:rFonts w:eastAsia="Calibri"/>
          <w:noProof/>
          <w:color w:val="767171"/>
        </w:rPr>
        <w:t xml:space="preserve"> </w:t>
      </w:r>
      <w:r>
        <w:rPr>
          <w:rFonts w:eastAsia="Calibri"/>
          <w:noProof/>
          <w:color w:val="767171"/>
        </w:rPr>
        <w:t>con</w:t>
      </w:r>
      <w:r w:rsidR="00D310C8" w:rsidRPr="002725EB">
        <w:rPr>
          <w:rFonts w:eastAsia="Calibri"/>
          <w:noProof/>
          <w:color w:val="767171"/>
        </w:rPr>
        <w:t xml:space="preserve"> </w:t>
      </w:r>
      <w:r w:rsidR="00645C8E" w:rsidRPr="002725EB">
        <w:rPr>
          <w:rFonts w:eastAsia="Calibri"/>
          <w:noProof/>
          <w:color w:val="767171"/>
        </w:rPr>
        <w:t xml:space="preserve">miras a eficientizar el uso de las tecnologías y los procesos de la institución, </w:t>
      </w:r>
      <w:r w:rsidR="004D3495" w:rsidRPr="002725EB">
        <w:rPr>
          <w:rFonts w:eastAsia="Calibri"/>
          <w:noProof/>
          <w:color w:val="767171"/>
        </w:rPr>
        <w:t xml:space="preserve">se destaca el enlace logrado con la Dirección General de Aduanas (DGA), para  la obtención de la data </w:t>
      </w:r>
      <w:r w:rsidR="00D310C8" w:rsidRPr="002725EB">
        <w:rPr>
          <w:rFonts w:eastAsia="Calibri"/>
          <w:noProof/>
          <w:color w:val="767171"/>
        </w:rPr>
        <w:t>estad</w:t>
      </w:r>
      <w:r w:rsidR="00325167">
        <w:rPr>
          <w:rFonts w:eastAsia="Calibri"/>
          <w:noProof/>
          <w:color w:val="767171"/>
        </w:rPr>
        <w:t>í</w:t>
      </w:r>
      <w:r w:rsidR="00D310C8" w:rsidRPr="002725EB">
        <w:rPr>
          <w:rFonts w:eastAsia="Calibri"/>
          <w:noProof/>
          <w:color w:val="767171"/>
        </w:rPr>
        <w:t xml:space="preserve">stica que utiliza la CDC para el monitoreo de </w:t>
      </w:r>
      <w:r w:rsidR="004D3495" w:rsidRPr="002725EB">
        <w:rPr>
          <w:rFonts w:eastAsia="Calibri"/>
          <w:noProof/>
          <w:color w:val="767171"/>
        </w:rPr>
        <w:t>importaciones</w:t>
      </w:r>
      <w:r w:rsidR="00D310C8" w:rsidRPr="002725EB">
        <w:rPr>
          <w:rFonts w:eastAsia="Calibri"/>
          <w:noProof/>
          <w:color w:val="767171"/>
        </w:rPr>
        <w:t>, asi como para los procedimientos</w:t>
      </w:r>
      <w:r w:rsidR="004D3495" w:rsidRPr="002725EB">
        <w:rPr>
          <w:rFonts w:eastAsia="Calibri"/>
          <w:noProof/>
          <w:color w:val="767171"/>
        </w:rPr>
        <w:t xml:space="preserve"> de investigación que desarrolla.</w:t>
      </w:r>
    </w:p>
    <w:p w14:paraId="1B281F5B" w14:textId="77777777" w:rsidR="00512BA4" w:rsidRDefault="00512BA4" w:rsidP="003525F9">
      <w:pPr>
        <w:spacing w:line="360" w:lineRule="auto"/>
        <w:jc w:val="both"/>
        <w:rPr>
          <w:rFonts w:eastAsia="Calibri"/>
          <w:noProof/>
          <w:color w:val="767171"/>
        </w:rPr>
      </w:pPr>
    </w:p>
    <w:p w14:paraId="714112C3" w14:textId="77777777" w:rsidR="00512BA4" w:rsidRDefault="00512BA4" w:rsidP="003525F9">
      <w:pPr>
        <w:spacing w:line="360" w:lineRule="auto"/>
        <w:jc w:val="both"/>
        <w:rPr>
          <w:rFonts w:eastAsia="Calibri"/>
          <w:noProof/>
          <w:color w:val="767171"/>
        </w:rPr>
      </w:pPr>
    </w:p>
    <w:p w14:paraId="531169B4" w14:textId="6D47A991" w:rsidR="003525F9" w:rsidRPr="003525F9" w:rsidRDefault="00512BA4" w:rsidP="003525F9">
      <w:pPr>
        <w:spacing w:line="360" w:lineRule="auto"/>
        <w:jc w:val="both"/>
        <w:rPr>
          <w:rFonts w:eastAsia="Calibri"/>
          <w:noProof/>
          <w:color w:val="767171"/>
        </w:rPr>
      </w:pPr>
      <w:r>
        <w:rPr>
          <w:rFonts w:eastAsia="Calibri"/>
          <w:noProof/>
          <w:color w:val="767171"/>
        </w:rPr>
        <w:lastRenderedPageBreak/>
        <w:t>En</w:t>
      </w:r>
      <w:r w:rsidR="003525F9" w:rsidRPr="003525F9">
        <w:rPr>
          <w:rFonts w:eastAsia="Calibri"/>
          <w:noProof/>
          <w:color w:val="767171"/>
        </w:rPr>
        <w:t xml:space="preserve"> continuidad a</w:t>
      </w:r>
      <w:r w:rsidR="003525F9">
        <w:rPr>
          <w:rFonts w:eastAsia="Calibri"/>
          <w:noProof/>
          <w:color w:val="767171"/>
        </w:rPr>
        <w:t xml:space="preserve"> los trabajos para</w:t>
      </w:r>
      <w:r w:rsidR="003525F9" w:rsidRPr="003525F9">
        <w:rPr>
          <w:rFonts w:eastAsia="Calibri"/>
          <w:noProof/>
          <w:color w:val="767171"/>
        </w:rPr>
        <w:t xml:space="preserve"> la modernización y transformación de la plataforma del Sistema de Alerta Temprana (SAT), </w:t>
      </w:r>
      <w:r w:rsidR="003525F9">
        <w:rPr>
          <w:rFonts w:eastAsia="Calibri"/>
          <w:noProof/>
          <w:color w:val="767171"/>
        </w:rPr>
        <w:t>el área realizó la</w:t>
      </w:r>
      <w:r w:rsidR="003525F9" w:rsidRPr="003525F9">
        <w:rPr>
          <w:rFonts w:eastAsia="Calibri"/>
          <w:noProof/>
          <w:color w:val="767171"/>
        </w:rPr>
        <w:t xml:space="preserve"> renovación de los soporte</w:t>
      </w:r>
      <w:r w:rsidR="003525F9">
        <w:rPr>
          <w:rFonts w:eastAsia="Calibri"/>
          <w:noProof/>
          <w:color w:val="767171"/>
        </w:rPr>
        <w:t>s</w:t>
      </w:r>
      <w:r w:rsidR="003525F9" w:rsidRPr="003525F9">
        <w:rPr>
          <w:rFonts w:eastAsia="Calibri"/>
          <w:noProof/>
          <w:color w:val="767171"/>
        </w:rPr>
        <w:t xml:space="preserve"> para los servidores instalados en la CDC, incrementando la capacidad de memoria RAM.  En cuanto a la red LAN y WIFI se realizó la adquisición del switch y Access point con tecnología MESH, para mejorar la velocidad de comunicación de los equipo</w:t>
      </w:r>
      <w:r w:rsidR="003525F9">
        <w:rPr>
          <w:rFonts w:eastAsia="Calibri"/>
          <w:noProof/>
          <w:color w:val="767171"/>
        </w:rPr>
        <w:t>s</w:t>
      </w:r>
      <w:r w:rsidR="003525F9" w:rsidRPr="003525F9">
        <w:rPr>
          <w:rFonts w:eastAsia="Calibri"/>
          <w:noProof/>
          <w:color w:val="767171"/>
        </w:rPr>
        <w:t xml:space="preserve">, así como </w:t>
      </w:r>
      <w:r w:rsidR="003525F9">
        <w:rPr>
          <w:rFonts w:eastAsia="Calibri"/>
          <w:noProof/>
          <w:color w:val="767171"/>
        </w:rPr>
        <w:t>la</w:t>
      </w:r>
      <w:r w:rsidR="003525F9" w:rsidRPr="003525F9">
        <w:rPr>
          <w:rFonts w:eastAsia="Calibri"/>
          <w:noProof/>
          <w:color w:val="767171"/>
        </w:rPr>
        <w:t xml:space="preserve"> </w:t>
      </w:r>
      <w:r w:rsidR="003525F9">
        <w:rPr>
          <w:rFonts w:eastAsia="Calibri"/>
          <w:noProof/>
          <w:color w:val="767171"/>
        </w:rPr>
        <w:t>robustez</w:t>
      </w:r>
      <w:r w:rsidR="003525F9" w:rsidRPr="003525F9">
        <w:rPr>
          <w:rFonts w:eastAsia="Calibri"/>
          <w:noProof/>
          <w:color w:val="767171"/>
        </w:rPr>
        <w:t xml:space="preserve"> de la información de la Base de Datos para el funcionamiento del SAT, buscando eficientizar el procesamiento de las informaciones, y las consultas </w:t>
      </w:r>
      <w:r w:rsidR="003525F9">
        <w:rPr>
          <w:rFonts w:eastAsia="Calibri"/>
          <w:noProof/>
          <w:color w:val="767171"/>
        </w:rPr>
        <w:t xml:space="preserve">en </w:t>
      </w:r>
      <w:r w:rsidR="003525F9" w:rsidRPr="003525F9">
        <w:rPr>
          <w:rFonts w:eastAsia="Calibri"/>
          <w:noProof/>
          <w:color w:val="767171"/>
        </w:rPr>
        <w:t xml:space="preserve">la base de datos que se realizan </w:t>
      </w:r>
      <w:r w:rsidR="003525F9">
        <w:rPr>
          <w:rFonts w:eastAsia="Calibri"/>
          <w:noProof/>
          <w:color w:val="767171"/>
        </w:rPr>
        <w:t>mediante</w:t>
      </w:r>
      <w:r w:rsidR="003525F9" w:rsidRPr="003525F9">
        <w:rPr>
          <w:rFonts w:eastAsia="Calibri"/>
          <w:noProof/>
          <w:color w:val="767171"/>
        </w:rPr>
        <w:t xml:space="preserve"> el sistema.</w:t>
      </w:r>
    </w:p>
    <w:p w14:paraId="5E11063D" w14:textId="0E8645E4" w:rsidR="003525F9" w:rsidRPr="003525F9" w:rsidRDefault="004A65BF" w:rsidP="003525F9">
      <w:pPr>
        <w:spacing w:line="360" w:lineRule="auto"/>
        <w:jc w:val="both"/>
        <w:rPr>
          <w:rFonts w:eastAsia="Calibri"/>
          <w:noProof/>
          <w:color w:val="767171"/>
        </w:rPr>
      </w:pPr>
      <w:r>
        <w:rPr>
          <w:rFonts w:eastAsia="Calibri"/>
          <w:noProof/>
          <w:color w:val="767171"/>
        </w:rPr>
        <w:t>Con las mejoras realizadas a</w:t>
      </w:r>
      <w:r w:rsidR="003525F9" w:rsidRPr="003525F9">
        <w:rPr>
          <w:rFonts w:eastAsia="Calibri"/>
          <w:noProof/>
          <w:color w:val="767171"/>
        </w:rPr>
        <w:t>l SAT</w:t>
      </w:r>
      <w:r>
        <w:rPr>
          <w:rFonts w:eastAsia="Calibri"/>
          <w:noProof/>
          <w:color w:val="767171"/>
        </w:rPr>
        <w:t>, este pasó de ser</w:t>
      </w:r>
      <w:r w:rsidR="003525F9" w:rsidRPr="003525F9">
        <w:rPr>
          <w:rFonts w:eastAsia="Calibri"/>
          <w:noProof/>
          <w:color w:val="767171"/>
        </w:rPr>
        <w:t xml:space="preserve"> una aplicación de escritorio</w:t>
      </w:r>
      <w:r>
        <w:rPr>
          <w:rFonts w:eastAsia="Calibri"/>
          <w:noProof/>
          <w:color w:val="767171"/>
        </w:rPr>
        <w:t xml:space="preserve"> </w:t>
      </w:r>
      <w:r w:rsidRPr="00EF2B18">
        <w:rPr>
          <w:rFonts w:eastAsia="Calibri"/>
          <w:noProof/>
          <w:color w:val="767171"/>
        </w:rPr>
        <w:t>en la que su acceso se limitaba a los equipos en la cual estaba instalada</w:t>
      </w:r>
      <w:r w:rsidR="003525F9" w:rsidRPr="003525F9">
        <w:rPr>
          <w:rFonts w:eastAsia="Calibri"/>
          <w:noProof/>
          <w:color w:val="767171"/>
        </w:rPr>
        <w:t xml:space="preserve">, </w:t>
      </w:r>
      <w:r>
        <w:rPr>
          <w:rFonts w:eastAsia="Calibri"/>
          <w:noProof/>
          <w:color w:val="767171"/>
        </w:rPr>
        <w:t>a una versión web, por la cual se pueden acceder mediante cualquier equipo técnologico dentro de las instalaciones de la CDC.</w:t>
      </w:r>
    </w:p>
    <w:p w14:paraId="4E2948EC" w14:textId="471978B2" w:rsidR="003525F9" w:rsidRPr="003525F9" w:rsidRDefault="003525F9" w:rsidP="003525F9">
      <w:pPr>
        <w:spacing w:line="360" w:lineRule="auto"/>
        <w:jc w:val="both"/>
        <w:rPr>
          <w:rFonts w:eastAsia="Calibri"/>
          <w:noProof/>
          <w:color w:val="767171"/>
        </w:rPr>
      </w:pPr>
      <w:r w:rsidRPr="003525F9">
        <w:rPr>
          <w:rFonts w:eastAsia="Calibri"/>
          <w:noProof/>
          <w:color w:val="767171"/>
        </w:rPr>
        <w:t>Con la actualización de los Switch se logró mejorar la conectividad interna, incrementando la velocidad contratada con el proveedor de servicio.  Otro punto de mejora a destacar es la modernización de la central telefónica, la cual fue migrada a una central VOIP, ampliando la</w:t>
      </w:r>
      <w:r w:rsidR="00E319A4">
        <w:rPr>
          <w:rFonts w:eastAsia="Calibri"/>
          <w:noProof/>
          <w:color w:val="767171"/>
        </w:rPr>
        <w:t>s</w:t>
      </w:r>
      <w:r w:rsidRPr="003525F9">
        <w:rPr>
          <w:rFonts w:eastAsia="Calibri"/>
          <w:noProof/>
          <w:color w:val="767171"/>
        </w:rPr>
        <w:t xml:space="preserve"> opciones de </w:t>
      </w:r>
      <w:r w:rsidR="00E319A4">
        <w:rPr>
          <w:rFonts w:eastAsia="Calibri"/>
          <w:noProof/>
          <w:color w:val="767171"/>
        </w:rPr>
        <w:t xml:space="preserve">los usuarios para el </w:t>
      </w:r>
      <w:r w:rsidRPr="003525F9">
        <w:rPr>
          <w:rFonts w:eastAsia="Calibri"/>
          <w:noProof/>
          <w:color w:val="767171"/>
        </w:rPr>
        <w:t>aprovechamiento de la misma.</w:t>
      </w:r>
    </w:p>
    <w:p w14:paraId="20FE8D98" w14:textId="64B55347" w:rsidR="00573994" w:rsidRDefault="00477E6E" w:rsidP="00D310C8">
      <w:pPr>
        <w:spacing w:line="360" w:lineRule="auto"/>
        <w:jc w:val="both"/>
        <w:rPr>
          <w:rFonts w:eastAsia="Calibri"/>
          <w:noProof/>
          <w:color w:val="767171"/>
        </w:rPr>
      </w:pPr>
      <w:r>
        <w:rPr>
          <w:rFonts w:eastAsia="Calibri"/>
          <w:noProof/>
          <w:color w:val="767171"/>
        </w:rPr>
        <w:t>En ese mismo orden</w:t>
      </w:r>
      <w:r w:rsidR="00B21FA3">
        <w:rPr>
          <w:rFonts w:eastAsia="Calibri"/>
          <w:noProof/>
          <w:color w:val="767171"/>
        </w:rPr>
        <w:t>,</w:t>
      </w:r>
      <w:r>
        <w:rPr>
          <w:rFonts w:eastAsia="Calibri"/>
          <w:noProof/>
          <w:color w:val="767171"/>
        </w:rPr>
        <w:t xml:space="preserve"> s</w:t>
      </w:r>
      <w:r w:rsidR="00345278" w:rsidRPr="002725EB">
        <w:rPr>
          <w:rFonts w:eastAsia="Calibri"/>
          <w:noProof/>
          <w:color w:val="767171"/>
        </w:rPr>
        <w:t>e realizó e</w:t>
      </w:r>
      <w:r w:rsidR="00D310C8" w:rsidRPr="002725EB">
        <w:rPr>
          <w:rFonts w:eastAsia="Calibri"/>
          <w:noProof/>
          <w:color w:val="767171"/>
        </w:rPr>
        <w:t xml:space="preserve">l proceso de cambio de la plantilla WEB, </w:t>
      </w:r>
      <w:r w:rsidR="00861AEE">
        <w:rPr>
          <w:rFonts w:eastAsia="Calibri"/>
          <w:noProof/>
          <w:color w:val="767171"/>
        </w:rPr>
        <w:t xml:space="preserve">modernizando </w:t>
      </w:r>
      <w:r w:rsidR="00D310C8" w:rsidRPr="002725EB">
        <w:rPr>
          <w:rFonts w:eastAsia="Calibri"/>
          <w:noProof/>
          <w:color w:val="767171"/>
        </w:rPr>
        <w:t xml:space="preserve">la página web institucional con un diseño amigable y visualmente ligero, </w:t>
      </w:r>
      <w:r w:rsidR="007C3C4F">
        <w:rPr>
          <w:rFonts w:eastAsia="Calibri"/>
          <w:noProof/>
          <w:color w:val="767171"/>
        </w:rPr>
        <w:t>adecuándola</w:t>
      </w:r>
      <w:r w:rsidR="007C3C4F" w:rsidRPr="002725EB">
        <w:rPr>
          <w:rFonts w:eastAsia="Calibri"/>
          <w:noProof/>
          <w:color w:val="767171"/>
        </w:rPr>
        <w:t xml:space="preserve"> </w:t>
      </w:r>
      <w:r w:rsidR="00D310C8" w:rsidRPr="002725EB">
        <w:rPr>
          <w:rFonts w:eastAsia="Calibri"/>
          <w:noProof/>
          <w:color w:val="767171"/>
        </w:rPr>
        <w:t>a los requerimiento</w:t>
      </w:r>
      <w:r w:rsidR="001362C7" w:rsidRPr="002725EB">
        <w:rPr>
          <w:rFonts w:eastAsia="Calibri"/>
          <w:noProof/>
          <w:color w:val="767171"/>
        </w:rPr>
        <w:t>s</w:t>
      </w:r>
      <w:r w:rsidR="00D310C8" w:rsidRPr="002725EB">
        <w:rPr>
          <w:rFonts w:eastAsia="Calibri"/>
          <w:noProof/>
          <w:color w:val="767171"/>
        </w:rPr>
        <w:t xml:space="preserve"> de la NORTIC A2</w:t>
      </w:r>
      <w:r w:rsidR="00861AEE">
        <w:rPr>
          <w:rFonts w:eastAsia="Calibri"/>
          <w:noProof/>
          <w:color w:val="767171"/>
        </w:rPr>
        <w:t>;</w:t>
      </w:r>
      <w:r w:rsidR="00D310C8" w:rsidRPr="002725EB">
        <w:rPr>
          <w:rFonts w:eastAsia="Calibri"/>
          <w:noProof/>
          <w:color w:val="767171"/>
        </w:rPr>
        <w:t xml:space="preserve"> </w:t>
      </w:r>
      <w:r w:rsidR="00861AEE" w:rsidRPr="00861AEE">
        <w:rPr>
          <w:rFonts w:eastAsia="Calibri"/>
          <w:noProof/>
          <w:color w:val="767171"/>
        </w:rPr>
        <w:t>Norma para el Desarrollo y Gestión de los Portales Web y la Transparencia de los Organismos del Estado Dominicano</w:t>
      </w:r>
      <w:r w:rsidR="00861AEE">
        <w:rPr>
          <w:rFonts w:eastAsia="Calibri"/>
          <w:noProof/>
          <w:color w:val="767171"/>
        </w:rPr>
        <w:t>.</w:t>
      </w:r>
    </w:p>
    <w:p w14:paraId="18B0E39A" w14:textId="77BFA35B" w:rsidR="00861AEE" w:rsidRPr="00B21FA3" w:rsidRDefault="00607649" w:rsidP="00D310C8">
      <w:pPr>
        <w:spacing w:line="360" w:lineRule="auto"/>
        <w:jc w:val="both"/>
        <w:rPr>
          <w:rFonts w:eastAsia="Calibri"/>
          <w:noProof/>
          <w:color w:val="767171"/>
        </w:rPr>
      </w:pPr>
      <w:r w:rsidRPr="00B21FA3">
        <w:rPr>
          <w:rFonts w:eastAsia="Calibri"/>
          <w:noProof/>
          <w:color w:val="767171"/>
        </w:rPr>
        <w:t>Es importante destacar que la institución logró la recertificación de la</w:t>
      </w:r>
      <w:r w:rsidR="00573994" w:rsidRPr="00B21FA3">
        <w:rPr>
          <w:rFonts w:eastAsia="Calibri"/>
          <w:noProof/>
          <w:color w:val="767171"/>
        </w:rPr>
        <w:t>s</w:t>
      </w:r>
      <w:r w:rsidRPr="00B21FA3">
        <w:rPr>
          <w:rFonts w:eastAsia="Calibri"/>
          <w:noProof/>
          <w:color w:val="767171"/>
        </w:rPr>
        <w:t xml:space="preserve"> NORTIC A2</w:t>
      </w:r>
      <w:r w:rsidR="00573994" w:rsidRPr="00B21FA3">
        <w:rPr>
          <w:rFonts w:eastAsia="Calibri"/>
          <w:noProof/>
          <w:color w:val="767171"/>
        </w:rPr>
        <w:t xml:space="preserve"> </w:t>
      </w:r>
      <w:r w:rsidR="00835AEF">
        <w:rPr>
          <w:rFonts w:eastAsia="Calibri"/>
          <w:noProof/>
          <w:color w:val="767171"/>
        </w:rPr>
        <w:t xml:space="preserve">y </w:t>
      </w:r>
      <w:r w:rsidR="00573994" w:rsidRPr="00B21FA3">
        <w:rPr>
          <w:rFonts w:eastAsia="Calibri"/>
          <w:noProof/>
          <w:color w:val="767171"/>
        </w:rPr>
        <w:t>A3</w:t>
      </w:r>
      <w:r w:rsidR="00B21FA3">
        <w:rPr>
          <w:rFonts w:eastAsia="Calibri"/>
          <w:noProof/>
          <w:color w:val="767171"/>
        </w:rPr>
        <w:t xml:space="preserve">. La </w:t>
      </w:r>
      <w:r w:rsidR="00B21FA3" w:rsidRPr="00B21FA3">
        <w:rPr>
          <w:rFonts w:eastAsia="Calibri"/>
          <w:noProof/>
          <w:color w:val="767171"/>
        </w:rPr>
        <w:t xml:space="preserve">NORTIC </w:t>
      </w:r>
      <w:r w:rsidR="00B21FA3">
        <w:rPr>
          <w:rFonts w:eastAsia="Calibri"/>
          <w:noProof/>
          <w:color w:val="767171"/>
        </w:rPr>
        <w:t xml:space="preserve">A3 es la </w:t>
      </w:r>
      <w:r w:rsidR="00B21FA3" w:rsidRPr="00B21FA3">
        <w:rPr>
          <w:rFonts w:eastAsia="Calibri"/>
          <w:noProof/>
          <w:color w:val="767171"/>
        </w:rPr>
        <w:t>Norma sobre Publicación de Datos Abiertos del Gobierno Dominicano.</w:t>
      </w:r>
    </w:p>
    <w:p w14:paraId="79FDF66D" w14:textId="5EE10374" w:rsidR="00C40A59" w:rsidRDefault="00C40A59" w:rsidP="00C804B3">
      <w:pPr>
        <w:spacing w:line="360" w:lineRule="auto"/>
        <w:jc w:val="both"/>
        <w:rPr>
          <w:rFonts w:eastAsia="Calibri"/>
          <w:noProof/>
          <w:color w:val="767171"/>
        </w:rPr>
      </w:pPr>
      <w:r>
        <w:rPr>
          <w:rFonts w:eastAsia="Calibri"/>
          <w:noProof/>
          <w:color w:val="767171"/>
        </w:rPr>
        <w:lastRenderedPageBreak/>
        <w:t>Entre otra</w:t>
      </w:r>
      <w:r w:rsidR="00477E6E">
        <w:rPr>
          <w:rFonts w:eastAsia="Calibri"/>
          <w:noProof/>
          <w:color w:val="767171"/>
        </w:rPr>
        <w:t xml:space="preserve">s de las acciones ejecutadas por el área destacamos las gestiones realizadas con la Oficina </w:t>
      </w:r>
      <w:r>
        <w:rPr>
          <w:rFonts w:eastAsia="Calibri"/>
          <w:noProof/>
          <w:color w:val="767171"/>
        </w:rPr>
        <w:t>G</w:t>
      </w:r>
      <w:r w:rsidR="00477E6E">
        <w:rPr>
          <w:rFonts w:eastAsia="Calibri"/>
          <w:noProof/>
          <w:color w:val="767171"/>
        </w:rPr>
        <w:t>ubermanental de Tecnologías de la Información y Comunicación</w:t>
      </w:r>
      <w:r>
        <w:rPr>
          <w:rFonts w:eastAsia="Calibri"/>
          <w:noProof/>
          <w:color w:val="767171"/>
        </w:rPr>
        <w:t xml:space="preserve"> (OGTIC),</w:t>
      </w:r>
      <w:r w:rsidR="00477E6E">
        <w:rPr>
          <w:rFonts w:eastAsia="Calibri"/>
          <w:noProof/>
          <w:color w:val="767171"/>
        </w:rPr>
        <w:t xml:space="preserve"> relativas a la </w:t>
      </w:r>
      <w:r>
        <w:rPr>
          <w:rFonts w:eastAsia="Calibri"/>
          <w:noProof/>
          <w:color w:val="767171"/>
        </w:rPr>
        <w:t xml:space="preserve">obtención de los certificados </w:t>
      </w:r>
      <w:r w:rsidR="00BE2F90">
        <w:rPr>
          <w:rFonts w:eastAsia="Calibri"/>
          <w:noProof/>
          <w:color w:val="767171"/>
        </w:rPr>
        <w:t>de firma</w:t>
      </w:r>
      <w:r w:rsidR="00477E6E">
        <w:rPr>
          <w:rFonts w:eastAsia="Calibri"/>
          <w:noProof/>
          <w:color w:val="767171"/>
        </w:rPr>
        <w:t xml:space="preserve"> digital</w:t>
      </w:r>
      <w:r w:rsidR="00BE2F90">
        <w:rPr>
          <w:rFonts w:eastAsia="Calibri"/>
          <w:noProof/>
          <w:color w:val="767171"/>
        </w:rPr>
        <w:t xml:space="preserve"> para la institución</w:t>
      </w:r>
      <w:r w:rsidR="00477E6E">
        <w:rPr>
          <w:rFonts w:eastAsia="Calibri"/>
          <w:noProof/>
          <w:color w:val="767171"/>
        </w:rPr>
        <w:t xml:space="preserve">, en cumplimiento con las dispocisiones </w:t>
      </w:r>
      <w:r>
        <w:rPr>
          <w:rFonts w:eastAsia="Calibri"/>
          <w:noProof/>
          <w:color w:val="767171"/>
        </w:rPr>
        <w:t>establecidas en la Ley núm. 126-03 sobre Comercio Electrónico, Documentos y Firma Digital y su reglamento contenido en el Decreto 335-03.</w:t>
      </w:r>
    </w:p>
    <w:p w14:paraId="1980AFAF" w14:textId="5356B5D0" w:rsidR="00BE2F90" w:rsidRPr="00607649" w:rsidRDefault="00C40A59" w:rsidP="00D310C8">
      <w:pPr>
        <w:spacing w:line="360" w:lineRule="auto"/>
        <w:jc w:val="both"/>
        <w:rPr>
          <w:rFonts w:eastAsia="Calibri"/>
          <w:strike/>
          <w:noProof/>
          <w:color w:val="767171"/>
        </w:rPr>
      </w:pPr>
      <w:r>
        <w:rPr>
          <w:rFonts w:eastAsia="Calibri"/>
          <w:noProof/>
          <w:color w:val="767171"/>
        </w:rPr>
        <w:t xml:space="preserve">En este sentido, los funcionarios de la CDC habilitados para la obtener </w:t>
      </w:r>
      <w:r w:rsidR="00BE2F90">
        <w:rPr>
          <w:rFonts w:eastAsia="Calibri"/>
          <w:noProof/>
          <w:color w:val="767171"/>
        </w:rPr>
        <w:t>el</w:t>
      </w:r>
      <w:r>
        <w:rPr>
          <w:rFonts w:eastAsia="Calibri"/>
          <w:noProof/>
          <w:color w:val="767171"/>
        </w:rPr>
        <w:t xml:space="preserve"> certificado</w:t>
      </w:r>
      <w:r w:rsidR="00BE2F90">
        <w:rPr>
          <w:rFonts w:eastAsia="Calibri"/>
          <w:noProof/>
          <w:color w:val="767171"/>
        </w:rPr>
        <w:t xml:space="preserve"> de firma</w:t>
      </w:r>
      <w:r>
        <w:rPr>
          <w:rFonts w:eastAsia="Calibri"/>
          <w:noProof/>
          <w:color w:val="767171"/>
        </w:rPr>
        <w:t xml:space="preserve"> digital realizaron, con el acompañamiento de la OGTIC, </w:t>
      </w:r>
      <w:r w:rsidR="00BE2F90">
        <w:rPr>
          <w:rFonts w:eastAsia="Calibri"/>
          <w:noProof/>
          <w:color w:val="767171"/>
        </w:rPr>
        <w:t xml:space="preserve">el </w:t>
      </w:r>
      <w:r w:rsidR="009D5A5A">
        <w:rPr>
          <w:rFonts w:eastAsia="Calibri"/>
          <w:noProof/>
          <w:color w:val="767171"/>
        </w:rPr>
        <w:t xml:space="preserve">entremamiento </w:t>
      </w:r>
      <w:r>
        <w:rPr>
          <w:rFonts w:eastAsia="Calibri"/>
          <w:noProof/>
          <w:color w:val="767171"/>
        </w:rPr>
        <w:t xml:space="preserve">y completado de los formularios con los requerimientos </w:t>
      </w:r>
      <w:r w:rsidR="00BE2F90">
        <w:rPr>
          <w:rFonts w:eastAsia="Calibri"/>
          <w:noProof/>
          <w:color w:val="767171"/>
        </w:rPr>
        <w:t xml:space="preserve">necesarios </w:t>
      </w:r>
      <w:r>
        <w:rPr>
          <w:rFonts w:eastAsia="Calibri"/>
          <w:noProof/>
          <w:color w:val="767171"/>
        </w:rPr>
        <w:t>para estos fines</w:t>
      </w:r>
      <w:r w:rsidR="00182508">
        <w:rPr>
          <w:rFonts w:eastAsia="Calibri"/>
          <w:noProof/>
          <w:color w:val="767171"/>
        </w:rPr>
        <w:t>.</w:t>
      </w:r>
    </w:p>
    <w:p w14:paraId="31720358" w14:textId="24E32577" w:rsidR="00477E6E" w:rsidRDefault="00BE2F90" w:rsidP="00D310C8">
      <w:pPr>
        <w:spacing w:line="360" w:lineRule="auto"/>
        <w:jc w:val="both"/>
        <w:rPr>
          <w:rFonts w:eastAsia="Calibri"/>
          <w:noProof/>
          <w:color w:val="767171"/>
        </w:rPr>
      </w:pPr>
      <w:bookmarkStart w:id="28" w:name="_Hlk184811702"/>
      <w:r>
        <w:rPr>
          <w:rFonts w:eastAsia="Calibri"/>
          <w:noProof/>
          <w:color w:val="767171"/>
        </w:rPr>
        <w:t xml:space="preserve">Con la implementación de esta herramienta </w:t>
      </w:r>
      <w:r w:rsidR="00C40A59">
        <w:rPr>
          <w:rFonts w:eastAsia="Calibri"/>
          <w:noProof/>
          <w:color w:val="767171"/>
        </w:rPr>
        <w:t xml:space="preserve">la institución </w:t>
      </w:r>
      <w:r>
        <w:rPr>
          <w:rFonts w:eastAsia="Calibri"/>
          <w:noProof/>
          <w:color w:val="767171"/>
        </w:rPr>
        <w:t xml:space="preserve">se encamina a fortalecer </w:t>
      </w:r>
      <w:r w:rsidR="00C40A59">
        <w:rPr>
          <w:rFonts w:eastAsia="Calibri"/>
          <w:noProof/>
          <w:color w:val="767171"/>
        </w:rPr>
        <w:t xml:space="preserve">la seguridad e integridad de la información, </w:t>
      </w:r>
      <w:r>
        <w:rPr>
          <w:rFonts w:eastAsia="Calibri"/>
          <w:noProof/>
          <w:color w:val="767171"/>
        </w:rPr>
        <w:t xml:space="preserve">atomatizar y </w:t>
      </w:r>
      <w:r w:rsidR="00C40A59">
        <w:rPr>
          <w:rFonts w:eastAsia="Calibri"/>
          <w:noProof/>
          <w:color w:val="767171"/>
        </w:rPr>
        <w:t xml:space="preserve"> y simpli</w:t>
      </w:r>
      <w:r w:rsidR="009D5A5A">
        <w:rPr>
          <w:rFonts w:eastAsia="Calibri"/>
          <w:noProof/>
          <w:color w:val="767171"/>
        </w:rPr>
        <w:t>fi</w:t>
      </w:r>
      <w:r w:rsidR="00C40A59">
        <w:rPr>
          <w:rFonts w:eastAsia="Calibri"/>
          <w:noProof/>
          <w:color w:val="767171"/>
        </w:rPr>
        <w:t>ca</w:t>
      </w:r>
      <w:r>
        <w:rPr>
          <w:rFonts w:eastAsia="Calibri"/>
          <w:noProof/>
          <w:color w:val="767171"/>
        </w:rPr>
        <w:t>r</w:t>
      </w:r>
      <w:r w:rsidR="00C40A59">
        <w:rPr>
          <w:rFonts w:eastAsia="Calibri"/>
          <w:noProof/>
          <w:color w:val="767171"/>
        </w:rPr>
        <w:t xml:space="preserve"> los trámites institucionales</w:t>
      </w:r>
      <w:r>
        <w:rPr>
          <w:rFonts w:eastAsia="Calibri"/>
          <w:noProof/>
          <w:color w:val="767171"/>
        </w:rPr>
        <w:t xml:space="preserve">, </w:t>
      </w:r>
      <w:r w:rsidR="00C40A59">
        <w:rPr>
          <w:rFonts w:eastAsia="Calibri"/>
          <w:noProof/>
          <w:color w:val="767171"/>
        </w:rPr>
        <w:t>fortaleciendo el control y la eficiencia de los mismos</w:t>
      </w:r>
      <w:r>
        <w:rPr>
          <w:rFonts w:eastAsia="Calibri"/>
          <w:noProof/>
          <w:color w:val="767171"/>
        </w:rPr>
        <w:t>, logrando asi la efectividad en la gestión de los documentos de la institución.</w:t>
      </w:r>
      <w:r w:rsidR="00477E6E">
        <w:rPr>
          <w:rFonts w:eastAsia="Calibri"/>
          <w:noProof/>
          <w:color w:val="767171"/>
        </w:rPr>
        <w:t xml:space="preserve"> </w:t>
      </w:r>
    </w:p>
    <w:bookmarkEnd w:id="28"/>
    <w:p w14:paraId="34189038" w14:textId="12FD6271" w:rsidR="00B21FA3" w:rsidRDefault="00D310C8" w:rsidP="00D310C8">
      <w:pPr>
        <w:spacing w:line="360" w:lineRule="auto"/>
        <w:jc w:val="both"/>
        <w:rPr>
          <w:rFonts w:eastAsia="Calibri"/>
          <w:noProof/>
          <w:color w:val="767171"/>
        </w:rPr>
      </w:pPr>
      <w:r w:rsidRPr="002725EB">
        <w:rPr>
          <w:rFonts w:eastAsia="Calibri"/>
          <w:noProof/>
          <w:color w:val="767171"/>
        </w:rPr>
        <w:t xml:space="preserve">En cuanto a los soportes técnicos que brinda el área TIC a los usuarios </w:t>
      </w:r>
      <w:r w:rsidR="00996E41" w:rsidRPr="002725EB">
        <w:rPr>
          <w:rFonts w:eastAsia="Calibri"/>
          <w:noProof/>
          <w:color w:val="767171"/>
        </w:rPr>
        <w:t xml:space="preserve">internos </w:t>
      </w:r>
      <w:r w:rsidRPr="002725EB">
        <w:rPr>
          <w:rFonts w:eastAsia="Calibri"/>
          <w:noProof/>
          <w:color w:val="767171"/>
        </w:rPr>
        <w:t>de los equipos tecnológicos</w:t>
      </w:r>
      <w:r w:rsidR="00487A43" w:rsidRPr="002725EB">
        <w:rPr>
          <w:rFonts w:eastAsia="Calibri"/>
          <w:noProof/>
          <w:color w:val="767171"/>
        </w:rPr>
        <w:t xml:space="preserve"> de la institución</w:t>
      </w:r>
      <w:r w:rsidRPr="002725EB">
        <w:rPr>
          <w:rFonts w:eastAsia="Calibri"/>
          <w:noProof/>
          <w:color w:val="767171"/>
        </w:rPr>
        <w:t>,</w:t>
      </w:r>
      <w:r w:rsidR="00996E41" w:rsidRPr="002725EB">
        <w:rPr>
          <w:rFonts w:eastAsia="Calibri"/>
          <w:noProof/>
          <w:color w:val="767171"/>
        </w:rPr>
        <w:t xml:space="preserve"> </w:t>
      </w:r>
      <w:r w:rsidRPr="002725EB">
        <w:rPr>
          <w:rFonts w:eastAsia="Calibri"/>
          <w:noProof/>
          <w:color w:val="767171"/>
        </w:rPr>
        <w:t xml:space="preserve">fueron atendidas </w:t>
      </w:r>
      <w:r w:rsidR="00B21FA3">
        <w:rPr>
          <w:rFonts w:eastAsia="Calibri"/>
          <w:noProof/>
          <w:color w:val="767171"/>
        </w:rPr>
        <w:t>satisfatoriamente dentro de un plazo de 24 horas laborables, c</w:t>
      </w:r>
      <w:r w:rsidRPr="002725EB">
        <w:rPr>
          <w:rFonts w:eastAsia="Calibri"/>
          <w:noProof/>
          <w:color w:val="767171"/>
        </w:rPr>
        <w:t xml:space="preserve">iento </w:t>
      </w:r>
      <w:r w:rsidR="007209C4" w:rsidRPr="002725EB">
        <w:rPr>
          <w:rFonts w:eastAsia="Calibri"/>
          <w:noProof/>
          <w:color w:val="767171"/>
        </w:rPr>
        <w:t>setenta y siete</w:t>
      </w:r>
      <w:r w:rsidRPr="002725EB">
        <w:rPr>
          <w:rFonts w:eastAsia="Calibri"/>
          <w:noProof/>
          <w:color w:val="767171"/>
        </w:rPr>
        <w:t xml:space="preserve"> (1</w:t>
      </w:r>
      <w:r w:rsidR="007209C4" w:rsidRPr="002725EB">
        <w:rPr>
          <w:rFonts w:eastAsia="Calibri"/>
          <w:noProof/>
          <w:color w:val="767171"/>
        </w:rPr>
        <w:t>77</w:t>
      </w:r>
      <w:r w:rsidRPr="002725EB">
        <w:rPr>
          <w:rFonts w:eastAsia="Calibri"/>
          <w:noProof/>
          <w:color w:val="767171"/>
        </w:rPr>
        <w:t>) solicitudes de soporte técnico</w:t>
      </w:r>
      <w:r w:rsidR="00B21FA3">
        <w:rPr>
          <w:rFonts w:eastAsia="Calibri"/>
          <w:noProof/>
          <w:color w:val="767171"/>
        </w:rPr>
        <w:t>.</w:t>
      </w:r>
    </w:p>
    <w:p w14:paraId="1DB645D2" w14:textId="74A148AD" w:rsidR="00022C52" w:rsidRDefault="00022C52" w:rsidP="00D310C8">
      <w:pPr>
        <w:spacing w:line="360" w:lineRule="auto"/>
        <w:jc w:val="both"/>
        <w:rPr>
          <w:rFonts w:eastAsia="Calibri"/>
          <w:noProof/>
          <w:color w:val="767171"/>
        </w:rPr>
      </w:pPr>
    </w:p>
    <w:p w14:paraId="6A6E084F" w14:textId="1E15F447" w:rsidR="00022C52" w:rsidRDefault="00022C52" w:rsidP="00D310C8">
      <w:pPr>
        <w:spacing w:line="360" w:lineRule="auto"/>
        <w:jc w:val="both"/>
        <w:rPr>
          <w:rFonts w:eastAsia="Calibri"/>
          <w:noProof/>
          <w:color w:val="767171"/>
        </w:rPr>
      </w:pPr>
    </w:p>
    <w:p w14:paraId="4B4904C9" w14:textId="4BA2D5B3" w:rsidR="00022C52" w:rsidRDefault="00022C52" w:rsidP="00D310C8">
      <w:pPr>
        <w:spacing w:line="360" w:lineRule="auto"/>
        <w:jc w:val="both"/>
        <w:rPr>
          <w:rFonts w:eastAsia="Calibri"/>
          <w:noProof/>
          <w:color w:val="767171"/>
        </w:rPr>
      </w:pPr>
    </w:p>
    <w:p w14:paraId="40ED0CE4" w14:textId="78BDDE4C" w:rsidR="00022C52" w:rsidRDefault="00022C52" w:rsidP="00D310C8">
      <w:pPr>
        <w:spacing w:line="360" w:lineRule="auto"/>
        <w:jc w:val="both"/>
        <w:rPr>
          <w:rFonts w:eastAsia="Calibri"/>
          <w:noProof/>
          <w:color w:val="767171"/>
        </w:rPr>
      </w:pPr>
    </w:p>
    <w:p w14:paraId="27060325" w14:textId="5E6ADE65" w:rsidR="00022C52" w:rsidRDefault="00022C52" w:rsidP="00D310C8">
      <w:pPr>
        <w:spacing w:line="360" w:lineRule="auto"/>
        <w:jc w:val="both"/>
        <w:rPr>
          <w:rFonts w:eastAsia="Calibri"/>
          <w:noProof/>
          <w:color w:val="767171"/>
        </w:rPr>
      </w:pPr>
    </w:p>
    <w:p w14:paraId="44E2C226" w14:textId="0378DDD4" w:rsidR="00022C52" w:rsidRDefault="00022C52" w:rsidP="00D310C8">
      <w:pPr>
        <w:spacing w:line="360" w:lineRule="auto"/>
        <w:jc w:val="both"/>
        <w:rPr>
          <w:rFonts w:eastAsia="Calibri"/>
          <w:noProof/>
          <w:color w:val="767171"/>
        </w:rPr>
      </w:pPr>
    </w:p>
    <w:p w14:paraId="4EE2BD98" w14:textId="3F1F2898" w:rsidR="00022C52" w:rsidRDefault="00022C52" w:rsidP="00D310C8">
      <w:pPr>
        <w:spacing w:line="360" w:lineRule="auto"/>
        <w:jc w:val="both"/>
        <w:rPr>
          <w:rFonts w:eastAsia="Calibri"/>
          <w:noProof/>
          <w:color w:val="767171"/>
        </w:rPr>
      </w:pPr>
    </w:p>
    <w:p w14:paraId="25325B54" w14:textId="14B02E6F" w:rsidR="00A41996" w:rsidRPr="002725EB" w:rsidRDefault="00B30415" w:rsidP="00B30415">
      <w:pPr>
        <w:pStyle w:val="Ttulo2"/>
        <w:numPr>
          <w:ilvl w:val="0"/>
          <w:numId w:val="0"/>
        </w:numPr>
        <w:ind w:left="720"/>
        <w:rPr>
          <w:rFonts w:eastAsia="Calibri" w:cs="Times New Roman"/>
          <w:bCs/>
          <w:noProof/>
          <w:color w:val="767171"/>
          <w:szCs w:val="24"/>
        </w:rPr>
      </w:pPr>
      <w:bookmarkStart w:id="29" w:name="_Toc141466901"/>
      <w:bookmarkStart w:id="30" w:name="_Toc185502097"/>
      <w:r w:rsidRPr="002725EB">
        <w:rPr>
          <w:rFonts w:eastAsia="Calibri" w:cs="Times New Roman"/>
          <w:bCs/>
          <w:noProof/>
          <w:color w:val="767171"/>
          <w:szCs w:val="24"/>
        </w:rPr>
        <w:lastRenderedPageBreak/>
        <w:t>4</w:t>
      </w:r>
      <w:r w:rsidR="00C91C11" w:rsidRPr="002725EB">
        <w:rPr>
          <w:rFonts w:eastAsia="Calibri" w:cs="Times New Roman"/>
          <w:bCs/>
          <w:noProof/>
          <w:color w:val="767171"/>
          <w:szCs w:val="24"/>
        </w:rPr>
        <w:t>.5 Desempeño de planificación y desarrollo</w:t>
      </w:r>
      <w:r w:rsidR="00470C3E" w:rsidRPr="002725EB">
        <w:rPr>
          <w:rFonts w:eastAsia="Calibri" w:cs="Times New Roman"/>
          <w:bCs/>
          <w:noProof/>
          <w:color w:val="767171"/>
          <w:szCs w:val="24"/>
        </w:rPr>
        <w:t>.</w:t>
      </w:r>
      <w:bookmarkEnd w:id="29"/>
      <w:bookmarkEnd w:id="30"/>
    </w:p>
    <w:p w14:paraId="429DA928" w14:textId="298069EF" w:rsidR="00BD5ED3" w:rsidRPr="002725EB" w:rsidRDefault="00BD5ED3" w:rsidP="00F8319A">
      <w:pPr>
        <w:spacing w:line="360" w:lineRule="auto"/>
        <w:jc w:val="both"/>
        <w:rPr>
          <w:rFonts w:eastAsia="Calibri"/>
          <w:noProof/>
          <w:color w:val="767171"/>
        </w:rPr>
      </w:pPr>
      <w:r w:rsidRPr="002725EB">
        <w:rPr>
          <w:rFonts w:eastAsia="Calibri"/>
          <w:noProof/>
          <w:color w:val="767171"/>
        </w:rPr>
        <w:t>En el marco de las dispo</w:t>
      </w:r>
      <w:r w:rsidR="003A3CC8" w:rsidRPr="002725EB">
        <w:rPr>
          <w:rFonts w:eastAsia="Calibri"/>
          <w:noProof/>
          <w:color w:val="767171"/>
        </w:rPr>
        <w:t>s</w:t>
      </w:r>
      <w:r w:rsidRPr="002725EB">
        <w:rPr>
          <w:rFonts w:eastAsia="Calibri"/>
          <w:noProof/>
          <w:color w:val="767171"/>
        </w:rPr>
        <w:t>i</w:t>
      </w:r>
      <w:r w:rsidR="003A3CC8" w:rsidRPr="002725EB">
        <w:rPr>
          <w:rFonts w:eastAsia="Calibri"/>
          <w:noProof/>
          <w:color w:val="767171"/>
        </w:rPr>
        <w:t>c</w:t>
      </w:r>
      <w:r w:rsidRPr="002725EB">
        <w:rPr>
          <w:rFonts w:eastAsia="Calibri"/>
          <w:noProof/>
          <w:color w:val="767171"/>
        </w:rPr>
        <w:t xml:space="preserve">iones establecidas en la Ley </w:t>
      </w:r>
      <w:r w:rsidR="000D39F1">
        <w:rPr>
          <w:rFonts w:eastAsia="Calibri"/>
          <w:noProof/>
          <w:color w:val="767171"/>
        </w:rPr>
        <w:t>n</w:t>
      </w:r>
      <w:r w:rsidR="003A3CC8" w:rsidRPr="002725EB">
        <w:rPr>
          <w:rFonts w:eastAsia="Calibri"/>
          <w:noProof/>
          <w:color w:val="767171"/>
        </w:rPr>
        <w:t>úm</w:t>
      </w:r>
      <w:r w:rsidRPr="002725EB">
        <w:rPr>
          <w:rFonts w:eastAsia="Calibri"/>
          <w:noProof/>
          <w:color w:val="767171"/>
        </w:rPr>
        <w:t>. 498-06 de Planificación e Inversión Pública, y demás regulaciones, el área ejecutó acciones vinculadas a los sub-sistemas de planificación</w:t>
      </w:r>
      <w:r w:rsidR="001A5B9D" w:rsidRPr="002725EB">
        <w:rPr>
          <w:rFonts w:eastAsia="Calibri"/>
          <w:noProof/>
          <w:color w:val="767171"/>
        </w:rPr>
        <w:t>.</w:t>
      </w:r>
    </w:p>
    <w:p w14:paraId="2719DA47" w14:textId="179394C7" w:rsidR="00996E41" w:rsidRPr="002A33DE" w:rsidRDefault="00996E41" w:rsidP="002A33DE">
      <w:pPr>
        <w:pStyle w:val="Prrafodelista"/>
        <w:numPr>
          <w:ilvl w:val="0"/>
          <w:numId w:val="17"/>
        </w:numPr>
        <w:spacing w:line="360" w:lineRule="auto"/>
        <w:jc w:val="both"/>
        <w:rPr>
          <w:rFonts w:eastAsia="Calibri"/>
          <w:b/>
          <w:bCs/>
          <w:noProof/>
          <w:color w:val="767171"/>
        </w:rPr>
      </w:pPr>
      <w:r w:rsidRPr="002A33DE">
        <w:rPr>
          <w:rFonts w:eastAsia="Calibri"/>
          <w:b/>
          <w:bCs/>
          <w:noProof/>
          <w:color w:val="767171"/>
        </w:rPr>
        <w:t>Resultados de la implementación y aplicación de las Normas Básicas de Control Interno (NOBACI)</w:t>
      </w:r>
    </w:p>
    <w:p w14:paraId="358B29D8" w14:textId="620F986F" w:rsidR="00F8319A" w:rsidRPr="002725EB" w:rsidRDefault="002B3CC7" w:rsidP="00F8319A">
      <w:pPr>
        <w:spacing w:before="100" w:beforeAutospacing="1" w:line="360" w:lineRule="auto"/>
        <w:jc w:val="both"/>
        <w:rPr>
          <w:rFonts w:eastAsia="Calibri"/>
          <w:noProof/>
          <w:color w:val="767171"/>
        </w:rPr>
      </w:pPr>
      <w:r w:rsidRPr="002725EB">
        <w:rPr>
          <w:rFonts w:eastAsia="Calibri"/>
          <w:noProof/>
          <w:color w:val="767171"/>
        </w:rPr>
        <w:t>En cumplimiento con los lineamientos de la Ley N</w:t>
      </w:r>
      <w:r w:rsidR="003A3CC8" w:rsidRPr="002725EB">
        <w:rPr>
          <w:rFonts w:eastAsia="Calibri"/>
          <w:noProof/>
          <w:color w:val="767171"/>
        </w:rPr>
        <w:t>úm</w:t>
      </w:r>
      <w:r w:rsidRPr="002725EB">
        <w:rPr>
          <w:rFonts w:eastAsia="Calibri"/>
          <w:noProof/>
          <w:color w:val="767171"/>
        </w:rPr>
        <w:t xml:space="preserve">. 10-07 que establece el Sistema Nacional de Control Interno, su Reglamento de Aplicación, y demás normativas que instruyen </w:t>
      </w:r>
      <w:r w:rsidR="00CC0B83" w:rsidRPr="002725EB">
        <w:rPr>
          <w:rFonts w:eastAsia="Calibri"/>
          <w:noProof/>
          <w:color w:val="767171"/>
        </w:rPr>
        <w:t>sobre</w:t>
      </w:r>
      <w:r w:rsidR="00ED3029" w:rsidRPr="002725EB">
        <w:rPr>
          <w:rFonts w:eastAsia="Calibri"/>
          <w:noProof/>
          <w:color w:val="767171"/>
        </w:rPr>
        <w:t xml:space="preserve"> </w:t>
      </w:r>
      <w:r w:rsidRPr="002725EB">
        <w:rPr>
          <w:rFonts w:eastAsia="Calibri"/>
          <w:noProof/>
          <w:color w:val="767171"/>
        </w:rPr>
        <w:t xml:space="preserve">la </w:t>
      </w:r>
      <w:r w:rsidR="000942B5" w:rsidRPr="002725EB">
        <w:rPr>
          <w:rFonts w:eastAsia="Calibri"/>
          <w:noProof/>
          <w:color w:val="767171"/>
        </w:rPr>
        <w:t xml:space="preserve">implementación </w:t>
      </w:r>
      <w:r w:rsidRPr="002725EB">
        <w:rPr>
          <w:rFonts w:eastAsia="Calibri"/>
          <w:noProof/>
          <w:color w:val="767171"/>
        </w:rPr>
        <w:t>y aplicación de las NOBACI</w:t>
      </w:r>
      <w:r w:rsidR="00F8319A" w:rsidRPr="002725EB">
        <w:rPr>
          <w:rFonts w:eastAsia="Calibri"/>
          <w:noProof/>
          <w:color w:val="767171"/>
        </w:rPr>
        <w:t>;</w:t>
      </w:r>
      <w:r w:rsidR="00ED3029" w:rsidRPr="002725EB">
        <w:rPr>
          <w:rFonts w:eastAsia="Calibri"/>
          <w:noProof/>
          <w:color w:val="767171"/>
        </w:rPr>
        <w:t xml:space="preserve"> </w:t>
      </w:r>
      <w:r w:rsidR="00D005CE" w:rsidRPr="002725EB">
        <w:rPr>
          <w:rFonts w:eastAsia="Calibri"/>
          <w:noProof/>
          <w:color w:val="767171"/>
        </w:rPr>
        <w:t>las cuales define</w:t>
      </w:r>
      <w:r w:rsidR="00CC0B83" w:rsidRPr="002725EB">
        <w:rPr>
          <w:rFonts w:eastAsia="Calibri"/>
          <w:noProof/>
          <w:color w:val="767171"/>
        </w:rPr>
        <w:t>n</w:t>
      </w:r>
      <w:r w:rsidR="00D005CE" w:rsidRPr="002725EB">
        <w:rPr>
          <w:rFonts w:eastAsia="Calibri"/>
          <w:noProof/>
          <w:color w:val="767171"/>
        </w:rPr>
        <w:t xml:space="preserve"> el marco ge</w:t>
      </w:r>
      <w:r w:rsidR="00CC0B83" w:rsidRPr="002725EB">
        <w:rPr>
          <w:rFonts w:eastAsia="Calibri"/>
          <w:noProof/>
          <w:color w:val="767171"/>
        </w:rPr>
        <w:t>ne</w:t>
      </w:r>
      <w:r w:rsidR="00D005CE" w:rsidRPr="002725EB">
        <w:rPr>
          <w:rFonts w:eastAsia="Calibri"/>
          <w:noProof/>
          <w:color w:val="767171"/>
        </w:rPr>
        <w:t xml:space="preserve">ral </w:t>
      </w:r>
      <w:r w:rsidR="00CC0B83" w:rsidRPr="002725EB">
        <w:rPr>
          <w:rFonts w:eastAsia="Calibri"/>
          <w:noProof/>
          <w:color w:val="767171"/>
        </w:rPr>
        <w:t xml:space="preserve">de los </w:t>
      </w:r>
      <w:r w:rsidR="00D005CE" w:rsidRPr="002725EB">
        <w:rPr>
          <w:rFonts w:eastAsia="Calibri"/>
          <w:noProof/>
          <w:color w:val="767171"/>
        </w:rPr>
        <w:t xml:space="preserve">controles internos del Sector Público. </w:t>
      </w:r>
      <w:r w:rsidR="001A5B9D" w:rsidRPr="002725EB">
        <w:rPr>
          <w:rFonts w:eastAsia="Calibri"/>
          <w:noProof/>
          <w:color w:val="767171"/>
        </w:rPr>
        <w:t>Se destaca que, p</w:t>
      </w:r>
      <w:r w:rsidR="00ED3029" w:rsidRPr="002725EB">
        <w:rPr>
          <w:rFonts w:eastAsia="Calibri"/>
          <w:noProof/>
          <w:color w:val="767171"/>
        </w:rPr>
        <w:t xml:space="preserve">ara inicios del año 2024 </w:t>
      </w:r>
      <w:r w:rsidR="00D005CE" w:rsidRPr="002725EB">
        <w:rPr>
          <w:rFonts w:eastAsia="Calibri"/>
          <w:noProof/>
          <w:color w:val="767171"/>
        </w:rPr>
        <w:t>la insti</w:t>
      </w:r>
      <w:r w:rsidR="003A3CC8" w:rsidRPr="002725EB">
        <w:rPr>
          <w:rFonts w:eastAsia="Calibri"/>
          <w:noProof/>
          <w:color w:val="767171"/>
        </w:rPr>
        <w:t>t</w:t>
      </w:r>
      <w:r w:rsidR="00D005CE" w:rsidRPr="002725EB">
        <w:rPr>
          <w:rFonts w:eastAsia="Calibri"/>
          <w:noProof/>
          <w:color w:val="767171"/>
        </w:rPr>
        <w:t xml:space="preserve">ución </w:t>
      </w:r>
      <w:r w:rsidR="00ED3029" w:rsidRPr="002725EB">
        <w:rPr>
          <w:rFonts w:eastAsia="Calibri"/>
          <w:noProof/>
          <w:color w:val="767171"/>
        </w:rPr>
        <w:t xml:space="preserve">gestionó </w:t>
      </w:r>
      <w:r w:rsidR="001A5B9D" w:rsidRPr="002725EB">
        <w:rPr>
          <w:rFonts w:eastAsia="Calibri"/>
          <w:noProof/>
          <w:color w:val="767171"/>
        </w:rPr>
        <w:t>su</w:t>
      </w:r>
      <w:r w:rsidR="00D005CE" w:rsidRPr="002725EB">
        <w:rPr>
          <w:rFonts w:eastAsia="Calibri"/>
          <w:noProof/>
          <w:color w:val="767171"/>
        </w:rPr>
        <w:t xml:space="preserve"> reactivación </w:t>
      </w:r>
      <w:r w:rsidR="001A5B9D" w:rsidRPr="002725EB">
        <w:rPr>
          <w:rFonts w:eastAsia="Calibri"/>
          <w:noProof/>
          <w:color w:val="767171"/>
        </w:rPr>
        <w:t xml:space="preserve">en la plataforma del Sistema para el Diagnóstico de las NOBACI </w:t>
      </w:r>
      <w:r w:rsidR="00D005CE" w:rsidRPr="002725EB">
        <w:rPr>
          <w:rFonts w:eastAsia="Calibri"/>
          <w:noProof/>
          <w:color w:val="767171"/>
        </w:rPr>
        <w:t xml:space="preserve">y el </w:t>
      </w:r>
      <w:r w:rsidR="00ED3029" w:rsidRPr="002725EB">
        <w:rPr>
          <w:rFonts w:eastAsia="Calibri"/>
          <w:noProof/>
          <w:color w:val="767171"/>
        </w:rPr>
        <w:t xml:space="preserve">acompañamiento </w:t>
      </w:r>
      <w:r w:rsidR="00D005CE" w:rsidRPr="002725EB">
        <w:rPr>
          <w:rFonts w:eastAsia="Calibri"/>
          <w:noProof/>
          <w:color w:val="767171"/>
        </w:rPr>
        <w:t>correspondiente</w:t>
      </w:r>
      <w:r w:rsidR="00C720E5">
        <w:rPr>
          <w:rFonts w:eastAsia="Calibri"/>
          <w:noProof/>
          <w:color w:val="767171"/>
        </w:rPr>
        <w:t xml:space="preserve"> por parte de la Contraloría General de la República (CGR)</w:t>
      </w:r>
      <w:r w:rsidR="00CC0B83" w:rsidRPr="002725EB">
        <w:rPr>
          <w:rFonts w:eastAsia="Calibri"/>
          <w:noProof/>
          <w:color w:val="767171"/>
        </w:rPr>
        <w:t>,</w:t>
      </w:r>
      <w:r w:rsidR="00D005CE" w:rsidRPr="002725EB">
        <w:rPr>
          <w:rFonts w:eastAsia="Calibri"/>
          <w:noProof/>
          <w:color w:val="767171"/>
        </w:rPr>
        <w:t xml:space="preserve"> </w:t>
      </w:r>
      <w:r w:rsidR="001A5B9D" w:rsidRPr="002725EB">
        <w:rPr>
          <w:rFonts w:eastAsia="Calibri"/>
          <w:noProof/>
          <w:color w:val="767171"/>
        </w:rPr>
        <w:t>despu</w:t>
      </w:r>
      <w:r w:rsidR="003A3CC8" w:rsidRPr="002725EB">
        <w:rPr>
          <w:rFonts w:eastAsia="Calibri"/>
          <w:noProof/>
          <w:color w:val="767171"/>
        </w:rPr>
        <w:t>é</w:t>
      </w:r>
      <w:r w:rsidR="001A5B9D" w:rsidRPr="002725EB">
        <w:rPr>
          <w:rFonts w:eastAsia="Calibri"/>
          <w:noProof/>
          <w:color w:val="767171"/>
        </w:rPr>
        <w:t xml:space="preserve">s de un año </w:t>
      </w:r>
      <w:r w:rsidR="000942B5" w:rsidRPr="002725EB">
        <w:rPr>
          <w:rFonts w:eastAsia="Calibri"/>
          <w:noProof/>
          <w:color w:val="767171"/>
        </w:rPr>
        <w:t xml:space="preserve">con </w:t>
      </w:r>
      <w:r w:rsidR="001A5B9D" w:rsidRPr="002725EB">
        <w:rPr>
          <w:rFonts w:eastAsia="Calibri"/>
          <w:noProof/>
          <w:color w:val="767171"/>
        </w:rPr>
        <w:t>estatus inactivo</w:t>
      </w:r>
      <w:r w:rsidR="00D005CE" w:rsidRPr="002725EB">
        <w:rPr>
          <w:rFonts w:eastAsia="Calibri"/>
          <w:noProof/>
          <w:color w:val="767171"/>
        </w:rPr>
        <w:t xml:space="preserve">. </w:t>
      </w:r>
    </w:p>
    <w:p w14:paraId="7770A3B3" w14:textId="527B9EBF" w:rsidR="00C804B3" w:rsidRDefault="001A5B9D" w:rsidP="00022C52">
      <w:pPr>
        <w:spacing w:before="100" w:beforeAutospacing="1" w:line="360" w:lineRule="auto"/>
        <w:jc w:val="both"/>
        <w:rPr>
          <w:rFonts w:eastAsia="Times New Roman"/>
          <w:b/>
          <w:bCs/>
          <w:color w:val="767171"/>
          <w:lang w:val="es-US" w:eastAsia="es-DO"/>
        </w:rPr>
      </w:pPr>
      <w:r w:rsidRPr="002725EB">
        <w:rPr>
          <w:rFonts w:eastAsia="Calibri"/>
          <w:noProof/>
          <w:color w:val="767171"/>
        </w:rPr>
        <w:t>Respecto al indicador, a</w:t>
      </w:r>
      <w:r w:rsidR="00ED3029" w:rsidRPr="002725EB">
        <w:rPr>
          <w:rFonts w:eastAsia="Calibri"/>
          <w:noProof/>
          <w:color w:val="767171"/>
        </w:rPr>
        <w:t>l c</w:t>
      </w:r>
      <w:r w:rsidR="00CC0B83" w:rsidRPr="002725EB">
        <w:rPr>
          <w:rFonts w:eastAsia="Calibri"/>
          <w:noProof/>
          <w:color w:val="767171"/>
        </w:rPr>
        <w:t>ierre</w:t>
      </w:r>
      <w:r w:rsidR="00ED3029" w:rsidRPr="002725EB">
        <w:rPr>
          <w:rFonts w:eastAsia="Calibri"/>
          <w:noProof/>
          <w:color w:val="767171"/>
        </w:rPr>
        <w:t xml:space="preserve"> del mes de </w:t>
      </w:r>
      <w:r w:rsidR="002A33DE">
        <w:rPr>
          <w:rFonts w:eastAsia="Calibri"/>
          <w:noProof/>
          <w:color w:val="767171"/>
        </w:rPr>
        <w:t>noviembre</w:t>
      </w:r>
      <w:r w:rsidR="00ED3029" w:rsidRPr="002725EB">
        <w:rPr>
          <w:rFonts w:eastAsia="Calibri"/>
          <w:noProof/>
          <w:color w:val="767171"/>
        </w:rPr>
        <w:t xml:space="preserve"> la </w:t>
      </w:r>
      <w:r w:rsidR="00CC0B83" w:rsidRPr="002725EB">
        <w:rPr>
          <w:rFonts w:eastAsia="Calibri"/>
          <w:noProof/>
          <w:color w:val="767171"/>
        </w:rPr>
        <w:t>institución</w:t>
      </w:r>
      <w:r w:rsidR="00ED3029" w:rsidRPr="002725EB">
        <w:rPr>
          <w:rFonts w:eastAsia="Calibri"/>
          <w:noProof/>
          <w:color w:val="767171"/>
        </w:rPr>
        <w:t xml:space="preserve"> alcanzó una puntuación de un </w:t>
      </w:r>
      <w:r w:rsidR="000A0CCA" w:rsidRPr="002725EB">
        <w:rPr>
          <w:rFonts w:eastAsia="Calibri"/>
          <w:noProof/>
          <w:color w:val="767171"/>
        </w:rPr>
        <w:t>3</w:t>
      </w:r>
      <w:r w:rsidR="006D68F3">
        <w:rPr>
          <w:rFonts w:eastAsia="Calibri"/>
          <w:noProof/>
          <w:color w:val="767171"/>
        </w:rPr>
        <w:t>4</w:t>
      </w:r>
      <w:r w:rsidR="00ED3029" w:rsidRPr="002725EB">
        <w:rPr>
          <w:rFonts w:eastAsia="Calibri"/>
          <w:noProof/>
          <w:color w:val="767171"/>
        </w:rPr>
        <w:t xml:space="preserve">% en el cumplimiento de los </w:t>
      </w:r>
      <w:r w:rsidRPr="002725EB">
        <w:rPr>
          <w:rFonts w:eastAsia="Calibri"/>
          <w:noProof/>
          <w:color w:val="767171"/>
        </w:rPr>
        <w:t xml:space="preserve">requerimientos de los </w:t>
      </w:r>
      <w:r w:rsidR="00ED3029" w:rsidRPr="002725EB">
        <w:rPr>
          <w:rFonts w:eastAsia="Calibri"/>
          <w:noProof/>
          <w:color w:val="767171"/>
        </w:rPr>
        <w:t xml:space="preserve">componentes </w:t>
      </w:r>
      <w:r w:rsidRPr="002725EB">
        <w:rPr>
          <w:rFonts w:eastAsia="Calibri"/>
          <w:noProof/>
          <w:color w:val="767171"/>
        </w:rPr>
        <w:t>que conforman las normas</w:t>
      </w:r>
      <w:r w:rsidR="006D68F3">
        <w:rPr>
          <w:rFonts w:eastAsia="Calibri"/>
          <w:noProof/>
          <w:color w:val="767171"/>
        </w:rPr>
        <w:t xml:space="preserve">, </w:t>
      </w:r>
      <w:r w:rsidR="00C720E5">
        <w:rPr>
          <w:rFonts w:eastAsia="Calibri"/>
          <w:noProof/>
          <w:color w:val="767171"/>
        </w:rPr>
        <w:t>se destaca</w:t>
      </w:r>
      <w:r w:rsidR="006D68F3">
        <w:rPr>
          <w:rFonts w:eastAsia="Calibri"/>
          <w:noProof/>
          <w:color w:val="767171"/>
        </w:rPr>
        <w:t xml:space="preserve"> que la meta programada para el periodo fue de un 30%</w:t>
      </w:r>
      <w:r w:rsidRPr="002725EB">
        <w:rPr>
          <w:rFonts w:eastAsia="Calibri"/>
          <w:noProof/>
          <w:color w:val="767171"/>
        </w:rPr>
        <w:t>. A cont</w:t>
      </w:r>
      <w:r w:rsidR="003A3CC8" w:rsidRPr="002725EB">
        <w:rPr>
          <w:rFonts w:eastAsia="Calibri"/>
          <w:noProof/>
          <w:color w:val="767171"/>
        </w:rPr>
        <w:t>i</w:t>
      </w:r>
      <w:r w:rsidRPr="002725EB">
        <w:rPr>
          <w:rFonts w:eastAsia="Calibri"/>
          <w:noProof/>
          <w:color w:val="767171"/>
        </w:rPr>
        <w:t>nuación se muestran los porcentajes de avance obtenidos</w:t>
      </w:r>
      <w:r w:rsidR="00F8319A" w:rsidRPr="002725EB">
        <w:rPr>
          <w:rFonts w:eastAsia="Calibri"/>
          <w:noProof/>
          <w:color w:val="767171"/>
        </w:rPr>
        <w:t xml:space="preserve"> p</w:t>
      </w:r>
      <w:r w:rsidR="00345E61">
        <w:rPr>
          <w:rFonts w:eastAsia="Calibri"/>
          <w:noProof/>
          <w:color w:val="767171"/>
        </w:rPr>
        <w:t>o</w:t>
      </w:r>
      <w:r w:rsidR="00F8319A" w:rsidRPr="002725EB">
        <w:rPr>
          <w:rFonts w:eastAsia="Calibri"/>
          <w:noProof/>
          <w:color w:val="767171"/>
        </w:rPr>
        <w:t>r cada componente</w:t>
      </w:r>
      <w:r w:rsidR="00ED3029" w:rsidRPr="002725EB">
        <w:rPr>
          <w:rFonts w:eastAsia="Calibri"/>
          <w:noProof/>
          <w:color w:val="767171"/>
        </w:rPr>
        <w:t>:</w:t>
      </w:r>
    </w:p>
    <w:p w14:paraId="0A384A37" w14:textId="19554624" w:rsidR="00D005CE" w:rsidRPr="002725EB" w:rsidRDefault="00D005CE" w:rsidP="00D005CE">
      <w:pPr>
        <w:pStyle w:val="Prrafodelista"/>
        <w:spacing w:after="0" w:line="240" w:lineRule="auto"/>
        <w:jc w:val="center"/>
        <w:rPr>
          <w:rFonts w:eastAsia="Times New Roman"/>
          <w:b/>
          <w:bCs/>
          <w:color w:val="767171"/>
          <w:lang w:val="es-US" w:eastAsia="es-DO"/>
        </w:rPr>
      </w:pPr>
      <w:r w:rsidRPr="002725EB">
        <w:rPr>
          <w:rFonts w:eastAsia="Times New Roman"/>
          <w:b/>
          <w:bCs/>
          <w:color w:val="767171"/>
          <w:lang w:val="es-US" w:eastAsia="es-DO"/>
        </w:rPr>
        <w:t xml:space="preserve">Tabla </w:t>
      </w:r>
      <w:r w:rsidR="00C17FA0" w:rsidRPr="002725EB">
        <w:rPr>
          <w:rFonts w:eastAsia="Times New Roman"/>
          <w:b/>
          <w:bCs/>
          <w:color w:val="767171"/>
          <w:lang w:eastAsia="es-DO"/>
        </w:rPr>
        <w:t>Núm</w:t>
      </w:r>
      <w:r w:rsidRPr="002725EB">
        <w:rPr>
          <w:rFonts w:eastAsia="Times New Roman"/>
          <w:b/>
          <w:bCs/>
          <w:color w:val="767171"/>
          <w:lang w:val="es-US" w:eastAsia="es-DO"/>
        </w:rPr>
        <w:t xml:space="preserve">. </w:t>
      </w:r>
      <w:r w:rsidR="001A5B9D" w:rsidRPr="002725EB">
        <w:rPr>
          <w:rFonts w:eastAsia="Times New Roman"/>
          <w:b/>
          <w:bCs/>
          <w:color w:val="767171"/>
          <w:lang w:val="es-US" w:eastAsia="es-DO"/>
        </w:rPr>
        <w:t>1</w:t>
      </w:r>
      <w:r w:rsidR="00666000" w:rsidRPr="002725EB">
        <w:rPr>
          <w:rFonts w:eastAsia="Times New Roman"/>
          <w:b/>
          <w:bCs/>
          <w:color w:val="767171"/>
          <w:lang w:val="es-US" w:eastAsia="es-DO"/>
        </w:rPr>
        <w:t>1</w:t>
      </w:r>
    </w:p>
    <w:p w14:paraId="260EF123" w14:textId="4656C7B5" w:rsidR="00D005CE" w:rsidRPr="002725EB" w:rsidRDefault="00D005CE" w:rsidP="00D005CE">
      <w:pPr>
        <w:pStyle w:val="Prrafodelista"/>
        <w:spacing w:after="0" w:line="240" w:lineRule="auto"/>
        <w:jc w:val="center"/>
        <w:rPr>
          <w:rFonts w:eastAsia="Times New Roman"/>
          <w:b/>
          <w:bCs/>
          <w:color w:val="767171"/>
          <w:lang w:val="es-US" w:eastAsia="es-DO"/>
        </w:rPr>
      </w:pPr>
      <w:r w:rsidRPr="002725EB">
        <w:rPr>
          <w:rFonts w:eastAsia="Times New Roman"/>
          <w:b/>
          <w:bCs/>
          <w:color w:val="767171"/>
          <w:lang w:val="es-US" w:eastAsia="es-DO"/>
        </w:rPr>
        <w:t>Indicadores de Componentes de las NOBACI</w:t>
      </w:r>
    </w:p>
    <w:tbl>
      <w:tblPr>
        <w:tblStyle w:val="Tablanormal1"/>
        <w:tblW w:w="7792" w:type="dxa"/>
        <w:jc w:val="center"/>
        <w:tblLook w:val="04A0" w:firstRow="1" w:lastRow="0" w:firstColumn="1" w:lastColumn="0" w:noHBand="0" w:noVBand="1"/>
      </w:tblPr>
      <w:tblGrid>
        <w:gridCol w:w="6091"/>
        <w:gridCol w:w="1701"/>
      </w:tblGrid>
      <w:tr w:rsidR="002725EB" w:rsidRPr="002725EB" w14:paraId="2497E6E7" w14:textId="77777777" w:rsidTr="00B720B0">
        <w:trPr>
          <w:cnfStyle w:val="100000000000" w:firstRow="1" w:lastRow="0" w:firstColumn="0" w:lastColumn="0" w:oddVBand="0" w:evenVBand="0" w:oddHBand="0" w:evenHBand="0" w:firstRowFirstColumn="0" w:firstRowLastColumn="0" w:lastRowFirstColumn="0" w:lastRowLastColumn="0"/>
          <w:trHeight w:val="324"/>
          <w:tblHeader/>
          <w:jc w:val="center"/>
        </w:trPr>
        <w:tc>
          <w:tcPr>
            <w:cnfStyle w:val="001000000000" w:firstRow="0" w:lastRow="0" w:firstColumn="1" w:lastColumn="0" w:oddVBand="0" w:evenVBand="0" w:oddHBand="0" w:evenHBand="0" w:firstRowFirstColumn="0" w:firstRowLastColumn="0" w:lastRowFirstColumn="0" w:lastRowLastColumn="0"/>
            <w:tcW w:w="6091" w:type="dxa"/>
            <w:shd w:val="clear" w:color="auto" w:fill="142F62"/>
            <w:hideMark/>
          </w:tcPr>
          <w:p w14:paraId="2DE033E8" w14:textId="77777777" w:rsidR="00ED3029" w:rsidRPr="00B50B80" w:rsidRDefault="00ED3029" w:rsidP="003B2146">
            <w:pPr>
              <w:jc w:val="center"/>
              <w:rPr>
                <w:rFonts w:eastAsia="Times New Roman"/>
                <w:b w:val="0"/>
                <w:bCs w:val="0"/>
                <w:color w:val="FFFFFF" w:themeColor="background1"/>
                <w:lang w:eastAsia="es-DO"/>
              </w:rPr>
            </w:pPr>
            <w:r w:rsidRPr="00B50B80">
              <w:rPr>
                <w:rFonts w:eastAsia="Times New Roman"/>
                <w:color w:val="FFFFFF" w:themeColor="background1"/>
                <w:lang w:eastAsia="es-DO"/>
              </w:rPr>
              <w:t>Componente</w:t>
            </w:r>
          </w:p>
        </w:tc>
        <w:tc>
          <w:tcPr>
            <w:tcW w:w="1701" w:type="dxa"/>
            <w:shd w:val="clear" w:color="auto" w:fill="142F62"/>
            <w:hideMark/>
          </w:tcPr>
          <w:p w14:paraId="0D3425B9" w14:textId="77777777" w:rsidR="00ED3029" w:rsidRPr="00B50B80" w:rsidRDefault="00ED3029" w:rsidP="003B2146">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DO"/>
              </w:rPr>
            </w:pPr>
            <w:r w:rsidRPr="00B50B80">
              <w:rPr>
                <w:rFonts w:eastAsia="Times New Roman"/>
                <w:color w:val="FFFFFF" w:themeColor="background1"/>
                <w:lang w:eastAsia="es-DO"/>
              </w:rPr>
              <w:t xml:space="preserve">Puntuación </w:t>
            </w:r>
          </w:p>
        </w:tc>
      </w:tr>
      <w:tr w:rsidR="002725EB" w:rsidRPr="002725EB" w14:paraId="333CD0F6" w14:textId="77777777" w:rsidTr="00B50B8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6091" w:type="dxa"/>
            <w:hideMark/>
          </w:tcPr>
          <w:p w14:paraId="7281E456" w14:textId="77777777" w:rsidR="00ED3029" w:rsidRPr="002725EB" w:rsidRDefault="00ED3029" w:rsidP="003B2146">
            <w:pPr>
              <w:rPr>
                <w:rFonts w:eastAsia="Times New Roman"/>
                <w:color w:val="767171"/>
                <w:lang w:eastAsia="es-DO"/>
              </w:rPr>
            </w:pPr>
            <w:r w:rsidRPr="002725EB">
              <w:rPr>
                <w:rFonts w:eastAsia="Times New Roman"/>
                <w:color w:val="767171"/>
                <w:lang w:eastAsia="es-DO"/>
              </w:rPr>
              <w:t>Ambiente de Control</w:t>
            </w:r>
          </w:p>
        </w:tc>
        <w:tc>
          <w:tcPr>
            <w:tcW w:w="1701" w:type="dxa"/>
            <w:hideMark/>
          </w:tcPr>
          <w:p w14:paraId="7C21AED3" w14:textId="7B6350B4" w:rsidR="00ED3029" w:rsidRPr="002725EB" w:rsidRDefault="000A0CCA" w:rsidP="003B2146">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46.51</w:t>
            </w:r>
            <w:r w:rsidR="00ED3029" w:rsidRPr="002725EB">
              <w:rPr>
                <w:rFonts w:eastAsia="Times New Roman"/>
                <w:color w:val="767171"/>
                <w:lang w:eastAsia="es-DO"/>
              </w:rPr>
              <w:t>%</w:t>
            </w:r>
          </w:p>
        </w:tc>
      </w:tr>
      <w:tr w:rsidR="002725EB" w:rsidRPr="002725EB" w14:paraId="53EF9B39" w14:textId="77777777" w:rsidTr="00B50B80">
        <w:trPr>
          <w:trHeight w:val="324"/>
          <w:jc w:val="center"/>
        </w:trPr>
        <w:tc>
          <w:tcPr>
            <w:cnfStyle w:val="001000000000" w:firstRow="0" w:lastRow="0" w:firstColumn="1" w:lastColumn="0" w:oddVBand="0" w:evenVBand="0" w:oddHBand="0" w:evenHBand="0" w:firstRowFirstColumn="0" w:firstRowLastColumn="0" w:lastRowFirstColumn="0" w:lastRowLastColumn="0"/>
            <w:tcW w:w="6091" w:type="dxa"/>
            <w:hideMark/>
          </w:tcPr>
          <w:p w14:paraId="3F292E08" w14:textId="77777777" w:rsidR="00ED3029" w:rsidRPr="002725EB" w:rsidRDefault="00ED3029" w:rsidP="003B2146">
            <w:pPr>
              <w:rPr>
                <w:rFonts w:eastAsia="Times New Roman"/>
                <w:color w:val="767171"/>
                <w:lang w:eastAsia="es-DO"/>
              </w:rPr>
            </w:pPr>
            <w:r w:rsidRPr="002725EB">
              <w:rPr>
                <w:rFonts w:eastAsia="Times New Roman"/>
                <w:color w:val="767171"/>
                <w:lang w:eastAsia="es-DO"/>
              </w:rPr>
              <w:t>Valoración y Administración de Riesgos</w:t>
            </w:r>
          </w:p>
        </w:tc>
        <w:tc>
          <w:tcPr>
            <w:tcW w:w="1701" w:type="dxa"/>
            <w:hideMark/>
          </w:tcPr>
          <w:p w14:paraId="29D7B962" w14:textId="6A0079AA" w:rsidR="00ED3029" w:rsidRPr="002725EB" w:rsidRDefault="000A0CCA" w:rsidP="003B2146">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7</w:t>
            </w:r>
            <w:r w:rsidR="00ED3029" w:rsidRPr="002725EB">
              <w:rPr>
                <w:rFonts w:eastAsia="Times New Roman"/>
                <w:color w:val="767171"/>
                <w:lang w:eastAsia="es-DO"/>
              </w:rPr>
              <w:t>6</w:t>
            </w:r>
            <w:r w:rsidRPr="002725EB">
              <w:rPr>
                <w:rFonts w:eastAsia="Times New Roman"/>
                <w:color w:val="767171"/>
                <w:lang w:eastAsia="es-DO"/>
              </w:rPr>
              <w:t>.00</w:t>
            </w:r>
            <w:r w:rsidR="00ED3029" w:rsidRPr="002725EB">
              <w:rPr>
                <w:rFonts w:eastAsia="Times New Roman"/>
                <w:color w:val="767171"/>
                <w:lang w:eastAsia="es-DO"/>
              </w:rPr>
              <w:t>%</w:t>
            </w:r>
          </w:p>
        </w:tc>
      </w:tr>
      <w:tr w:rsidR="002725EB" w:rsidRPr="002725EB" w14:paraId="7BABFC81" w14:textId="77777777" w:rsidTr="00B50B8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6091" w:type="dxa"/>
            <w:hideMark/>
          </w:tcPr>
          <w:p w14:paraId="2A22C382" w14:textId="77777777" w:rsidR="00ED3029" w:rsidRPr="002725EB" w:rsidRDefault="00ED3029" w:rsidP="003B2146">
            <w:pPr>
              <w:rPr>
                <w:rFonts w:eastAsia="Times New Roman"/>
                <w:color w:val="767171"/>
                <w:lang w:eastAsia="es-DO"/>
              </w:rPr>
            </w:pPr>
            <w:r w:rsidRPr="002725EB">
              <w:rPr>
                <w:rFonts w:eastAsia="Times New Roman"/>
                <w:color w:val="767171"/>
                <w:lang w:eastAsia="es-DO"/>
              </w:rPr>
              <w:t>Actividades de Control</w:t>
            </w:r>
          </w:p>
        </w:tc>
        <w:tc>
          <w:tcPr>
            <w:tcW w:w="1701" w:type="dxa"/>
            <w:hideMark/>
          </w:tcPr>
          <w:p w14:paraId="12B317FD" w14:textId="0E6BB0B7" w:rsidR="00ED3029" w:rsidRPr="002725EB" w:rsidRDefault="000A0CCA" w:rsidP="003B2146">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20.00</w:t>
            </w:r>
            <w:r w:rsidR="00ED3029" w:rsidRPr="002725EB">
              <w:rPr>
                <w:rFonts w:eastAsia="Times New Roman"/>
                <w:color w:val="767171"/>
                <w:lang w:eastAsia="es-DO"/>
              </w:rPr>
              <w:t>%</w:t>
            </w:r>
          </w:p>
        </w:tc>
      </w:tr>
      <w:tr w:rsidR="002725EB" w:rsidRPr="002725EB" w14:paraId="2D97888F" w14:textId="77777777" w:rsidTr="00B50B80">
        <w:trPr>
          <w:trHeight w:val="324"/>
          <w:jc w:val="center"/>
        </w:trPr>
        <w:tc>
          <w:tcPr>
            <w:cnfStyle w:val="001000000000" w:firstRow="0" w:lastRow="0" w:firstColumn="1" w:lastColumn="0" w:oddVBand="0" w:evenVBand="0" w:oddHBand="0" w:evenHBand="0" w:firstRowFirstColumn="0" w:firstRowLastColumn="0" w:lastRowFirstColumn="0" w:lastRowLastColumn="0"/>
            <w:tcW w:w="6091" w:type="dxa"/>
            <w:hideMark/>
          </w:tcPr>
          <w:p w14:paraId="1002D887" w14:textId="77777777" w:rsidR="00ED3029" w:rsidRPr="002725EB" w:rsidRDefault="00ED3029" w:rsidP="003B2146">
            <w:pPr>
              <w:rPr>
                <w:rFonts w:eastAsia="Times New Roman"/>
                <w:color w:val="767171"/>
                <w:lang w:eastAsia="es-DO"/>
              </w:rPr>
            </w:pPr>
            <w:r w:rsidRPr="002725EB">
              <w:rPr>
                <w:rFonts w:eastAsia="Times New Roman"/>
                <w:color w:val="767171"/>
                <w:lang w:eastAsia="es-DO"/>
              </w:rPr>
              <w:t>Información y Comunicación</w:t>
            </w:r>
          </w:p>
        </w:tc>
        <w:tc>
          <w:tcPr>
            <w:tcW w:w="1701" w:type="dxa"/>
            <w:hideMark/>
          </w:tcPr>
          <w:p w14:paraId="583969AA" w14:textId="67EFA641" w:rsidR="00ED3029" w:rsidRPr="002725EB" w:rsidRDefault="000A0CCA" w:rsidP="003B2146">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27.27</w:t>
            </w:r>
            <w:r w:rsidR="00ED3029" w:rsidRPr="002725EB">
              <w:rPr>
                <w:rFonts w:eastAsia="Times New Roman"/>
                <w:color w:val="767171"/>
                <w:lang w:eastAsia="es-DO"/>
              </w:rPr>
              <w:t>%</w:t>
            </w:r>
          </w:p>
        </w:tc>
      </w:tr>
      <w:tr w:rsidR="002725EB" w:rsidRPr="002725EB" w14:paraId="60F3D9C7" w14:textId="77777777" w:rsidTr="00B50B8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6091" w:type="dxa"/>
            <w:hideMark/>
          </w:tcPr>
          <w:p w14:paraId="295E9BB6" w14:textId="77777777" w:rsidR="00ED3029" w:rsidRPr="002725EB" w:rsidRDefault="00ED3029" w:rsidP="003B2146">
            <w:pPr>
              <w:rPr>
                <w:rFonts w:eastAsia="Times New Roman"/>
                <w:color w:val="767171"/>
                <w:lang w:eastAsia="es-DO"/>
              </w:rPr>
            </w:pPr>
            <w:r w:rsidRPr="002725EB">
              <w:rPr>
                <w:rFonts w:eastAsia="Times New Roman"/>
                <w:color w:val="767171"/>
                <w:lang w:eastAsia="es-DO"/>
              </w:rPr>
              <w:t>Monitoreo y Evaluación</w:t>
            </w:r>
          </w:p>
        </w:tc>
        <w:tc>
          <w:tcPr>
            <w:tcW w:w="1701" w:type="dxa"/>
            <w:hideMark/>
          </w:tcPr>
          <w:p w14:paraId="2D884CB7" w14:textId="77777777" w:rsidR="00ED3029" w:rsidRPr="002725EB" w:rsidRDefault="00ED3029" w:rsidP="003B2146">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0.00%</w:t>
            </w:r>
          </w:p>
        </w:tc>
      </w:tr>
    </w:tbl>
    <w:p w14:paraId="51993A33" w14:textId="2A9CFF72" w:rsidR="00B50B80" w:rsidRDefault="00B50B80" w:rsidP="00B50B80">
      <w:pPr>
        <w:spacing w:after="0" w:line="240" w:lineRule="auto"/>
        <w:jc w:val="both"/>
        <w:rPr>
          <w:rFonts w:eastAsia="Calibri"/>
          <w:noProof/>
          <w:color w:val="767171"/>
        </w:rPr>
      </w:pPr>
      <w:r w:rsidRPr="002725EB">
        <w:rPr>
          <w:rFonts w:eastAsia="Calibri"/>
          <w:b/>
          <w:bCs/>
          <w:i/>
          <w:iCs/>
          <w:noProof/>
          <w:color w:val="767171"/>
          <w:sz w:val="18"/>
          <w:szCs w:val="18"/>
        </w:rPr>
        <w:t>Fuente</w:t>
      </w:r>
      <w:r w:rsidRPr="002725EB">
        <w:rPr>
          <w:rFonts w:eastAsia="Calibri"/>
          <w:i/>
          <w:iCs/>
          <w:noProof/>
          <w:color w:val="767171"/>
          <w:sz w:val="18"/>
          <w:szCs w:val="18"/>
        </w:rPr>
        <w:t xml:space="preserve">: </w:t>
      </w:r>
      <w:r>
        <w:rPr>
          <w:rFonts w:eastAsia="Calibri"/>
          <w:i/>
          <w:iCs/>
          <w:noProof/>
          <w:color w:val="767171"/>
          <w:sz w:val="18"/>
          <w:szCs w:val="18"/>
        </w:rPr>
        <w:t>Plataforma Sistema para diagnóstico de la NOBACI de la Contraloría     General de la Rep.</w:t>
      </w:r>
    </w:p>
    <w:p w14:paraId="23CCBE8F" w14:textId="7C7FB59F" w:rsidR="009C7C20" w:rsidRDefault="000A0CCA" w:rsidP="002B3CC7">
      <w:pPr>
        <w:spacing w:before="100" w:beforeAutospacing="1" w:after="100" w:afterAutospacing="1" w:line="360" w:lineRule="auto"/>
        <w:jc w:val="both"/>
        <w:rPr>
          <w:rFonts w:eastAsia="Calibri"/>
          <w:noProof/>
          <w:color w:val="767171"/>
        </w:rPr>
      </w:pPr>
      <w:r w:rsidRPr="002725EB">
        <w:rPr>
          <w:rFonts w:eastAsia="Calibri"/>
          <w:noProof/>
          <w:color w:val="767171"/>
        </w:rPr>
        <w:lastRenderedPageBreak/>
        <w:t>Es importante señalar que</w:t>
      </w:r>
      <w:r w:rsidR="00C720E5">
        <w:rPr>
          <w:rFonts w:eastAsia="Calibri"/>
          <w:noProof/>
          <w:color w:val="767171"/>
        </w:rPr>
        <w:t>, al momento de remisión del presente informe,</w:t>
      </w:r>
      <w:r w:rsidRPr="002725EB">
        <w:rPr>
          <w:rFonts w:eastAsia="Calibri"/>
          <w:noProof/>
          <w:color w:val="767171"/>
        </w:rPr>
        <w:t xml:space="preserve"> </w:t>
      </w:r>
      <w:r w:rsidR="002A33DE">
        <w:rPr>
          <w:rFonts w:eastAsia="Calibri"/>
          <w:noProof/>
          <w:color w:val="767171"/>
        </w:rPr>
        <w:t xml:space="preserve">el equipo implementador </w:t>
      </w:r>
      <w:r w:rsidR="00C720E5">
        <w:rPr>
          <w:rFonts w:eastAsia="Calibri"/>
          <w:noProof/>
          <w:color w:val="767171"/>
        </w:rPr>
        <w:t>continuaba</w:t>
      </w:r>
      <w:r w:rsidRPr="002725EB">
        <w:rPr>
          <w:rFonts w:eastAsia="Calibri"/>
          <w:noProof/>
          <w:color w:val="767171"/>
        </w:rPr>
        <w:t xml:space="preserve"> </w:t>
      </w:r>
      <w:r w:rsidR="002A33DE">
        <w:rPr>
          <w:rFonts w:eastAsia="Calibri"/>
          <w:noProof/>
          <w:color w:val="767171"/>
        </w:rPr>
        <w:t xml:space="preserve">realizando los trabajos de </w:t>
      </w:r>
      <w:r w:rsidRPr="002725EB">
        <w:rPr>
          <w:rFonts w:eastAsia="Calibri"/>
          <w:noProof/>
          <w:color w:val="767171"/>
        </w:rPr>
        <w:t xml:space="preserve">revisión </w:t>
      </w:r>
      <w:r w:rsidR="002A33DE">
        <w:rPr>
          <w:rFonts w:eastAsia="Calibri"/>
          <w:noProof/>
          <w:color w:val="767171"/>
        </w:rPr>
        <w:t xml:space="preserve">y validación de </w:t>
      </w:r>
      <w:r w:rsidRPr="002725EB">
        <w:rPr>
          <w:rFonts w:eastAsia="Calibri"/>
          <w:noProof/>
          <w:color w:val="767171"/>
        </w:rPr>
        <w:t xml:space="preserve">la documentación requerida como evidencias </w:t>
      </w:r>
      <w:r w:rsidR="007F36AC" w:rsidRPr="002725EB">
        <w:rPr>
          <w:rFonts w:eastAsia="Calibri"/>
          <w:noProof/>
          <w:color w:val="767171"/>
        </w:rPr>
        <w:t>p</w:t>
      </w:r>
      <w:r w:rsidR="009C7C20" w:rsidRPr="002725EB">
        <w:rPr>
          <w:rFonts w:eastAsia="Calibri"/>
          <w:noProof/>
          <w:color w:val="767171"/>
        </w:rPr>
        <w:t xml:space="preserve">ara </w:t>
      </w:r>
      <w:r w:rsidR="002A33DE">
        <w:rPr>
          <w:rFonts w:eastAsia="Calibri"/>
          <w:noProof/>
          <w:color w:val="767171"/>
        </w:rPr>
        <w:t xml:space="preserve">dar </w:t>
      </w:r>
      <w:r w:rsidR="007F36AC" w:rsidRPr="002725EB">
        <w:rPr>
          <w:rFonts w:eastAsia="Calibri"/>
          <w:noProof/>
          <w:color w:val="767171"/>
        </w:rPr>
        <w:t>cumpli</w:t>
      </w:r>
      <w:r w:rsidR="002A33DE">
        <w:rPr>
          <w:rFonts w:eastAsia="Calibri"/>
          <w:noProof/>
          <w:color w:val="767171"/>
        </w:rPr>
        <w:t>miento</w:t>
      </w:r>
      <w:r w:rsidR="007F36AC" w:rsidRPr="002725EB">
        <w:rPr>
          <w:rFonts w:eastAsia="Calibri"/>
          <w:noProof/>
          <w:color w:val="767171"/>
        </w:rPr>
        <w:t xml:space="preserve"> con los requerimientos </w:t>
      </w:r>
      <w:r w:rsidR="009C7C20" w:rsidRPr="002725EB">
        <w:rPr>
          <w:rFonts w:eastAsia="Calibri"/>
          <w:noProof/>
          <w:color w:val="767171"/>
        </w:rPr>
        <w:t>de cada componente</w:t>
      </w:r>
      <w:r w:rsidR="00F8319A" w:rsidRPr="002725EB">
        <w:rPr>
          <w:rFonts w:eastAsia="Calibri"/>
          <w:noProof/>
          <w:color w:val="767171"/>
        </w:rPr>
        <w:t>,</w:t>
      </w:r>
      <w:r w:rsidR="007A50DF" w:rsidRPr="002725EB">
        <w:rPr>
          <w:rFonts w:eastAsia="Calibri"/>
          <w:noProof/>
          <w:color w:val="767171"/>
        </w:rPr>
        <w:t xml:space="preserve"> </w:t>
      </w:r>
      <w:r w:rsidRPr="002725EB">
        <w:rPr>
          <w:rFonts w:eastAsia="Calibri"/>
          <w:noProof/>
          <w:color w:val="767171"/>
        </w:rPr>
        <w:t>por lo que se considera que para el cierre del año</w:t>
      </w:r>
      <w:r w:rsidR="001A76AB">
        <w:rPr>
          <w:rFonts w:eastAsia="Calibri"/>
          <w:noProof/>
          <w:color w:val="767171"/>
        </w:rPr>
        <w:t xml:space="preserve"> 2024</w:t>
      </w:r>
      <w:r w:rsidRPr="002725EB">
        <w:rPr>
          <w:rFonts w:eastAsia="Calibri"/>
          <w:noProof/>
          <w:color w:val="767171"/>
        </w:rPr>
        <w:t xml:space="preserve"> la puntuación indicada anteri</w:t>
      </w:r>
      <w:r w:rsidR="00345E61">
        <w:rPr>
          <w:rFonts w:eastAsia="Calibri"/>
          <w:noProof/>
          <w:color w:val="767171"/>
        </w:rPr>
        <w:t>o</w:t>
      </w:r>
      <w:r w:rsidRPr="002725EB">
        <w:rPr>
          <w:rFonts w:eastAsia="Calibri"/>
          <w:noProof/>
          <w:color w:val="767171"/>
        </w:rPr>
        <w:t>r</w:t>
      </w:r>
      <w:r w:rsidR="002A33DE">
        <w:rPr>
          <w:rFonts w:eastAsia="Calibri"/>
          <w:noProof/>
          <w:color w:val="767171"/>
        </w:rPr>
        <w:t>mente</w:t>
      </w:r>
      <w:r w:rsidRPr="002725EB">
        <w:rPr>
          <w:rFonts w:eastAsia="Calibri"/>
          <w:noProof/>
          <w:color w:val="767171"/>
        </w:rPr>
        <w:t xml:space="preserve"> presentará un incremento considerable</w:t>
      </w:r>
      <w:r w:rsidR="002A33DE">
        <w:rPr>
          <w:rFonts w:eastAsia="Calibri"/>
          <w:noProof/>
          <w:color w:val="767171"/>
        </w:rPr>
        <w:t xml:space="preserve"> llevando la institución a un nivel de cumplimiento mediano</w:t>
      </w:r>
      <w:r w:rsidRPr="002725EB">
        <w:rPr>
          <w:rFonts w:eastAsia="Calibri"/>
          <w:noProof/>
          <w:color w:val="767171"/>
        </w:rPr>
        <w:t>. Este proceso continuará en ejecuci</w:t>
      </w:r>
      <w:r w:rsidR="002A33DE">
        <w:rPr>
          <w:rFonts w:eastAsia="Calibri"/>
          <w:noProof/>
          <w:color w:val="767171"/>
        </w:rPr>
        <w:t>ó</w:t>
      </w:r>
      <w:r w:rsidRPr="002725EB">
        <w:rPr>
          <w:rFonts w:eastAsia="Calibri"/>
          <w:noProof/>
          <w:color w:val="767171"/>
        </w:rPr>
        <w:t xml:space="preserve">n hasta </w:t>
      </w:r>
      <w:r w:rsidR="007A50DF" w:rsidRPr="002725EB">
        <w:rPr>
          <w:rFonts w:eastAsia="Calibri"/>
          <w:noProof/>
          <w:color w:val="767171"/>
        </w:rPr>
        <w:t xml:space="preserve"> lograr un nivel de cumplim</w:t>
      </w:r>
      <w:r w:rsidR="003A3CC8" w:rsidRPr="002725EB">
        <w:rPr>
          <w:rFonts w:eastAsia="Calibri"/>
          <w:noProof/>
          <w:color w:val="767171"/>
        </w:rPr>
        <w:t>i</w:t>
      </w:r>
      <w:r w:rsidR="007A50DF" w:rsidRPr="002725EB">
        <w:rPr>
          <w:rFonts w:eastAsia="Calibri"/>
          <w:noProof/>
          <w:color w:val="767171"/>
        </w:rPr>
        <w:t>ento satisfactorio</w:t>
      </w:r>
      <w:r w:rsidRPr="002725EB">
        <w:rPr>
          <w:rFonts w:eastAsia="Calibri"/>
          <w:noProof/>
          <w:color w:val="767171"/>
        </w:rPr>
        <w:t>.</w:t>
      </w:r>
    </w:p>
    <w:p w14:paraId="482E38F6" w14:textId="0968AD4E" w:rsidR="007A50DF" w:rsidRPr="002725EB" w:rsidRDefault="007A50DF" w:rsidP="002A33DE">
      <w:pPr>
        <w:pStyle w:val="Prrafodelista"/>
        <w:numPr>
          <w:ilvl w:val="0"/>
          <w:numId w:val="17"/>
        </w:numPr>
        <w:spacing w:line="360" w:lineRule="auto"/>
        <w:jc w:val="both"/>
        <w:rPr>
          <w:rFonts w:eastAsia="Calibri"/>
          <w:b/>
          <w:bCs/>
          <w:noProof/>
          <w:color w:val="767171"/>
        </w:rPr>
      </w:pPr>
      <w:r w:rsidRPr="002725EB">
        <w:rPr>
          <w:rFonts w:eastAsia="Calibri"/>
          <w:b/>
          <w:bCs/>
          <w:noProof/>
          <w:color w:val="767171"/>
        </w:rPr>
        <w:t>Resultados de los Sistemas de Calidad</w:t>
      </w:r>
    </w:p>
    <w:p w14:paraId="492BF160" w14:textId="77777777" w:rsidR="007A50DF" w:rsidRPr="002725EB" w:rsidRDefault="007A50DF" w:rsidP="00840437">
      <w:pPr>
        <w:spacing w:line="360" w:lineRule="auto"/>
        <w:jc w:val="both"/>
        <w:rPr>
          <w:rFonts w:eastAsia="Calibri"/>
          <w:b/>
          <w:bCs/>
          <w:noProof/>
          <w:color w:val="767171"/>
        </w:rPr>
      </w:pPr>
      <w:r w:rsidRPr="002725EB">
        <w:rPr>
          <w:rFonts w:eastAsia="Calibri"/>
          <w:b/>
          <w:bCs/>
          <w:noProof/>
          <w:color w:val="767171"/>
        </w:rPr>
        <w:t xml:space="preserve">Marco Común de Evaluación CAF. </w:t>
      </w:r>
    </w:p>
    <w:p w14:paraId="17E67BB0" w14:textId="06591F3A" w:rsidR="00A41996" w:rsidRDefault="002A33DE" w:rsidP="00840437">
      <w:pPr>
        <w:spacing w:line="360" w:lineRule="auto"/>
        <w:jc w:val="both"/>
        <w:rPr>
          <w:rFonts w:eastAsia="Calibri"/>
          <w:noProof/>
          <w:color w:val="767171"/>
        </w:rPr>
      </w:pPr>
      <w:r>
        <w:rPr>
          <w:rFonts w:eastAsia="Calibri"/>
          <w:noProof/>
          <w:color w:val="767171"/>
        </w:rPr>
        <w:t>En</w:t>
      </w:r>
      <w:r w:rsidR="007A50DF" w:rsidRPr="002725EB">
        <w:rPr>
          <w:rFonts w:eastAsia="Calibri"/>
          <w:noProof/>
          <w:color w:val="767171"/>
        </w:rPr>
        <w:t xml:space="preserve"> cumplimiento </w:t>
      </w:r>
      <w:r>
        <w:rPr>
          <w:rFonts w:eastAsia="Calibri"/>
          <w:noProof/>
          <w:color w:val="767171"/>
        </w:rPr>
        <w:t>de</w:t>
      </w:r>
      <w:r w:rsidR="007A50DF" w:rsidRPr="002725EB">
        <w:rPr>
          <w:rFonts w:eastAsia="Calibri"/>
          <w:noProof/>
          <w:color w:val="767171"/>
        </w:rPr>
        <w:t xml:space="preserve"> las disposiciones establecidas en el Decreto 211-10, que instruye a las instituciones del Estado sobre la implementación del modelo Marco Común de Evaluación (CAF), l</w:t>
      </w:r>
      <w:r w:rsidR="006F49E5" w:rsidRPr="002725EB">
        <w:rPr>
          <w:rFonts w:eastAsia="Calibri"/>
          <w:noProof/>
          <w:color w:val="767171"/>
        </w:rPr>
        <w:t xml:space="preserve">a institución </w:t>
      </w:r>
      <w:r w:rsidR="00F8319A" w:rsidRPr="002725EB">
        <w:rPr>
          <w:rFonts w:eastAsia="Calibri"/>
          <w:noProof/>
          <w:color w:val="767171"/>
        </w:rPr>
        <w:t>ejecutó</w:t>
      </w:r>
      <w:r w:rsidR="007A50DF" w:rsidRPr="002725EB">
        <w:rPr>
          <w:rFonts w:eastAsia="Calibri"/>
          <w:noProof/>
          <w:color w:val="767171"/>
        </w:rPr>
        <w:t xml:space="preserve"> </w:t>
      </w:r>
      <w:r>
        <w:rPr>
          <w:rFonts w:eastAsia="Calibri"/>
          <w:noProof/>
          <w:color w:val="767171"/>
        </w:rPr>
        <w:t>su</w:t>
      </w:r>
      <w:r w:rsidR="00842E58" w:rsidRPr="002725EB">
        <w:rPr>
          <w:rFonts w:eastAsia="Calibri"/>
          <w:noProof/>
          <w:color w:val="767171"/>
        </w:rPr>
        <w:t xml:space="preserve"> </w:t>
      </w:r>
      <w:r w:rsidR="006F49E5" w:rsidRPr="002725EB">
        <w:rPr>
          <w:rFonts w:eastAsia="Calibri"/>
          <w:noProof/>
          <w:color w:val="767171"/>
        </w:rPr>
        <w:t xml:space="preserve">proceso de </w:t>
      </w:r>
      <w:r w:rsidR="00840437" w:rsidRPr="002725EB">
        <w:rPr>
          <w:rFonts w:eastAsia="Calibri"/>
          <w:noProof/>
          <w:color w:val="767171"/>
        </w:rPr>
        <w:t>autodiagn</w:t>
      </w:r>
      <w:r w:rsidR="006D178C" w:rsidRPr="002725EB">
        <w:rPr>
          <w:rFonts w:eastAsia="Calibri"/>
          <w:noProof/>
          <w:color w:val="767171"/>
        </w:rPr>
        <w:t>ó</w:t>
      </w:r>
      <w:r w:rsidR="00840437" w:rsidRPr="002725EB">
        <w:rPr>
          <w:rFonts w:eastAsia="Calibri"/>
          <w:noProof/>
          <w:color w:val="767171"/>
        </w:rPr>
        <w:t>stico</w:t>
      </w:r>
      <w:r w:rsidR="006F49E5" w:rsidRPr="002725EB">
        <w:rPr>
          <w:rFonts w:eastAsia="Calibri"/>
          <w:noProof/>
          <w:color w:val="767171"/>
        </w:rPr>
        <w:t xml:space="preserve"> </w:t>
      </w:r>
      <w:r w:rsidR="007A50DF" w:rsidRPr="002725EB">
        <w:rPr>
          <w:rFonts w:eastAsia="Calibri"/>
          <w:noProof/>
          <w:color w:val="767171"/>
        </w:rPr>
        <w:t>realizando el análisis de los nueve</w:t>
      </w:r>
      <w:r w:rsidR="000942B5" w:rsidRPr="002725EB">
        <w:rPr>
          <w:rFonts w:eastAsia="Calibri"/>
          <w:noProof/>
          <w:color w:val="767171"/>
        </w:rPr>
        <w:t xml:space="preserve"> (9)</w:t>
      </w:r>
      <w:r w:rsidR="007A50DF" w:rsidRPr="002725EB">
        <w:rPr>
          <w:rFonts w:eastAsia="Calibri"/>
          <w:noProof/>
          <w:color w:val="767171"/>
        </w:rPr>
        <w:t xml:space="preserve"> criterios y veintiocho </w:t>
      </w:r>
      <w:r w:rsidR="000942B5" w:rsidRPr="002725EB">
        <w:rPr>
          <w:rFonts w:eastAsia="Calibri"/>
          <w:noProof/>
          <w:color w:val="767171"/>
        </w:rPr>
        <w:t xml:space="preserve">(28) </w:t>
      </w:r>
      <w:r w:rsidR="007A50DF" w:rsidRPr="002725EB">
        <w:rPr>
          <w:rFonts w:eastAsia="Calibri"/>
          <w:noProof/>
          <w:color w:val="767171"/>
        </w:rPr>
        <w:t>subcriterios</w:t>
      </w:r>
      <w:r>
        <w:rPr>
          <w:rFonts w:eastAsia="Calibri"/>
          <w:noProof/>
          <w:color w:val="767171"/>
        </w:rPr>
        <w:t xml:space="preserve"> que contiene la Guía de Autodiagnóstico</w:t>
      </w:r>
      <w:r w:rsidR="007A50DF" w:rsidRPr="002725EB">
        <w:rPr>
          <w:rFonts w:eastAsia="Calibri"/>
          <w:noProof/>
          <w:color w:val="767171"/>
        </w:rPr>
        <w:t>, apoyados en los enunciados que los conforma</w:t>
      </w:r>
      <w:r w:rsidR="000942B5" w:rsidRPr="002725EB">
        <w:rPr>
          <w:rFonts w:eastAsia="Calibri"/>
          <w:noProof/>
          <w:color w:val="767171"/>
        </w:rPr>
        <w:t>n</w:t>
      </w:r>
      <w:r w:rsidR="007A50DF" w:rsidRPr="002725EB">
        <w:rPr>
          <w:rFonts w:eastAsia="Calibri"/>
          <w:noProof/>
          <w:color w:val="767171"/>
        </w:rPr>
        <w:t xml:space="preserve"> y que sirven de referencia para la identificación</w:t>
      </w:r>
      <w:r w:rsidR="000A0CCA" w:rsidRPr="002725EB">
        <w:rPr>
          <w:rFonts w:eastAsia="Calibri"/>
          <w:noProof/>
          <w:color w:val="767171"/>
        </w:rPr>
        <w:t xml:space="preserve"> </w:t>
      </w:r>
      <w:r w:rsidR="007A50DF" w:rsidRPr="002725EB">
        <w:rPr>
          <w:rFonts w:eastAsia="Calibri"/>
          <w:noProof/>
          <w:color w:val="767171"/>
        </w:rPr>
        <w:t>de los puntos fuerte</w:t>
      </w:r>
      <w:r w:rsidR="000942B5" w:rsidRPr="002725EB">
        <w:rPr>
          <w:rFonts w:eastAsia="Calibri"/>
          <w:noProof/>
          <w:color w:val="767171"/>
        </w:rPr>
        <w:t>s</w:t>
      </w:r>
      <w:r w:rsidR="007A50DF" w:rsidRPr="002725EB">
        <w:rPr>
          <w:rFonts w:eastAsia="Calibri"/>
          <w:noProof/>
          <w:color w:val="767171"/>
        </w:rPr>
        <w:t xml:space="preserve"> que se sustentan con las evidencias, asi como las áreas de mejora</w:t>
      </w:r>
      <w:r w:rsidR="00842E58" w:rsidRPr="002725EB">
        <w:rPr>
          <w:rFonts w:eastAsia="Calibri"/>
          <w:noProof/>
          <w:color w:val="767171"/>
        </w:rPr>
        <w:t>.</w:t>
      </w:r>
      <w:r w:rsidR="00840437" w:rsidRPr="002725EB">
        <w:rPr>
          <w:rFonts w:eastAsia="Calibri"/>
          <w:noProof/>
          <w:color w:val="767171"/>
        </w:rPr>
        <w:t xml:space="preserve"> </w:t>
      </w:r>
      <w:r w:rsidR="00A3305E" w:rsidRPr="002725EB">
        <w:rPr>
          <w:rFonts w:eastAsia="Calibri"/>
          <w:noProof/>
          <w:color w:val="767171"/>
        </w:rPr>
        <w:t>Respecto a la puntuación alcanza</w:t>
      </w:r>
      <w:r w:rsidR="003A3CC8" w:rsidRPr="002725EB">
        <w:rPr>
          <w:rFonts w:eastAsia="Calibri"/>
          <w:noProof/>
          <w:color w:val="767171"/>
        </w:rPr>
        <w:t>da</w:t>
      </w:r>
      <w:r w:rsidR="00A3305E" w:rsidRPr="002725EB">
        <w:rPr>
          <w:rFonts w:eastAsia="Calibri"/>
          <w:noProof/>
          <w:color w:val="767171"/>
        </w:rPr>
        <w:t xml:space="preserve"> en el proces</w:t>
      </w:r>
      <w:r w:rsidR="003A3CC8" w:rsidRPr="002725EB">
        <w:rPr>
          <w:rFonts w:eastAsia="Calibri"/>
          <w:noProof/>
          <w:color w:val="767171"/>
        </w:rPr>
        <w:t>o</w:t>
      </w:r>
      <w:r w:rsidR="00A3305E" w:rsidRPr="002725EB">
        <w:rPr>
          <w:rFonts w:eastAsia="Calibri"/>
          <w:noProof/>
          <w:color w:val="767171"/>
        </w:rPr>
        <w:t xml:space="preserve"> de autoevaluación la institución logró un incremento de un 10% </w:t>
      </w:r>
      <w:r w:rsidR="000942B5" w:rsidRPr="002725EB">
        <w:rPr>
          <w:rFonts w:eastAsia="Calibri"/>
          <w:noProof/>
          <w:color w:val="767171"/>
        </w:rPr>
        <w:t xml:space="preserve">con </w:t>
      </w:r>
      <w:r w:rsidR="00A3305E" w:rsidRPr="002725EB">
        <w:rPr>
          <w:rFonts w:eastAsia="Calibri"/>
          <w:noProof/>
          <w:color w:val="767171"/>
        </w:rPr>
        <w:t xml:space="preserve">relación al resultado de </w:t>
      </w:r>
      <w:r w:rsidR="000942B5" w:rsidRPr="002725EB">
        <w:rPr>
          <w:rFonts w:eastAsia="Calibri"/>
          <w:noProof/>
          <w:color w:val="767171"/>
        </w:rPr>
        <w:t xml:space="preserve">la </w:t>
      </w:r>
      <w:r w:rsidR="00A3305E" w:rsidRPr="002725EB">
        <w:rPr>
          <w:rFonts w:eastAsia="Calibri"/>
          <w:noProof/>
          <w:color w:val="767171"/>
        </w:rPr>
        <w:t xml:space="preserve">autoevaluación </w:t>
      </w:r>
      <w:r w:rsidR="000942B5" w:rsidRPr="002725EB">
        <w:rPr>
          <w:rFonts w:eastAsia="Calibri"/>
          <w:noProof/>
          <w:color w:val="767171"/>
        </w:rPr>
        <w:t xml:space="preserve">realizada </w:t>
      </w:r>
      <w:r w:rsidR="00A3305E" w:rsidRPr="002725EB">
        <w:rPr>
          <w:rFonts w:eastAsia="Calibri"/>
          <w:noProof/>
          <w:color w:val="767171"/>
        </w:rPr>
        <w:t>en el año 2023. A continuación se muestra la puntuación obtenida en cada uno de los criterios como resultado del proceso</w:t>
      </w:r>
      <w:r w:rsidR="007A50DF" w:rsidRPr="002725EB">
        <w:rPr>
          <w:rFonts w:eastAsia="Calibri"/>
          <w:noProof/>
          <w:color w:val="767171"/>
        </w:rPr>
        <w:t>:</w:t>
      </w:r>
    </w:p>
    <w:p w14:paraId="0A334159" w14:textId="77777777" w:rsidR="00022C52" w:rsidRDefault="00022C52" w:rsidP="007A50DF">
      <w:pPr>
        <w:pStyle w:val="Prrafodelista"/>
        <w:spacing w:after="0" w:line="240" w:lineRule="auto"/>
        <w:jc w:val="center"/>
        <w:rPr>
          <w:rFonts w:eastAsia="Times New Roman"/>
          <w:b/>
          <w:bCs/>
          <w:color w:val="767171"/>
          <w:lang w:val="es-US" w:eastAsia="es-DO"/>
        </w:rPr>
      </w:pPr>
    </w:p>
    <w:p w14:paraId="2B208EA1" w14:textId="77777777" w:rsidR="00022C52" w:rsidRDefault="00022C52" w:rsidP="007A50DF">
      <w:pPr>
        <w:pStyle w:val="Prrafodelista"/>
        <w:spacing w:after="0" w:line="240" w:lineRule="auto"/>
        <w:jc w:val="center"/>
        <w:rPr>
          <w:rFonts w:eastAsia="Times New Roman"/>
          <w:b/>
          <w:bCs/>
          <w:color w:val="767171"/>
          <w:lang w:val="es-US" w:eastAsia="es-DO"/>
        </w:rPr>
      </w:pPr>
    </w:p>
    <w:p w14:paraId="4940D843" w14:textId="77777777" w:rsidR="00022C52" w:rsidRDefault="00022C52" w:rsidP="007A50DF">
      <w:pPr>
        <w:pStyle w:val="Prrafodelista"/>
        <w:spacing w:after="0" w:line="240" w:lineRule="auto"/>
        <w:jc w:val="center"/>
        <w:rPr>
          <w:rFonts w:eastAsia="Times New Roman"/>
          <w:b/>
          <w:bCs/>
          <w:color w:val="767171"/>
          <w:lang w:val="es-US" w:eastAsia="es-DO"/>
        </w:rPr>
      </w:pPr>
    </w:p>
    <w:p w14:paraId="617BFAF4" w14:textId="77777777" w:rsidR="00022C52" w:rsidRDefault="00022C52" w:rsidP="007A50DF">
      <w:pPr>
        <w:pStyle w:val="Prrafodelista"/>
        <w:spacing w:after="0" w:line="240" w:lineRule="auto"/>
        <w:jc w:val="center"/>
        <w:rPr>
          <w:rFonts w:eastAsia="Times New Roman"/>
          <w:b/>
          <w:bCs/>
          <w:color w:val="767171"/>
          <w:lang w:val="es-US" w:eastAsia="es-DO"/>
        </w:rPr>
      </w:pPr>
    </w:p>
    <w:p w14:paraId="6C0271F8" w14:textId="77777777" w:rsidR="00022C52" w:rsidRDefault="00022C52" w:rsidP="007A50DF">
      <w:pPr>
        <w:pStyle w:val="Prrafodelista"/>
        <w:spacing w:after="0" w:line="240" w:lineRule="auto"/>
        <w:jc w:val="center"/>
        <w:rPr>
          <w:rFonts w:eastAsia="Times New Roman"/>
          <w:b/>
          <w:bCs/>
          <w:color w:val="767171"/>
          <w:lang w:val="es-US" w:eastAsia="es-DO"/>
        </w:rPr>
      </w:pPr>
    </w:p>
    <w:p w14:paraId="59582B2F" w14:textId="77777777" w:rsidR="00022C52" w:rsidRDefault="00022C52" w:rsidP="007A50DF">
      <w:pPr>
        <w:pStyle w:val="Prrafodelista"/>
        <w:spacing w:after="0" w:line="240" w:lineRule="auto"/>
        <w:jc w:val="center"/>
        <w:rPr>
          <w:rFonts w:eastAsia="Times New Roman"/>
          <w:b/>
          <w:bCs/>
          <w:color w:val="767171"/>
          <w:lang w:val="es-US" w:eastAsia="es-DO"/>
        </w:rPr>
      </w:pPr>
    </w:p>
    <w:p w14:paraId="18CC623C" w14:textId="34DB3A4B" w:rsidR="007A50DF" w:rsidRPr="002725EB" w:rsidRDefault="007A50DF" w:rsidP="007A50DF">
      <w:pPr>
        <w:pStyle w:val="Prrafodelista"/>
        <w:spacing w:after="0" w:line="240" w:lineRule="auto"/>
        <w:jc w:val="center"/>
        <w:rPr>
          <w:rFonts w:eastAsia="Times New Roman"/>
          <w:b/>
          <w:bCs/>
          <w:color w:val="767171"/>
          <w:lang w:val="es-US" w:eastAsia="es-DO"/>
        </w:rPr>
      </w:pPr>
      <w:r w:rsidRPr="002725EB">
        <w:rPr>
          <w:rFonts w:eastAsia="Times New Roman"/>
          <w:b/>
          <w:bCs/>
          <w:color w:val="767171"/>
          <w:lang w:val="es-US" w:eastAsia="es-DO"/>
        </w:rPr>
        <w:lastRenderedPageBreak/>
        <w:t xml:space="preserve">Tabla </w:t>
      </w:r>
      <w:r w:rsidR="00C17FA0" w:rsidRPr="002725EB">
        <w:rPr>
          <w:rFonts w:eastAsia="Times New Roman"/>
          <w:b/>
          <w:bCs/>
          <w:color w:val="767171"/>
          <w:lang w:eastAsia="es-DO"/>
        </w:rPr>
        <w:t>Núm</w:t>
      </w:r>
      <w:r w:rsidRPr="002725EB">
        <w:rPr>
          <w:rFonts w:eastAsia="Times New Roman"/>
          <w:b/>
          <w:bCs/>
          <w:color w:val="767171"/>
          <w:lang w:val="es-US" w:eastAsia="es-DO"/>
        </w:rPr>
        <w:t xml:space="preserve">. </w:t>
      </w:r>
      <w:r w:rsidR="001A5B9D" w:rsidRPr="002725EB">
        <w:rPr>
          <w:rFonts w:eastAsia="Times New Roman"/>
          <w:b/>
          <w:bCs/>
          <w:color w:val="767171"/>
          <w:lang w:val="es-US" w:eastAsia="es-DO"/>
        </w:rPr>
        <w:t>1</w:t>
      </w:r>
      <w:r w:rsidR="00666000" w:rsidRPr="002725EB">
        <w:rPr>
          <w:rFonts w:eastAsia="Times New Roman"/>
          <w:b/>
          <w:bCs/>
          <w:color w:val="767171"/>
          <w:lang w:val="es-US" w:eastAsia="es-DO"/>
        </w:rPr>
        <w:t>2</w:t>
      </w:r>
    </w:p>
    <w:p w14:paraId="73E16472" w14:textId="56895D0A" w:rsidR="007A50DF" w:rsidRPr="002725EB" w:rsidRDefault="007A50DF" w:rsidP="007A50DF">
      <w:pPr>
        <w:pStyle w:val="Prrafodelista"/>
        <w:spacing w:after="0" w:line="240" w:lineRule="auto"/>
        <w:jc w:val="center"/>
        <w:rPr>
          <w:rFonts w:eastAsia="Times New Roman"/>
          <w:b/>
          <w:bCs/>
          <w:color w:val="767171"/>
          <w:lang w:val="es-US" w:eastAsia="es-DO"/>
        </w:rPr>
      </w:pPr>
      <w:r w:rsidRPr="002725EB">
        <w:rPr>
          <w:rFonts w:eastAsia="Times New Roman"/>
          <w:b/>
          <w:bCs/>
          <w:color w:val="767171"/>
          <w:lang w:val="es-US" w:eastAsia="es-DO"/>
        </w:rPr>
        <w:t xml:space="preserve">Resumen autoevaluación </w:t>
      </w:r>
      <w:r w:rsidR="00214FA9" w:rsidRPr="002725EB">
        <w:rPr>
          <w:rFonts w:eastAsia="Times New Roman"/>
          <w:b/>
          <w:bCs/>
          <w:color w:val="767171"/>
          <w:lang w:val="es-US" w:eastAsia="es-DO"/>
        </w:rPr>
        <w:t>CAF</w:t>
      </w:r>
    </w:p>
    <w:tbl>
      <w:tblPr>
        <w:tblStyle w:val="Tablanormal1"/>
        <w:tblW w:w="7089" w:type="dxa"/>
        <w:jc w:val="center"/>
        <w:tblLook w:val="04A0" w:firstRow="1" w:lastRow="0" w:firstColumn="1" w:lastColumn="0" w:noHBand="0" w:noVBand="1"/>
      </w:tblPr>
      <w:tblGrid>
        <w:gridCol w:w="5773"/>
        <w:gridCol w:w="1316"/>
      </w:tblGrid>
      <w:tr w:rsidR="002725EB" w:rsidRPr="002725EB" w14:paraId="616E5DD8" w14:textId="77777777" w:rsidTr="00512BA4">
        <w:trPr>
          <w:cnfStyle w:val="100000000000" w:firstRow="1" w:lastRow="0" w:firstColumn="0" w:lastColumn="0" w:oddVBand="0" w:evenVBand="0" w:oddHBand="0"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5773" w:type="dxa"/>
            <w:shd w:val="clear" w:color="auto" w:fill="142F62"/>
            <w:vAlign w:val="center"/>
            <w:hideMark/>
          </w:tcPr>
          <w:p w14:paraId="1587537E" w14:textId="7CD18254" w:rsidR="007A50DF" w:rsidRPr="00B50B80" w:rsidRDefault="007A50DF" w:rsidP="00512BA4">
            <w:pPr>
              <w:jc w:val="center"/>
              <w:rPr>
                <w:rFonts w:eastAsia="Times New Roman"/>
                <w:b w:val="0"/>
                <w:bCs w:val="0"/>
                <w:color w:val="FFFFFF" w:themeColor="background1"/>
                <w:lang w:eastAsia="es-DO"/>
              </w:rPr>
            </w:pPr>
            <w:r w:rsidRPr="00B50B80">
              <w:rPr>
                <w:rFonts w:eastAsia="Times New Roman"/>
                <w:color w:val="FFFFFF" w:themeColor="background1"/>
                <w:lang w:eastAsia="es-DO"/>
              </w:rPr>
              <w:t>C</w:t>
            </w:r>
            <w:r w:rsidR="00214FA9" w:rsidRPr="00B50B80">
              <w:rPr>
                <w:rFonts w:eastAsia="Times New Roman"/>
                <w:color w:val="FFFFFF" w:themeColor="background1"/>
                <w:lang w:eastAsia="es-DO"/>
              </w:rPr>
              <w:t>riterios</w:t>
            </w:r>
          </w:p>
        </w:tc>
        <w:tc>
          <w:tcPr>
            <w:tcW w:w="1316" w:type="dxa"/>
            <w:shd w:val="clear" w:color="auto" w:fill="142F62"/>
            <w:vAlign w:val="center"/>
            <w:hideMark/>
          </w:tcPr>
          <w:p w14:paraId="039AB715" w14:textId="10F2C275" w:rsidR="007A50DF" w:rsidRPr="00B50B80" w:rsidRDefault="007A50DF" w:rsidP="00512BA4">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DO"/>
              </w:rPr>
            </w:pPr>
            <w:r w:rsidRPr="00B50B80">
              <w:rPr>
                <w:rFonts w:eastAsia="Times New Roman"/>
                <w:color w:val="FFFFFF" w:themeColor="background1"/>
                <w:lang w:eastAsia="es-DO"/>
              </w:rPr>
              <w:t>Puntuación</w:t>
            </w:r>
          </w:p>
        </w:tc>
      </w:tr>
      <w:tr w:rsidR="002725EB" w:rsidRPr="002725EB" w14:paraId="320BB27D" w14:textId="77777777" w:rsidTr="002A33DE">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5773" w:type="dxa"/>
            <w:hideMark/>
          </w:tcPr>
          <w:p w14:paraId="621310AB" w14:textId="73C18D97" w:rsidR="007A50DF" w:rsidRPr="00477E6E" w:rsidRDefault="00214FA9" w:rsidP="003B2146">
            <w:pPr>
              <w:rPr>
                <w:rFonts w:eastAsia="Times New Roman"/>
                <w:b w:val="0"/>
                <w:bCs w:val="0"/>
                <w:color w:val="767171"/>
                <w:lang w:eastAsia="es-DO"/>
              </w:rPr>
            </w:pPr>
            <w:r w:rsidRPr="00477E6E">
              <w:rPr>
                <w:rFonts w:eastAsia="Times New Roman"/>
                <w:b w:val="0"/>
                <w:bCs w:val="0"/>
                <w:color w:val="767171"/>
                <w:lang w:eastAsia="es-DO"/>
              </w:rPr>
              <w:t>1. Liderazgo (140 puntos)</w:t>
            </w:r>
            <w:r w:rsidRPr="00477E6E">
              <w:rPr>
                <w:rFonts w:eastAsia="Times New Roman"/>
                <w:b w:val="0"/>
                <w:bCs w:val="0"/>
                <w:color w:val="767171"/>
                <w:bdr w:val="none" w:sz="0" w:space="0" w:color="auto" w:frame="1"/>
                <w:lang w:eastAsia="es-DO"/>
              </w:rPr>
              <w:t> </w:t>
            </w:r>
          </w:p>
        </w:tc>
        <w:tc>
          <w:tcPr>
            <w:tcW w:w="1316" w:type="dxa"/>
            <w:vAlign w:val="center"/>
          </w:tcPr>
          <w:p w14:paraId="10734ADD" w14:textId="76721D3E" w:rsidR="007A50DF" w:rsidRPr="005F3E87" w:rsidRDefault="00214FA9" w:rsidP="002A33DE">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5F3E87">
              <w:rPr>
                <w:rFonts w:eastAsia="Times New Roman"/>
                <w:color w:val="767171"/>
                <w:lang w:eastAsia="es-DO"/>
              </w:rPr>
              <w:t>120</w:t>
            </w:r>
          </w:p>
        </w:tc>
      </w:tr>
      <w:tr w:rsidR="002725EB" w:rsidRPr="002725EB" w14:paraId="0A7FC2F7" w14:textId="77777777" w:rsidTr="002A33DE">
        <w:trPr>
          <w:trHeight w:val="324"/>
          <w:jc w:val="center"/>
        </w:trPr>
        <w:tc>
          <w:tcPr>
            <w:cnfStyle w:val="001000000000" w:firstRow="0" w:lastRow="0" w:firstColumn="1" w:lastColumn="0" w:oddVBand="0" w:evenVBand="0" w:oddHBand="0" w:evenHBand="0" w:firstRowFirstColumn="0" w:firstRowLastColumn="0" w:lastRowFirstColumn="0" w:lastRowLastColumn="0"/>
            <w:tcW w:w="5773" w:type="dxa"/>
            <w:hideMark/>
          </w:tcPr>
          <w:p w14:paraId="05CB33B7" w14:textId="691EF763" w:rsidR="007A50DF" w:rsidRPr="00477E6E" w:rsidRDefault="00214FA9" w:rsidP="003B2146">
            <w:pPr>
              <w:rPr>
                <w:rFonts w:eastAsia="Times New Roman"/>
                <w:b w:val="0"/>
                <w:bCs w:val="0"/>
                <w:color w:val="767171"/>
                <w:lang w:eastAsia="es-DO"/>
              </w:rPr>
            </w:pPr>
            <w:r w:rsidRPr="00477E6E">
              <w:rPr>
                <w:rFonts w:eastAsia="Times New Roman"/>
                <w:b w:val="0"/>
                <w:bCs w:val="0"/>
                <w:color w:val="767171"/>
                <w:lang w:eastAsia="es-DO"/>
              </w:rPr>
              <w:t>2.Estrategia y Planificación (140 puntos)</w:t>
            </w:r>
            <w:r w:rsidRPr="00477E6E">
              <w:rPr>
                <w:rFonts w:eastAsia="Times New Roman"/>
                <w:b w:val="0"/>
                <w:bCs w:val="0"/>
                <w:color w:val="767171"/>
                <w:bdr w:val="none" w:sz="0" w:space="0" w:color="auto" w:frame="1"/>
                <w:lang w:eastAsia="es-DO"/>
              </w:rPr>
              <w:t> </w:t>
            </w:r>
          </w:p>
        </w:tc>
        <w:tc>
          <w:tcPr>
            <w:tcW w:w="1316" w:type="dxa"/>
            <w:vAlign w:val="center"/>
          </w:tcPr>
          <w:p w14:paraId="5F8B9FD6" w14:textId="5602A4F4" w:rsidR="007A50DF" w:rsidRPr="005F3E87" w:rsidRDefault="00214FA9" w:rsidP="002A33DE">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5F3E87">
              <w:rPr>
                <w:rFonts w:eastAsia="Times New Roman"/>
                <w:color w:val="767171"/>
                <w:lang w:eastAsia="es-DO"/>
              </w:rPr>
              <w:t>114</w:t>
            </w:r>
          </w:p>
        </w:tc>
      </w:tr>
      <w:tr w:rsidR="002725EB" w:rsidRPr="002725EB" w14:paraId="2CF443AA" w14:textId="77777777" w:rsidTr="002A33DE">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5773" w:type="dxa"/>
            <w:hideMark/>
          </w:tcPr>
          <w:p w14:paraId="6267389F" w14:textId="54AFF824" w:rsidR="007A50DF" w:rsidRPr="00477E6E" w:rsidRDefault="00214FA9" w:rsidP="003B2146">
            <w:pPr>
              <w:rPr>
                <w:rFonts w:eastAsia="Times New Roman"/>
                <w:b w:val="0"/>
                <w:bCs w:val="0"/>
                <w:color w:val="767171"/>
                <w:lang w:eastAsia="es-DO"/>
              </w:rPr>
            </w:pPr>
            <w:r w:rsidRPr="00477E6E">
              <w:rPr>
                <w:rFonts w:eastAsia="Times New Roman"/>
                <w:b w:val="0"/>
                <w:bCs w:val="0"/>
                <w:color w:val="767171"/>
                <w:lang w:eastAsia="es-DO"/>
              </w:rPr>
              <w:t>3. Personas (100)</w:t>
            </w:r>
          </w:p>
        </w:tc>
        <w:tc>
          <w:tcPr>
            <w:tcW w:w="1316" w:type="dxa"/>
            <w:vAlign w:val="center"/>
          </w:tcPr>
          <w:p w14:paraId="2CF42320" w14:textId="2865CCD3" w:rsidR="007A50DF" w:rsidRPr="005F3E87" w:rsidRDefault="00214FA9" w:rsidP="002A33DE">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5F3E87">
              <w:rPr>
                <w:rFonts w:eastAsia="Times New Roman"/>
                <w:color w:val="767171"/>
                <w:lang w:eastAsia="es-DO"/>
              </w:rPr>
              <w:t>84</w:t>
            </w:r>
          </w:p>
        </w:tc>
      </w:tr>
      <w:tr w:rsidR="002725EB" w:rsidRPr="002725EB" w14:paraId="25994ED0" w14:textId="77777777" w:rsidTr="002A33DE">
        <w:trPr>
          <w:trHeight w:val="324"/>
          <w:jc w:val="center"/>
        </w:trPr>
        <w:tc>
          <w:tcPr>
            <w:cnfStyle w:val="001000000000" w:firstRow="0" w:lastRow="0" w:firstColumn="1" w:lastColumn="0" w:oddVBand="0" w:evenVBand="0" w:oddHBand="0" w:evenHBand="0" w:firstRowFirstColumn="0" w:firstRowLastColumn="0" w:lastRowFirstColumn="0" w:lastRowLastColumn="0"/>
            <w:tcW w:w="5773" w:type="dxa"/>
            <w:hideMark/>
          </w:tcPr>
          <w:p w14:paraId="31D49DB6" w14:textId="657A1A05" w:rsidR="007A50DF" w:rsidRPr="00477E6E" w:rsidRDefault="00214FA9" w:rsidP="003B2146">
            <w:pPr>
              <w:rPr>
                <w:rFonts w:eastAsia="Times New Roman"/>
                <w:b w:val="0"/>
                <w:bCs w:val="0"/>
                <w:color w:val="767171"/>
                <w:lang w:eastAsia="es-DO"/>
              </w:rPr>
            </w:pPr>
            <w:r w:rsidRPr="00477E6E">
              <w:rPr>
                <w:rFonts w:eastAsia="Times New Roman"/>
                <w:b w:val="0"/>
                <w:bCs w:val="0"/>
                <w:color w:val="767171"/>
                <w:lang w:eastAsia="es-DO"/>
              </w:rPr>
              <w:t>4. Procesos (120)</w:t>
            </w:r>
          </w:p>
        </w:tc>
        <w:tc>
          <w:tcPr>
            <w:tcW w:w="1316" w:type="dxa"/>
            <w:vAlign w:val="center"/>
          </w:tcPr>
          <w:p w14:paraId="44B3177F" w14:textId="23F1A1DE" w:rsidR="007A50DF" w:rsidRPr="005F3E87" w:rsidRDefault="00214FA9" w:rsidP="002A33DE">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5F3E87">
              <w:rPr>
                <w:rFonts w:eastAsia="Times New Roman"/>
                <w:color w:val="767171"/>
                <w:lang w:eastAsia="es-DO"/>
              </w:rPr>
              <w:t>80</w:t>
            </w:r>
          </w:p>
        </w:tc>
      </w:tr>
      <w:tr w:rsidR="002725EB" w:rsidRPr="002725EB" w14:paraId="54CF4CBE" w14:textId="77777777" w:rsidTr="002A33DE">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5773" w:type="dxa"/>
            <w:hideMark/>
          </w:tcPr>
          <w:p w14:paraId="057135B7" w14:textId="13A1CD12" w:rsidR="007A50DF" w:rsidRPr="00477E6E" w:rsidRDefault="00214FA9" w:rsidP="003B2146">
            <w:pPr>
              <w:rPr>
                <w:rFonts w:eastAsia="Times New Roman"/>
                <w:b w:val="0"/>
                <w:bCs w:val="0"/>
                <w:color w:val="767171"/>
                <w:lang w:eastAsia="es-DO"/>
              </w:rPr>
            </w:pPr>
            <w:r w:rsidRPr="00477E6E">
              <w:rPr>
                <w:rFonts w:eastAsia="Times New Roman"/>
                <w:b w:val="0"/>
                <w:bCs w:val="0"/>
                <w:color w:val="767171"/>
                <w:lang w:eastAsia="es-DO"/>
              </w:rPr>
              <w:t xml:space="preserve">5. Alianzas y Recursos (100) </w:t>
            </w:r>
          </w:p>
        </w:tc>
        <w:tc>
          <w:tcPr>
            <w:tcW w:w="1316" w:type="dxa"/>
            <w:vAlign w:val="center"/>
          </w:tcPr>
          <w:p w14:paraId="63267124" w14:textId="0A70CF8F" w:rsidR="007A50DF" w:rsidRPr="005F3E87" w:rsidRDefault="00214FA9" w:rsidP="002A33DE">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5F3E87">
              <w:rPr>
                <w:rFonts w:eastAsia="Times New Roman"/>
                <w:color w:val="767171"/>
                <w:lang w:eastAsia="es-DO"/>
              </w:rPr>
              <w:t>61</w:t>
            </w:r>
          </w:p>
        </w:tc>
      </w:tr>
      <w:tr w:rsidR="002725EB" w:rsidRPr="002725EB" w14:paraId="661D6BC8" w14:textId="77777777" w:rsidTr="002A33DE">
        <w:trPr>
          <w:trHeight w:val="324"/>
          <w:jc w:val="center"/>
        </w:trPr>
        <w:tc>
          <w:tcPr>
            <w:cnfStyle w:val="001000000000" w:firstRow="0" w:lastRow="0" w:firstColumn="1" w:lastColumn="0" w:oddVBand="0" w:evenVBand="0" w:oddHBand="0" w:evenHBand="0" w:firstRowFirstColumn="0" w:firstRowLastColumn="0" w:lastRowFirstColumn="0" w:lastRowLastColumn="0"/>
            <w:tcW w:w="5773" w:type="dxa"/>
          </w:tcPr>
          <w:p w14:paraId="2CB7611F" w14:textId="7BA05155" w:rsidR="00214FA9" w:rsidRPr="00477E6E" w:rsidRDefault="00214FA9" w:rsidP="003B2146">
            <w:pPr>
              <w:rPr>
                <w:rFonts w:eastAsia="Times New Roman"/>
                <w:b w:val="0"/>
                <w:bCs w:val="0"/>
                <w:color w:val="767171"/>
                <w:lang w:eastAsia="es-DO"/>
              </w:rPr>
            </w:pPr>
            <w:r w:rsidRPr="00477E6E">
              <w:rPr>
                <w:rFonts w:eastAsia="Times New Roman"/>
                <w:b w:val="0"/>
                <w:bCs w:val="0"/>
                <w:color w:val="767171"/>
                <w:lang w:eastAsia="es-DO"/>
              </w:rPr>
              <w:t>6. Resultados orientados a los Ciudadanos/Clientes (100)</w:t>
            </w:r>
          </w:p>
        </w:tc>
        <w:tc>
          <w:tcPr>
            <w:tcW w:w="1316" w:type="dxa"/>
            <w:vAlign w:val="center"/>
          </w:tcPr>
          <w:p w14:paraId="1215B715" w14:textId="2075EDCB" w:rsidR="00214FA9" w:rsidRPr="005F3E87" w:rsidRDefault="00A3305E" w:rsidP="002A33DE">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5F3E87">
              <w:rPr>
                <w:rFonts w:eastAsia="Times New Roman"/>
                <w:color w:val="767171"/>
                <w:lang w:eastAsia="es-DO"/>
              </w:rPr>
              <w:t>83</w:t>
            </w:r>
          </w:p>
        </w:tc>
      </w:tr>
      <w:tr w:rsidR="002725EB" w:rsidRPr="002725EB" w14:paraId="53DB3C6F" w14:textId="77777777" w:rsidTr="002A33DE">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5773" w:type="dxa"/>
          </w:tcPr>
          <w:p w14:paraId="66E8F833" w14:textId="221B20E4" w:rsidR="00214FA9" w:rsidRPr="00477E6E" w:rsidRDefault="00214FA9" w:rsidP="003B2146">
            <w:pPr>
              <w:rPr>
                <w:rFonts w:eastAsia="Times New Roman"/>
                <w:b w:val="0"/>
                <w:bCs w:val="0"/>
                <w:color w:val="767171"/>
                <w:lang w:eastAsia="es-DO"/>
              </w:rPr>
            </w:pPr>
            <w:r w:rsidRPr="00477E6E">
              <w:rPr>
                <w:rFonts w:eastAsia="Times New Roman"/>
                <w:b w:val="0"/>
                <w:bCs w:val="0"/>
                <w:color w:val="767171"/>
                <w:lang w:eastAsia="es-DO"/>
              </w:rPr>
              <w:t>7. Resultados en las Personas (100)</w:t>
            </w:r>
          </w:p>
        </w:tc>
        <w:tc>
          <w:tcPr>
            <w:tcW w:w="1316" w:type="dxa"/>
            <w:vAlign w:val="center"/>
          </w:tcPr>
          <w:p w14:paraId="1286AE59" w14:textId="36D0F945" w:rsidR="00214FA9" w:rsidRPr="005F3E87" w:rsidRDefault="00A3305E" w:rsidP="002A33DE">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5F3E87">
              <w:rPr>
                <w:rFonts w:eastAsia="Times New Roman"/>
                <w:color w:val="767171"/>
                <w:lang w:eastAsia="es-DO"/>
              </w:rPr>
              <w:t>83</w:t>
            </w:r>
          </w:p>
        </w:tc>
      </w:tr>
      <w:tr w:rsidR="002725EB" w:rsidRPr="002725EB" w14:paraId="5148DD0D" w14:textId="77777777" w:rsidTr="002A33DE">
        <w:trPr>
          <w:trHeight w:val="324"/>
          <w:jc w:val="center"/>
        </w:trPr>
        <w:tc>
          <w:tcPr>
            <w:cnfStyle w:val="001000000000" w:firstRow="0" w:lastRow="0" w:firstColumn="1" w:lastColumn="0" w:oddVBand="0" w:evenVBand="0" w:oddHBand="0" w:evenHBand="0" w:firstRowFirstColumn="0" w:firstRowLastColumn="0" w:lastRowFirstColumn="0" w:lastRowLastColumn="0"/>
            <w:tcW w:w="5773" w:type="dxa"/>
          </w:tcPr>
          <w:p w14:paraId="5F587A65" w14:textId="4EBF1BD9" w:rsidR="00214FA9" w:rsidRPr="00477E6E" w:rsidRDefault="00214FA9" w:rsidP="003B2146">
            <w:pPr>
              <w:rPr>
                <w:rFonts w:eastAsia="Times New Roman"/>
                <w:b w:val="0"/>
                <w:bCs w:val="0"/>
                <w:color w:val="767171"/>
                <w:lang w:eastAsia="es-DO"/>
              </w:rPr>
            </w:pPr>
            <w:r w:rsidRPr="00477E6E">
              <w:rPr>
                <w:rFonts w:eastAsia="Times New Roman"/>
                <w:b w:val="0"/>
                <w:bCs w:val="0"/>
                <w:color w:val="767171"/>
                <w:lang w:eastAsia="es-DO"/>
              </w:rPr>
              <w:t>8. Resultados en la Sociedad (100)</w:t>
            </w:r>
          </w:p>
        </w:tc>
        <w:tc>
          <w:tcPr>
            <w:tcW w:w="1316" w:type="dxa"/>
            <w:vAlign w:val="center"/>
          </w:tcPr>
          <w:p w14:paraId="605C557F" w14:textId="7BD59043" w:rsidR="00214FA9" w:rsidRPr="005F3E87" w:rsidRDefault="00A3305E" w:rsidP="002A33DE">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5F3E87">
              <w:rPr>
                <w:rFonts w:eastAsia="Times New Roman"/>
                <w:color w:val="767171"/>
                <w:lang w:eastAsia="es-DO"/>
              </w:rPr>
              <w:t>17</w:t>
            </w:r>
          </w:p>
        </w:tc>
      </w:tr>
      <w:tr w:rsidR="002725EB" w:rsidRPr="002725EB" w14:paraId="37409407" w14:textId="77777777" w:rsidTr="002A33DE">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5773" w:type="dxa"/>
          </w:tcPr>
          <w:p w14:paraId="33565CBA" w14:textId="7BA8D00B" w:rsidR="00214FA9" w:rsidRPr="00477E6E" w:rsidRDefault="00214FA9" w:rsidP="003B2146">
            <w:pPr>
              <w:rPr>
                <w:rFonts w:eastAsia="Times New Roman"/>
                <w:b w:val="0"/>
                <w:bCs w:val="0"/>
                <w:color w:val="767171"/>
                <w:lang w:eastAsia="es-DO"/>
              </w:rPr>
            </w:pPr>
            <w:r w:rsidRPr="00477E6E">
              <w:rPr>
                <w:rFonts w:eastAsia="Times New Roman"/>
                <w:b w:val="0"/>
                <w:bCs w:val="0"/>
                <w:color w:val="767171"/>
                <w:lang w:eastAsia="es-DO"/>
              </w:rPr>
              <w:t>9. Resultados Clave de Rendimiento (100)</w:t>
            </w:r>
          </w:p>
        </w:tc>
        <w:tc>
          <w:tcPr>
            <w:tcW w:w="1316" w:type="dxa"/>
            <w:vAlign w:val="center"/>
          </w:tcPr>
          <w:p w14:paraId="13301920" w14:textId="32622A9C" w:rsidR="00214FA9" w:rsidRPr="005F3E87" w:rsidRDefault="00A3305E" w:rsidP="002A33DE">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5F3E87">
              <w:rPr>
                <w:rFonts w:eastAsia="Times New Roman"/>
                <w:color w:val="767171"/>
                <w:lang w:eastAsia="es-DO"/>
              </w:rPr>
              <w:t>26</w:t>
            </w:r>
          </w:p>
        </w:tc>
      </w:tr>
      <w:tr w:rsidR="002725EB" w:rsidRPr="002725EB" w14:paraId="2C81C16C" w14:textId="77777777" w:rsidTr="002A33DE">
        <w:trPr>
          <w:trHeight w:val="324"/>
          <w:jc w:val="center"/>
        </w:trPr>
        <w:tc>
          <w:tcPr>
            <w:cnfStyle w:val="001000000000" w:firstRow="0" w:lastRow="0" w:firstColumn="1" w:lastColumn="0" w:oddVBand="0" w:evenVBand="0" w:oddHBand="0" w:evenHBand="0" w:firstRowFirstColumn="0" w:firstRowLastColumn="0" w:lastRowFirstColumn="0" w:lastRowLastColumn="0"/>
            <w:tcW w:w="5773" w:type="dxa"/>
            <w:hideMark/>
          </w:tcPr>
          <w:p w14:paraId="2FBFE69F" w14:textId="77777777" w:rsidR="007A50DF" w:rsidRPr="002725EB" w:rsidRDefault="007A50DF" w:rsidP="00477E6E">
            <w:pPr>
              <w:jc w:val="right"/>
              <w:rPr>
                <w:rFonts w:eastAsia="Times New Roman"/>
                <w:b w:val="0"/>
                <w:bCs w:val="0"/>
                <w:color w:val="767171"/>
                <w:lang w:eastAsia="es-DO"/>
              </w:rPr>
            </w:pPr>
            <w:r w:rsidRPr="002725EB">
              <w:rPr>
                <w:rFonts w:eastAsia="Times New Roman"/>
                <w:color w:val="767171"/>
                <w:lang w:eastAsia="es-DO"/>
              </w:rPr>
              <w:t>Calificación promedio</w:t>
            </w:r>
          </w:p>
        </w:tc>
        <w:tc>
          <w:tcPr>
            <w:tcW w:w="1316" w:type="dxa"/>
            <w:vAlign w:val="center"/>
          </w:tcPr>
          <w:p w14:paraId="6FFF342E" w14:textId="52CD010F" w:rsidR="007A50DF" w:rsidRPr="002725EB" w:rsidRDefault="00A3305E" w:rsidP="002A33D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767171"/>
                <w:lang w:eastAsia="es-DO"/>
              </w:rPr>
            </w:pPr>
            <w:r w:rsidRPr="002725EB">
              <w:rPr>
                <w:rFonts w:eastAsia="Times New Roman"/>
                <w:b/>
                <w:bCs/>
                <w:color w:val="767171"/>
                <w:lang w:eastAsia="es-DO"/>
              </w:rPr>
              <w:t>669</w:t>
            </w:r>
          </w:p>
        </w:tc>
      </w:tr>
    </w:tbl>
    <w:p w14:paraId="6037F34A" w14:textId="35195430" w:rsidR="00A3305E" w:rsidRPr="002725EB" w:rsidRDefault="00A3305E" w:rsidP="00A3305E">
      <w:pPr>
        <w:spacing w:line="360" w:lineRule="auto"/>
        <w:jc w:val="both"/>
        <w:rPr>
          <w:rFonts w:eastAsia="Calibri"/>
          <w:i/>
          <w:iCs/>
          <w:noProof/>
          <w:color w:val="767171"/>
          <w:sz w:val="18"/>
          <w:szCs w:val="18"/>
        </w:rPr>
      </w:pPr>
      <w:r w:rsidRPr="002725EB">
        <w:rPr>
          <w:rFonts w:eastAsia="Calibri"/>
          <w:i/>
          <w:iCs/>
          <w:noProof/>
          <w:color w:val="767171"/>
          <w:sz w:val="18"/>
          <w:szCs w:val="18"/>
        </w:rPr>
        <w:t xml:space="preserve">      </w:t>
      </w:r>
      <w:r w:rsidRPr="002725EB">
        <w:rPr>
          <w:rFonts w:eastAsia="Calibri"/>
          <w:b/>
          <w:bCs/>
          <w:i/>
          <w:iCs/>
          <w:noProof/>
          <w:color w:val="767171"/>
          <w:sz w:val="18"/>
          <w:szCs w:val="18"/>
        </w:rPr>
        <w:t>Fuente</w:t>
      </w:r>
      <w:r w:rsidRPr="002725EB">
        <w:rPr>
          <w:rFonts w:eastAsia="Calibri"/>
          <w:i/>
          <w:iCs/>
          <w:noProof/>
          <w:color w:val="767171"/>
          <w:sz w:val="18"/>
          <w:szCs w:val="18"/>
        </w:rPr>
        <w:t xml:space="preserve">: </w:t>
      </w:r>
      <w:r w:rsidR="001678CF">
        <w:rPr>
          <w:rFonts w:eastAsia="Calibri"/>
          <w:i/>
          <w:iCs/>
          <w:noProof/>
          <w:color w:val="767171"/>
          <w:sz w:val="18"/>
          <w:szCs w:val="18"/>
        </w:rPr>
        <w:t xml:space="preserve">Elaboración del área de </w:t>
      </w:r>
      <w:r w:rsidRPr="002725EB">
        <w:rPr>
          <w:rFonts w:eastAsia="Calibri"/>
          <w:i/>
          <w:iCs/>
          <w:noProof/>
          <w:color w:val="767171"/>
          <w:sz w:val="18"/>
          <w:szCs w:val="18"/>
        </w:rPr>
        <w:t>Planificación y Desarrollo</w:t>
      </w:r>
      <w:r w:rsidR="002A33DE">
        <w:rPr>
          <w:rFonts w:eastAsia="Calibri"/>
          <w:i/>
          <w:iCs/>
          <w:noProof/>
          <w:color w:val="767171"/>
          <w:sz w:val="18"/>
          <w:szCs w:val="18"/>
        </w:rPr>
        <w:t>.</w:t>
      </w:r>
    </w:p>
    <w:p w14:paraId="6E499DE3" w14:textId="466D352E" w:rsidR="00D425BF" w:rsidRPr="002725EB" w:rsidRDefault="00D425BF" w:rsidP="002A33DE">
      <w:pPr>
        <w:pStyle w:val="Prrafodelista"/>
        <w:numPr>
          <w:ilvl w:val="0"/>
          <w:numId w:val="17"/>
        </w:numPr>
        <w:spacing w:line="360" w:lineRule="auto"/>
        <w:jc w:val="both"/>
        <w:rPr>
          <w:rFonts w:eastAsia="Calibri"/>
          <w:b/>
          <w:bCs/>
          <w:noProof/>
          <w:color w:val="767171"/>
        </w:rPr>
      </w:pPr>
      <w:r w:rsidRPr="002725EB">
        <w:rPr>
          <w:rFonts w:eastAsia="Calibri"/>
          <w:b/>
          <w:bCs/>
          <w:noProof/>
          <w:color w:val="767171"/>
        </w:rPr>
        <w:t>Acciones para el fortalec</w:t>
      </w:r>
      <w:r w:rsidR="003A3CC8" w:rsidRPr="002725EB">
        <w:rPr>
          <w:rFonts w:eastAsia="Calibri"/>
          <w:b/>
          <w:bCs/>
          <w:noProof/>
          <w:color w:val="767171"/>
        </w:rPr>
        <w:t>i</w:t>
      </w:r>
      <w:r w:rsidRPr="002725EB">
        <w:rPr>
          <w:rFonts w:eastAsia="Calibri"/>
          <w:b/>
          <w:bCs/>
          <w:noProof/>
          <w:color w:val="767171"/>
        </w:rPr>
        <w:t>miento Institucional</w:t>
      </w:r>
    </w:p>
    <w:p w14:paraId="04F63F6F" w14:textId="4C953AAC" w:rsidR="00D425BF" w:rsidRPr="002725EB" w:rsidRDefault="00C1119A" w:rsidP="006F49E5">
      <w:pPr>
        <w:spacing w:line="360" w:lineRule="auto"/>
        <w:jc w:val="both"/>
        <w:rPr>
          <w:rFonts w:eastAsia="Calibri"/>
          <w:b/>
          <w:bCs/>
          <w:noProof/>
          <w:color w:val="767171"/>
        </w:rPr>
      </w:pPr>
      <w:bookmarkStart w:id="31" w:name="_Hlk184813268"/>
      <w:r w:rsidRPr="002725EB">
        <w:rPr>
          <w:rFonts w:eastAsia="Calibri"/>
          <w:b/>
          <w:bCs/>
          <w:noProof/>
          <w:color w:val="767171"/>
        </w:rPr>
        <w:t>Implementación de</w:t>
      </w:r>
      <w:r w:rsidR="005E4043">
        <w:rPr>
          <w:rFonts w:eastAsia="Calibri"/>
          <w:b/>
          <w:bCs/>
          <w:noProof/>
          <w:color w:val="767171"/>
        </w:rPr>
        <w:t>l</w:t>
      </w:r>
      <w:r w:rsidRPr="002725EB">
        <w:rPr>
          <w:rFonts w:eastAsia="Calibri"/>
          <w:b/>
          <w:bCs/>
          <w:noProof/>
          <w:color w:val="767171"/>
        </w:rPr>
        <w:t xml:space="preserve"> Sistema de Gestión de la Calidad </w:t>
      </w:r>
      <w:r w:rsidR="005E4043">
        <w:rPr>
          <w:rFonts w:eastAsia="Calibri"/>
          <w:b/>
          <w:bCs/>
          <w:noProof/>
          <w:color w:val="767171"/>
        </w:rPr>
        <w:t xml:space="preserve">NORMA </w:t>
      </w:r>
      <w:r w:rsidRPr="002725EB">
        <w:rPr>
          <w:rFonts w:eastAsia="Calibri"/>
          <w:b/>
          <w:bCs/>
          <w:noProof/>
          <w:color w:val="767171"/>
        </w:rPr>
        <w:t>ISO 9001:2015</w:t>
      </w:r>
      <w:r w:rsidR="00E126DE" w:rsidRPr="002725EB">
        <w:rPr>
          <w:rFonts w:eastAsia="Calibri"/>
          <w:b/>
          <w:bCs/>
          <w:noProof/>
          <w:color w:val="767171"/>
        </w:rPr>
        <w:t xml:space="preserve"> </w:t>
      </w:r>
      <w:r w:rsidR="005E4043">
        <w:rPr>
          <w:rFonts w:eastAsia="Calibri"/>
          <w:b/>
          <w:bCs/>
          <w:noProof/>
          <w:color w:val="767171"/>
        </w:rPr>
        <w:t>e</w:t>
      </w:r>
      <w:r w:rsidRPr="002725EB">
        <w:rPr>
          <w:rFonts w:eastAsia="Calibri"/>
          <w:b/>
          <w:bCs/>
          <w:noProof/>
          <w:color w:val="767171"/>
        </w:rPr>
        <w:t xml:space="preserve"> ISO 37001:</w:t>
      </w:r>
      <w:r w:rsidR="00631353" w:rsidRPr="002725EB">
        <w:rPr>
          <w:rFonts w:eastAsia="Calibri"/>
          <w:b/>
          <w:bCs/>
          <w:noProof/>
          <w:color w:val="767171"/>
        </w:rPr>
        <w:t>201</w:t>
      </w:r>
      <w:r w:rsidR="00631353">
        <w:rPr>
          <w:rFonts w:eastAsia="Calibri"/>
          <w:b/>
          <w:bCs/>
          <w:noProof/>
          <w:color w:val="767171"/>
        </w:rPr>
        <w:t>6</w:t>
      </w:r>
    </w:p>
    <w:bookmarkEnd w:id="31"/>
    <w:p w14:paraId="25A024E1" w14:textId="217831CE" w:rsidR="00F8319A" w:rsidRPr="005F3E87" w:rsidRDefault="005E4043" w:rsidP="00F8319A">
      <w:pPr>
        <w:spacing w:line="360" w:lineRule="auto"/>
        <w:jc w:val="both"/>
        <w:rPr>
          <w:rFonts w:eastAsia="Calibri"/>
          <w:noProof/>
          <w:color w:val="767171"/>
        </w:rPr>
      </w:pPr>
      <w:r>
        <w:rPr>
          <w:rFonts w:eastAsia="Calibri"/>
          <w:noProof/>
          <w:color w:val="767171"/>
        </w:rPr>
        <w:t>La CDC inició el proceso de implementación</w:t>
      </w:r>
      <w:r w:rsidR="00345E61">
        <w:rPr>
          <w:rFonts w:eastAsia="Calibri"/>
          <w:noProof/>
          <w:color w:val="767171"/>
        </w:rPr>
        <w:t>,</w:t>
      </w:r>
      <w:r>
        <w:rPr>
          <w:rFonts w:eastAsia="Calibri"/>
          <w:noProof/>
          <w:color w:val="767171"/>
        </w:rPr>
        <w:t xml:space="preserve"> </w:t>
      </w:r>
      <w:r w:rsidR="00EA688D">
        <w:rPr>
          <w:rFonts w:eastAsia="Calibri"/>
          <w:noProof/>
          <w:color w:val="767171"/>
        </w:rPr>
        <w:t>capacitando a su personal en el marco de la i</w:t>
      </w:r>
      <w:r w:rsidR="00235C9F" w:rsidRPr="002725EB">
        <w:rPr>
          <w:rFonts w:eastAsia="Calibri"/>
          <w:noProof/>
          <w:color w:val="767171"/>
        </w:rPr>
        <w:t xml:space="preserve">mplementación del </w:t>
      </w:r>
      <w:r w:rsidR="007F36AC" w:rsidRPr="002725EB">
        <w:rPr>
          <w:rFonts w:eastAsia="Calibri"/>
          <w:noProof/>
          <w:color w:val="767171"/>
        </w:rPr>
        <w:t>A</w:t>
      </w:r>
      <w:r w:rsidR="00235C9F" w:rsidRPr="002725EB">
        <w:rPr>
          <w:rFonts w:eastAsia="Calibri"/>
          <w:noProof/>
          <w:color w:val="767171"/>
        </w:rPr>
        <w:t xml:space="preserve">cuerdo </w:t>
      </w:r>
      <w:r w:rsidR="000942B5" w:rsidRPr="005F3E87">
        <w:rPr>
          <w:rFonts w:eastAsia="Calibri"/>
          <w:noProof/>
          <w:color w:val="767171"/>
        </w:rPr>
        <w:t xml:space="preserve">Interinstitucional </w:t>
      </w:r>
      <w:r w:rsidR="00235C9F" w:rsidRPr="005F3E87">
        <w:rPr>
          <w:rFonts w:eastAsia="Calibri"/>
          <w:noProof/>
          <w:color w:val="767171"/>
        </w:rPr>
        <w:t xml:space="preserve">firmado </w:t>
      </w:r>
      <w:r w:rsidR="007F36AC" w:rsidRPr="005F3E87">
        <w:rPr>
          <w:rFonts w:eastAsia="Calibri"/>
          <w:noProof/>
          <w:color w:val="767171"/>
        </w:rPr>
        <w:t xml:space="preserve">por la CDC </w:t>
      </w:r>
      <w:r w:rsidR="00235C9F" w:rsidRPr="005F3E87">
        <w:rPr>
          <w:rFonts w:eastAsia="Calibri"/>
          <w:noProof/>
          <w:color w:val="767171"/>
        </w:rPr>
        <w:t>con el Instituto Dominicano para la Calidad (INDOCAL) en el año 2023</w:t>
      </w:r>
      <w:r w:rsidR="00EA688D" w:rsidRPr="005F3E87">
        <w:rPr>
          <w:rFonts w:eastAsia="Calibri"/>
          <w:noProof/>
          <w:color w:val="767171"/>
        </w:rPr>
        <w:t>. En ese sentido</w:t>
      </w:r>
      <w:r w:rsidR="00235C9F" w:rsidRPr="005F3E87">
        <w:rPr>
          <w:rFonts w:eastAsia="Calibri"/>
          <w:noProof/>
          <w:color w:val="767171"/>
        </w:rPr>
        <w:t>, durante los meses de abril y mayo</w:t>
      </w:r>
      <w:r w:rsidR="00EA688D" w:rsidRPr="005F3E87">
        <w:rPr>
          <w:rFonts w:eastAsia="Calibri"/>
          <w:noProof/>
          <w:color w:val="767171"/>
        </w:rPr>
        <w:t xml:space="preserve"> 2024</w:t>
      </w:r>
      <w:r w:rsidR="00F8319A" w:rsidRPr="005F3E87">
        <w:rPr>
          <w:rFonts w:eastAsia="Calibri"/>
          <w:noProof/>
          <w:color w:val="767171"/>
        </w:rPr>
        <w:t xml:space="preserve">, el INDOCAL capacitó </w:t>
      </w:r>
      <w:r w:rsidR="00235C9F" w:rsidRPr="005F3E87">
        <w:rPr>
          <w:rFonts w:eastAsia="Calibri"/>
          <w:noProof/>
          <w:color w:val="767171"/>
        </w:rPr>
        <w:t>un total de 16 colaboradores</w:t>
      </w:r>
      <w:r w:rsidR="007F36AC" w:rsidRPr="005F3E87">
        <w:rPr>
          <w:rFonts w:eastAsia="Calibri"/>
          <w:noProof/>
          <w:color w:val="767171"/>
        </w:rPr>
        <w:t xml:space="preserve"> </w:t>
      </w:r>
      <w:r w:rsidR="00EA688D" w:rsidRPr="005F3E87">
        <w:rPr>
          <w:rFonts w:eastAsia="Calibri"/>
          <w:noProof/>
          <w:color w:val="767171"/>
        </w:rPr>
        <w:t xml:space="preserve">de la institución con miras a </w:t>
      </w:r>
      <w:r w:rsidR="00F8319A" w:rsidRPr="005F3E87">
        <w:rPr>
          <w:rFonts w:eastAsia="Calibri"/>
          <w:noProof/>
          <w:color w:val="767171"/>
        </w:rPr>
        <w:t xml:space="preserve">fortalecer </w:t>
      </w:r>
      <w:r w:rsidR="00EA688D" w:rsidRPr="005F3E87">
        <w:rPr>
          <w:rFonts w:eastAsia="Calibri"/>
          <w:noProof/>
          <w:color w:val="767171"/>
        </w:rPr>
        <w:t xml:space="preserve">las herramientoas institucionales </w:t>
      </w:r>
      <w:r w:rsidR="00F8319A" w:rsidRPr="005F3E87">
        <w:rPr>
          <w:rFonts w:eastAsia="Calibri"/>
          <w:noProof/>
          <w:color w:val="767171"/>
        </w:rPr>
        <w:t>y crear las capacidades necesarias para la implementación de las Normas ISO 9001:2015</w:t>
      </w:r>
      <w:r w:rsidR="00E126DE" w:rsidRPr="005F3E87">
        <w:rPr>
          <w:rFonts w:eastAsia="Calibri"/>
          <w:noProof/>
          <w:color w:val="767171"/>
        </w:rPr>
        <w:t xml:space="preserve"> </w:t>
      </w:r>
      <w:r w:rsidR="00F8319A" w:rsidRPr="005F3E87">
        <w:rPr>
          <w:rFonts w:eastAsia="Calibri"/>
          <w:noProof/>
          <w:color w:val="767171"/>
        </w:rPr>
        <w:t>y Antisoborno ISO 37001:201</w:t>
      </w:r>
      <w:r w:rsidR="0098434B" w:rsidRPr="005F3E87">
        <w:rPr>
          <w:rFonts w:eastAsia="Calibri"/>
          <w:noProof/>
          <w:color w:val="767171"/>
        </w:rPr>
        <w:t>6</w:t>
      </w:r>
      <w:r w:rsidR="00EA688D" w:rsidRPr="005F3E87">
        <w:rPr>
          <w:rFonts w:eastAsia="Calibri"/>
          <w:noProof/>
          <w:color w:val="767171"/>
        </w:rPr>
        <w:t xml:space="preserve">. </w:t>
      </w:r>
    </w:p>
    <w:p w14:paraId="07271448" w14:textId="497D4E02" w:rsidR="005E4043" w:rsidRPr="005F3E87" w:rsidRDefault="005E4043" w:rsidP="00F8319A">
      <w:pPr>
        <w:spacing w:line="360" w:lineRule="auto"/>
        <w:jc w:val="both"/>
        <w:rPr>
          <w:rFonts w:eastAsia="Calibri"/>
          <w:noProof/>
          <w:color w:val="767171"/>
        </w:rPr>
      </w:pPr>
      <w:r w:rsidRPr="005F3E87">
        <w:rPr>
          <w:rFonts w:eastAsia="Calibri"/>
          <w:noProof/>
          <w:color w:val="767171"/>
        </w:rPr>
        <w:t>Este proyecto continua en desarrollo</w:t>
      </w:r>
      <w:r w:rsidR="00512BA4">
        <w:rPr>
          <w:rFonts w:eastAsia="Calibri"/>
          <w:noProof/>
          <w:color w:val="767171"/>
        </w:rPr>
        <w:t xml:space="preserve">, </w:t>
      </w:r>
      <w:r w:rsidR="006D0078" w:rsidRPr="005F3E87">
        <w:rPr>
          <w:rFonts w:eastAsia="Calibri"/>
          <w:noProof/>
          <w:color w:val="767171"/>
        </w:rPr>
        <w:t xml:space="preserve">durante el cuarto trimestre del año </w:t>
      </w:r>
      <w:r w:rsidRPr="005F3E87">
        <w:rPr>
          <w:rFonts w:eastAsia="Calibri"/>
          <w:noProof/>
          <w:color w:val="767171"/>
        </w:rPr>
        <w:t xml:space="preserve">la institución se encuentra en </w:t>
      </w:r>
      <w:r w:rsidR="00EA688D" w:rsidRPr="005F3E87">
        <w:rPr>
          <w:rFonts w:eastAsia="Calibri"/>
          <w:noProof/>
          <w:color w:val="767171"/>
        </w:rPr>
        <w:t>la ejecución del</w:t>
      </w:r>
      <w:r w:rsidRPr="005F3E87">
        <w:rPr>
          <w:rFonts w:eastAsia="Calibri"/>
          <w:noProof/>
          <w:color w:val="767171"/>
        </w:rPr>
        <w:t xml:space="preserve"> proceso de compras para </w:t>
      </w:r>
      <w:r w:rsidR="00EA688D" w:rsidRPr="005F3E87">
        <w:rPr>
          <w:rFonts w:eastAsia="Calibri"/>
          <w:noProof/>
          <w:color w:val="767171"/>
        </w:rPr>
        <w:t>la contratación de los expertos que tendrán la responsabilidad, junto con el equipo institucional, de la implementación.</w:t>
      </w:r>
      <w:r w:rsidRPr="005F3E87">
        <w:rPr>
          <w:rFonts w:eastAsia="Calibri"/>
          <w:noProof/>
          <w:color w:val="767171"/>
        </w:rPr>
        <w:t xml:space="preserve"> </w:t>
      </w:r>
    </w:p>
    <w:p w14:paraId="50DCA894" w14:textId="6FDA3F9D" w:rsidR="005439FB" w:rsidRPr="005F3E87" w:rsidRDefault="005439FB" w:rsidP="005E4043">
      <w:pPr>
        <w:pStyle w:val="Prrafodelista"/>
        <w:numPr>
          <w:ilvl w:val="0"/>
          <w:numId w:val="17"/>
        </w:numPr>
        <w:spacing w:line="360" w:lineRule="auto"/>
        <w:jc w:val="both"/>
        <w:rPr>
          <w:rFonts w:eastAsia="Calibri"/>
          <w:b/>
          <w:bCs/>
          <w:noProof/>
          <w:color w:val="767171"/>
        </w:rPr>
      </w:pPr>
      <w:r w:rsidRPr="005F3E87">
        <w:rPr>
          <w:rFonts w:eastAsia="Calibri"/>
          <w:b/>
          <w:bCs/>
          <w:noProof/>
          <w:color w:val="767171"/>
        </w:rPr>
        <w:lastRenderedPageBreak/>
        <w:t xml:space="preserve">Resultados o </w:t>
      </w:r>
      <w:r w:rsidR="00EA688D" w:rsidRPr="005F3E87">
        <w:rPr>
          <w:rFonts w:eastAsia="Calibri"/>
          <w:b/>
          <w:bCs/>
          <w:noProof/>
          <w:color w:val="767171"/>
        </w:rPr>
        <w:t>a</w:t>
      </w:r>
      <w:r w:rsidRPr="005F3E87">
        <w:rPr>
          <w:rFonts w:eastAsia="Calibri"/>
          <w:b/>
          <w:bCs/>
          <w:noProof/>
          <w:color w:val="767171"/>
        </w:rPr>
        <w:t>vances en la implementación de las Políticas Transversales.</w:t>
      </w:r>
    </w:p>
    <w:p w14:paraId="41886548" w14:textId="719BEA69" w:rsidR="005439FB" w:rsidRPr="005F3E87" w:rsidRDefault="005439FB" w:rsidP="005439FB">
      <w:pPr>
        <w:spacing w:line="360" w:lineRule="auto"/>
        <w:jc w:val="both"/>
        <w:rPr>
          <w:rFonts w:eastAsia="Calibri"/>
          <w:noProof/>
          <w:color w:val="767171"/>
        </w:rPr>
      </w:pPr>
      <w:r w:rsidRPr="005F3E87">
        <w:rPr>
          <w:rFonts w:eastAsia="Calibri"/>
          <w:noProof/>
          <w:color w:val="767171"/>
        </w:rPr>
        <w:t>Respecto a los resultados en la implementación de las Políticas Transversales, la CDC incluyó en su Plan Estratégico Insti</w:t>
      </w:r>
      <w:r w:rsidR="003A3CC8" w:rsidRPr="005F3E87">
        <w:rPr>
          <w:rFonts w:eastAsia="Calibri"/>
          <w:noProof/>
          <w:color w:val="767171"/>
        </w:rPr>
        <w:t>tu</w:t>
      </w:r>
      <w:r w:rsidRPr="005F3E87">
        <w:rPr>
          <w:rFonts w:eastAsia="Calibri"/>
          <w:noProof/>
          <w:color w:val="767171"/>
        </w:rPr>
        <w:t xml:space="preserve">cional y POA CDC 2024, el desarrollo de actividades formativas, </w:t>
      </w:r>
      <w:r w:rsidR="007246EF" w:rsidRPr="005F3E87">
        <w:rPr>
          <w:rFonts w:eastAsia="Calibri"/>
          <w:noProof/>
          <w:color w:val="767171"/>
        </w:rPr>
        <w:t xml:space="preserve">asi como la ejecución de acciones </w:t>
      </w:r>
      <w:r w:rsidRPr="005F3E87">
        <w:rPr>
          <w:rFonts w:eastAsia="Calibri"/>
          <w:noProof/>
          <w:color w:val="767171"/>
        </w:rPr>
        <w:t xml:space="preserve">que se vinculan a las políticas transversales de género y sostenibilidad ambiental. </w:t>
      </w:r>
    </w:p>
    <w:p w14:paraId="3FC03286" w14:textId="6FBEC91E" w:rsidR="009F5EE7" w:rsidRPr="005F3E87" w:rsidRDefault="00EA688D" w:rsidP="005439FB">
      <w:pPr>
        <w:spacing w:line="360" w:lineRule="auto"/>
        <w:jc w:val="both"/>
        <w:rPr>
          <w:rFonts w:eastAsia="Calibri"/>
          <w:noProof/>
          <w:color w:val="767171"/>
        </w:rPr>
      </w:pPr>
      <w:r w:rsidRPr="005F3E87">
        <w:rPr>
          <w:rFonts w:eastAsia="Calibri"/>
          <w:noProof/>
          <w:color w:val="767171"/>
        </w:rPr>
        <w:t xml:space="preserve">En el aspecto medioambiental, la institución </w:t>
      </w:r>
      <w:r w:rsidR="00E04CD8">
        <w:rPr>
          <w:rFonts w:eastAsia="Calibri"/>
          <w:noProof/>
          <w:color w:val="767171"/>
        </w:rPr>
        <w:t>realizó jornadas de</w:t>
      </w:r>
      <w:r w:rsidR="009F5EE7" w:rsidRPr="005F3E87">
        <w:rPr>
          <w:rFonts w:eastAsia="Calibri"/>
          <w:noProof/>
          <w:color w:val="767171"/>
        </w:rPr>
        <w:t xml:space="preserve"> </w:t>
      </w:r>
      <w:r w:rsidRPr="005F3E87">
        <w:rPr>
          <w:rFonts w:eastAsia="Calibri"/>
          <w:noProof/>
          <w:color w:val="767171"/>
        </w:rPr>
        <w:t xml:space="preserve"> limpieza de playas y de reforestación, </w:t>
      </w:r>
      <w:r w:rsidR="009F5EE7" w:rsidRPr="005F3E87">
        <w:rPr>
          <w:rFonts w:eastAsia="Calibri"/>
          <w:noProof/>
          <w:color w:val="767171"/>
        </w:rPr>
        <w:t xml:space="preserve">con el acompañamiento del Ministerio de Medio Ambiente y Recursos Naturales, </w:t>
      </w:r>
      <w:r w:rsidRPr="005F3E87">
        <w:rPr>
          <w:rFonts w:eastAsia="Calibri"/>
          <w:noProof/>
          <w:color w:val="767171"/>
        </w:rPr>
        <w:t>integrando</w:t>
      </w:r>
      <w:r w:rsidR="009F5EE7" w:rsidRPr="005F3E87">
        <w:rPr>
          <w:rFonts w:eastAsia="Calibri"/>
          <w:noProof/>
          <w:color w:val="767171"/>
        </w:rPr>
        <w:t xml:space="preserve"> </w:t>
      </w:r>
      <w:r w:rsidR="00E04CD8">
        <w:rPr>
          <w:rFonts w:eastAsia="Calibri"/>
          <w:noProof/>
          <w:color w:val="767171"/>
        </w:rPr>
        <w:t xml:space="preserve">a su personal </w:t>
      </w:r>
      <w:r w:rsidR="009F5EE7" w:rsidRPr="005F3E87">
        <w:rPr>
          <w:rFonts w:eastAsia="Calibri"/>
          <w:noProof/>
          <w:color w:val="767171"/>
        </w:rPr>
        <w:t>y concientizando sobre la protección y respeto a nuestro medioambiente.</w:t>
      </w:r>
      <w:r w:rsidRPr="005F3E87">
        <w:rPr>
          <w:rFonts w:eastAsia="Calibri"/>
          <w:noProof/>
          <w:color w:val="767171"/>
        </w:rPr>
        <w:t xml:space="preserve"> </w:t>
      </w:r>
    </w:p>
    <w:p w14:paraId="7644E26E" w14:textId="1D0454A1" w:rsidR="00E126DE" w:rsidRPr="005F3E87" w:rsidRDefault="009F5EE7" w:rsidP="005439FB">
      <w:pPr>
        <w:spacing w:line="360" w:lineRule="auto"/>
        <w:jc w:val="both"/>
        <w:rPr>
          <w:rFonts w:eastAsia="Calibri"/>
          <w:noProof/>
          <w:color w:val="767171"/>
        </w:rPr>
      </w:pPr>
      <w:r w:rsidRPr="005F3E87">
        <w:rPr>
          <w:rFonts w:eastAsia="Calibri"/>
          <w:noProof/>
          <w:color w:val="767171"/>
        </w:rPr>
        <w:t>La</w:t>
      </w:r>
      <w:r w:rsidR="005439FB" w:rsidRPr="005F3E87">
        <w:rPr>
          <w:rFonts w:eastAsia="Calibri"/>
          <w:noProof/>
          <w:color w:val="767171"/>
        </w:rPr>
        <w:t xml:space="preserve"> </w:t>
      </w:r>
      <w:r w:rsidR="00E04CD8">
        <w:rPr>
          <w:rFonts w:eastAsia="Calibri"/>
          <w:noProof/>
          <w:color w:val="767171"/>
        </w:rPr>
        <w:t>CDC designó</w:t>
      </w:r>
      <w:r w:rsidR="005439FB" w:rsidRPr="005F3E87">
        <w:rPr>
          <w:rFonts w:eastAsia="Calibri"/>
          <w:noProof/>
          <w:color w:val="767171"/>
        </w:rPr>
        <w:t xml:space="preserve"> un per</w:t>
      </w:r>
      <w:r w:rsidR="00B645AF" w:rsidRPr="005F3E87">
        <w:rPr>
          <w:rFonts w:eastAsia="Calibri"/>
          <w:noProof/>
          <w:color w:val="767171"/>
        </w:rPr>
        <w:t>sonal</w:t>
      </w:r>
      <w:r w:rsidR="005439FB" w:rsidRPr="005F3E87">
        <w:rPr>
          <w:rFonts w:eastAsia="Calibri"/>
          <w:noProof/>
          <w:color w:val="767171"/>
        </w:rPr>
        <w:t xml:space="preserve"> responsable de identificar e implementar acciones que promuevan el cuidado del medio ambiente, además de coordinar y gestionar actividades formativas relacionadas con este tema y la política transversal de género. </w:t>
      </w:r>
    </w:p>
    <w:p w14:paraId="28A242DD" w14:textId="5752F6EB" w:rsidR="005439FB" w:rsidRDefault="005439FB" w:rsidP="005439FB">
      <w:pPr>
        <w:spacing w:line="360" w:lineRule="auto"/>
        <w:jc w:val="both"/>
        <w:rPr>
          <w:rFonts w:eastAsia="Calibri"/>
          <w:noProof/>
          <w:color w:val="767171"/>
        </w:rPr>
      </w:pPr>
      <w:r w:rsidRPr="005F3E87">
        <w:rPr>
          <w:rFonts w:eastAsia="Calibri"/>
          <w:noProof/>
          <w:color w:val="767171"/>
        </w:rPr>
        <w:t>Es importante precisar que la institución asume su compromiso de dar cumplimiento a las dispo</w:t>
      </w:r>
      <w:r w:rsidR="003A3CC8" w:rsidRPr="005F3E87">
        <w:rPr>
          <w:rFonts w:eastAsia="Calibri"/>
          <w:noProof/>
          <w:color w:val="767171"/>
        </w:rPr>
        <w:t>s</w:t>
      </w:r>
      <w:r w:rsidRPr="005F3E87">
        <w:rPr>
          <w:rFonts w:eastAsia="Calibri"/>
          <w:noProof/>
          <w:color w:val="767171"/>
        </w:rPr>
        <w:t>i</w:t>
      </w:r>
      <w:r w:rsidR="003A3CC8" w:rsidRPr="005F3E87">
        <w:rPr>
          <w:rFonts w:eastAsia="Calibri"/>
          <w:noProof/>
          <w:color w:val="767171"/>
        </w:rPr>
        <w:t>c</w:t>
      </w:r>
      <w:r w:rsidRPr="005F3E87">
        <w:rPr>
          <w:rFonts w:eastAsia="Calibri"/>
          <w:noProof/>
          <w:color w:val="767171"/>
        </w:rPr>
        <w:t>iones gubernamentales y las emit</w:t>
      </w:r>
      <w:r w:rsidR="003A3CC8" w:rsidRPr="005F3E87">
        <w:rPr>
          <w:rFonts w:eastAsia="Calibri"/>
          <w:noProof/>
          <w:color w:val="767171"/>
        </w:rPr>
        <w:t xml:space="preserve">idas </w:t>
      </w:r>
      <w:r w:rsidRPr="005F3E87">
        <w:rPr>
          <w:rFonts w:eastAsia="Calibri"/>
          <w:noProof/>
          <w:color w:val="767171"/>
        </w:rPr>
        <w:t>por los Órganos Réctores</w:t>
      </w:r>
      <w:r w:rsidR="007246EF" w:rsidRPr="005F3E87">
        <w:rPr>
          <w:rFonts w:eastAsia="Calibri"/>
          <w:noProof/>
          <w:color w:val="767171"/>
        </w:rPr>
        <w:t>,</w:t>
      </w:r>
      <w:r w:rsidRPr="005F3E87">
        <w:rPr>
          <w:rFonts w:eastAsia="Calibri"/>
          <w:noProof/>
          <w:color w:val="767171"/>
        </w:rPr>
        <w:t xml:space="preserve"> conforme </w:t>
      </w:r>
      <w:r w:rsidR="000942B5" w:rsidRPr="005F3E87">
        <w:rPr>
          <w:rFonts w:eastAsia="Calibri"/>
          <w:noProof/>
          <w:color w:val="767171"/>
        </w:rPr>
        <w:t>su</w:t>
      </w:r>
      <w:r w:rsidRPr="005F3E87">
        <w:rPr>
          <w:rFonts w:eastAsia="Calibri"/>
          <w:noProof/>
          <w:color w:val="767171"/>
        </w:rPr>
        <w:t xml:space="preserve"> estructura física y los recursos humanos con los que cuenta.</w:t>
      </w:r>
    </w:p>
    <w:p w14:paraId="54CBF10F" w14:textId="526A744B" w:rsidR="00D21539" w:rsidRPr="005F3E87" w:rsidRDefault="00D21539" w:rsidP="005E4043">
      <w:pPr>
        <w:pStyle w:val="Prrafodelista"/>
        <w:numPr>
          <w:ilvl w:val="0"/>
          <w:numId w:val="17"/>
        </w:numPr>
        <w:spacing w:line="360" w:lineRule="auto"/>
        <w:jc w:val="both"/>
        <w:rPr>
          <w:rFonts w:eastAsia="Calibri"/>
          <w:b/>
          <w:bCs/>
          <w:noProof/>
          <w:color w:val="767171"/>
        </w:rPr>
      </w:pPr>
      <w:r w:rsidRPr="005F3E87">
        <w:rPr>
          <w:rFonts w:eastAsia="Calibri"/>
          <w:b/>
          <w:bCs/>
          <w:noProof/>
          <w:color w:val="767171"/>
        </w:rPr>
        <w:t xml:space="preserve">Seguimiento y Monitoreo </w:t>
      </w:r>
      <w:r w:rsidR="005E4043" w:rsidRPr="005F3E87">
        <w:rPr>
          <w:rFonts w:eastAsia="Calibri"/>
          <w:b/>
          <w:bCs/>
          <w:noProof/>
          <w:color w:val="767171"/>
        </w:rPr>
        <w:t xml:space="preserve">de la ejecución del </w:t>
      </w:r>
      <w:r w:rsidRPr="005F3E87">
        <w:rPr>
          <w:rFonts w:eastAsia="Calibri"/>
          <w:b/>
          <w:bCs/>
          <w:noProof/>
          <w:color w:val="767171"/>
        </w:rPr>
        <w:t>Plan Operativo Anual</w:t>
      </w:r>
      <w:r w:rsidR="00907782" w:rsidRPr="005F3E87">
        <w:rPr>
          <w:rFonts w:eastAsia="Calibri"/>
          <w:b/>
          <w:bCs/>
          <w:noProof/>
          <w:color w:val="767171"/>
        </w:rPr>
        <w:t xml:space="preserve"> (POA)</w:t>
      </w:r>
      <w:r w:rsidR="005E4043" w:rsidRPr="005F3E87">
        <w:rPr>
          <w:rFonts w:eastAsia="Calibri"/>
          <w:b/>
          <w:bCs/>
          <w:noProof/>
          <w:color w:val="767171"/>
        </w:rPr>
        <w:t xml:space="preserve"> CDC 2024</w:t>
      </w:r>
      <w:r w:rsidRPr="005F3E87">
        <w:rPr>
          <w:rFonts w:eastAsia="Calibri"/>
          <w:b/>
          <w:bCs/>
          <w:noProof/>
          <w:color w:val="767171"/>
        </w:rPr>
        <w:t>:</w:t>
      </w:r>
    </w:p>
    <w:p w14:paraId="5C87EB49" w14:textId="61715EEB" w:rsidR="00862CB5" w:rsidRDefault="008C7AD6" w:rsidP="00C804B3">
      <w:pPr>
        <w:spacing w:line="360" w:lineRule="auto"/>
        <w:jc w:val="both"/>
        <w:rPr>
          <w:rFonts w:eastAsia="Calibri"/>
          <w:noProof/>
          <w:color w:val="767171"/>
        </w:rPr>
      </w:pPr>
      <w:r w:rsidRPr="005F3E87">
        <w:rPr>
          <w:rFonts w:eastAsia="Calibri"/>
          <w:noProof/>
          <w:color w:val="767171"/>
        </w:rPr>
        <w:t xml:space="preserve">Con miras </w:t>
      </w:r>
      <w:r w:rsidR="007246EF" w:rsidRPr="005F3E87">
        <w:rPr>
          <w:rFonts w:eastAsia="Calibri"/>
          <w:noProof/>
          <w:color w:val="767171"/>
        </w:rPr>
        <w:t>a</w:t>
      </w:r>
      <w:r w:rsidRPr="005F3E87">
        <w:rPr>
          <w:rFonts w:eastAsia="Calibri"/>
          <w:noProof/>
          <w:color w:val="767171"/>
        </w:rPr>
        <w:t xml:space="preserve"> </w:t>
      </w:r>
      <w:r w:rsidR="001E47DF" w:rsidRPr="005F3E87">
        <w:rPr>
          <w:rFonts w:eastAsia="Calibri"/>
          <w:noProof/>
          <w:color w:val="767171"/>
        </w:rPr>
        <w:t>garantizar</w:t>
      </w:r>
      <w:r w:rsidRPr="005F3E87">
        <w:rPr>
          <w:rFonts w:eastAsia="Calibri"/>
          <w:noProof/>
          <w:color w:val="767171"/>
        </w:rPr>
        <w:t xml:space="preserve"> el cumplim</w:t>
      </w:r>
      <w:r w:rsidR="00345E61" w:rsidRPr="005F3E87">
        <w:rPr>
          <w:rFonts w:eastAsia="Calibri"/>
          <w:noProof/>
          <w:color w:val="767171"/>
        </w:rPr>
        <w:t>i</w:t>
      </w:r>
      <w:r w:rsidRPr="005F3E87">
        <w:rPr>
          <w:rFonts w:eastAsia="Calibri"/>
          <w:noProof/>
          <w:color w:val="767171"/>
        </w:rPr>
        <w:t>ento de los objetivos institucionales plasmados en el Plan Estratégico Institucional</w:t>
      </w:r>
      <w:r w:rsidR="00E04CD8">
        <w:rPr>
          <w:rFonts w:eastAsia="Calibri"/>
          <w:noProof/>
          <w:color w:val="767171"/>
        </w:rPr>
        <w:t xml:space="preserve"> (PEI)</w:t>
      </w:r>
      <w:r w:rsidRPr="005F3E87">
        <w:rPr>
          <w:rFonts w:eastAsia="Calibri"/>
          <w:noProof/>
          <w:color w:val="767171"/>
        </w:rPr>
        <w:t>, el área realizó el seguimiento trimestral a la ejecución del Plan Operativo Anual (POA) de la CDC</w:t>
      </w:r>
      <w:r w:rsidR="001E47DF" w:rsidRPr="005F3E87">
        <w:rPr>
          <w:rFonts w:eastAsia="Calibri"/>
          <w:noProof/>
          <w:color w:val="767171"/>
        </w:rPr>
        <w:t xml:space="preserve">, </w:t>
      </w:r>
      <w:r w:rsidR="007246EF" w:rsidRPr="005F3E87">
        <w:rPr>
          <w:rFonts w:eastAsia="Calibri"/>
          <w:noProof/>
          <w:color w:val="767171"/>
        </w:rPr>
        <w:t xml:space="preserve">brindando el apoyo requerido por las áreas para </w:t>
      </w:r>
      <w:r w:rsidR="001E47DF" w:rsidRPr="005F3E87">
        <w:rPr>
          <w:rFonts w:eastAsia="Calibri"/>
          <w:noProof/>
          <w:color w:val="767171"/>
        </w:rPr>
        <w:t>a</w:t>
      </w:r>
      <w:r w:rsidRPr="005F3E87">
        <w:rPr>
          <w:rFonts w:eastAsia="Calibri"/>
          <w:noProof/>
          <w:color w:val="767171"/>
        </w:rPr>
        <w:t>segura</w:t>
      </w:r>
      <w:r w:rsidR="007246EF" w:rsidRPr="005F3E87">
        <w:rPr>
          <w:rFonts w:eastAsia="Calibri"/>
          <w:noProof/>
          <w:color w:val="767171"/>
        </w:rPr>
        <w:t>r</w:t>
      </w:r>
      <w:r w:rsidRPr="005F3E87">
        <w:rPr>
          <w:rFonts w:eastAsia="Calibri"/>
          <w:noProof/>
          <w:color w:val="767171"/>
        </w:rPr>
        <w:t xml:space="preserve"> </w:t>
      </w:r>
      <w:r w:rsidR="001E47DF" w:rsidRPr="005F3E87">
        <w:rPr>
          <w:rFonts w:eastAsia="Calibri"/>
          <w:noProof/>
          <w:color w:val="767171"/>
        </w:rPr>
        <w:t xml:space="preserve">la ejecución de las actividades programadas para el cumplimiento </w:t>
      </w:r>
      <w:r w:rsidR="00EE5CAE" w:rsidRPr="005F3E87">
        <w:rPr>
          <w:rFonts w:eastAsia="Calibri"/>
          <w:noProof/>
          <w:color w:val="767171"/>
        </w:rPr>
        <w:t xml:space="preserve">de las metas </w:t>
      </w:r>
      <w:r w:rsidR="00512BA4">
        <w:rPr>
          <w:rFonts w:eastAsia="Calibri"/>
          <w:noProof/>
          <w:color w:val="767171"/>
        </w:rPr>
        <w:t xml:space="preserve">para el periodo, asi como los montos </w:t>
      </w:r>
      <w:r w:rsidR="00EE5CAE" w:rsidRPr="005F3E87">
        <w:rPr>
          <w:rFonts w:eastAsia="Calibri"/>
          <w:noProof/>
          <w:color w:val="767171"/>
        </w:rPr>
        <w:t xml:space="preserve">financieros </w:t>
      </w:r>
      <w:r w:rsidR="00EE5CAE" w:rsidRPr="005F3E87">
        <w:rPr>
          <w:rFonts w:eastAsia="Calibri"/>
          <w:noProof/>
          <w:color w:val="767171"/>
        </w:rPr>
        <w:lastRenderedPageBreak/>
        <w:t>destinados a las mismas</w:t>
      </w:r>
      <w:r w:rsidR="001E47DF" w:rsidRPr="005F3E87">
        <w:rPr>
          <w:rFonts w:eastAsia="Calibri"/>
          <w:noProof/>
          <w:color w:val="767171"/>
        </w:rPr>
        <w:t>.</w:t>
      </w:r>
      <w:r w:rsidR="00EE5CAE" w:rsidRPr="005F3E87">
        <w:rPr>
          <w:rFonts w:eastAsia="Calibri"/>
          <w:noProof/>
          <w:color w:val="767171"/>
        </w:rPr>
        <w:t xml:space="preserve"> </w:t>
      </w:r>
      <w:r w:rsidR="007246EF" w:rsidRPr="005F3E87">
        <w:rPr>
          <w:rFonts w:eastAsia="Calibri"/>
          <w:noProof/>
          <w:color w:val="767171"/>
        </w:rPr>
        <w:t xml:space="preserve">Para el periodo enero – </w:t>
      </w:r>
      <w:r w:rsidR="00E126DE" w:rsidRPr="005F3E87">
        <w:rPr>
          <w:rFonts w:eastAsia="Calibri"/>
          <w:noProof/>
          <w:color w:val="767171"/>
        </w:rPr>
        <w:t>septiembre</w:t>
      </w:r>
      <w:r w:rsidR="007246EF" w:rsidRPr="005F3E87">
        <w:rPr>
          <w:rFonts w:eastAsia="Calibri"/>
          <w:noProof/>
          <w:color w:val="767171"/>
        </w:rPr>
        <w:t>, la institución</w:t>
      </w:r>
      <w:r w:rsidR="001E47DF" w:rsidRPr="005F3E87">
        <w:rPr>
          <w:rFonts w:eastAsia="Calibri"/>
          <w:noProof/>
          <w:color w:val="767171"/>
        </w:rPr>
        <w:t xml:space="preserve"> alcanzó un </w:t>
      </w:r>
      <w:r w:rsidR="00B645AF" w:rsidRPr="005F3E87">
        <w:rPr>
          <w:rFonts w:eastAsia="Calibri"/>
          <w:noProof/>
          <w:color w:val="767171"/>
        </w:rPr>
        <w:t>promedio</w:t>
      </w:r>
      <w:r w:rsidR="00E126DE" w:rsidRPr="005F3E87">
        <w:rPr>
          <w:rFonts w:eastAsia="Calibri"/>
          <w:noProof/>
          <w:color w:val="767171"/>
        </w:rPr>
        <w:t xml:space="preserve"> </w:t>
      </w:r>
      <w:r w:rsidR="00B645AF" w:rsidRPr="005F3E87">
        <w:rPr>
          <w:rFonts w:eastAsia="Calibri"/>
          <w:noProof/>
          <w:color w:val="767171"/>
        </w:rPr>
        <w:t>general</w:t>
      </w:r>
      <w:r w:rsidR="00E126DE" w:rsidRPr="005F3E87">
        <w:rPr>
          <w:rFonts w:eastAsia="Calibri"/>
          <w:noProof/>
          <w:color w:val="767171"/>
        </w:rPr>
        <w:t xml:space="preserve"> </w:t>
      </w:r>
      <w:r w:rsidR="00022C52">
        <w:rPr>
          <w:rFonts w:eastAsia="Calibri"/>
          <w:noProof/>
          <w:color w:val="767171"/>
        </w:rPr>
        <w:t>de</w:t>
      </w:r>
      <w:r w:rsidR="001E47DF" w:rsidRPr="005F3E87">
        <w:rPr>
          <w:rFonts w:eastAsia="Calibri"/>
          <w:noProof/>
          <w:color w:val="767171"/>
        </w:rPr>
        <w:t xml:space="preserve"> ejecución </w:t>
      </w:r>
      <w:r w:rsidR="00E126DE" w:rsidRPr="005F3E87">
        <w:rPr>
          <w:rFonts w:eastAsia="Calibri"/>
          <w:noProof/>
          <w:color w:val="767171"/>
        </w:rPr>
        <w:t xml:space="preserve">de su POA </w:t>
      </w:r>
      <w:r w:rsidR="00022C52">
        <w:rPr>
          <w:rFonts w:eastAsia="Calibri"/>
          <w:noProof/>
          <w:color w:val="767171"/>
        </w:rPr>
        <w:t xml:space="preserve">2024 </w:t>
      </w:r>
      <w:r w:rsidR="00E126DE" w:rsidRPr="005F3E87">
        <w:rPr>
          <w:rFonts w:eastAsia="Calibri"/>
          <w:noProof/>
          <w:color w:val="767171"/>
        </w:rPr>
        <w:t xml:space="preserve">de </w:t>
      </w:r>
      <w:r w:rsidR="001E47DF" w:rsidRPr="005F3E87">
        <w:rPr>
          <w:rFonts w:eastAsia="Calibri"/>
          <w:noProof/>
          <w:color w:val="767171"/>
        </w:rPr>
        <w:t xml:space="preserve">un </w:t>
      </w:r>
      <w:r w:rsidR="00B645AF" w:rsidRPr="005F3E87">
        <w:rPr>
          <w:rFonts w:eastAsia="Calibri"/>
          <w:noProof/>
          <w:color w:val="767171"/>
        </w:rPr>
        <w:t>91</w:t>
      </w:r>
      <w:r w:rsidR="001E47DF" w:rsidRPr="005F3E87">
        <w:rPr>
          <w:rFonts w:eastAsia="Calibri"/>
          <w:noProof/>
          <w:color w:val="767171"/>
        </w:rPr>
        <w:t xml:space="preserve">%; </w:t>
      </w:r>
      <w:r w:rsidR="00022C52">
        <w:rPr>
          <w:rFonts w:eastAsia="Calibri"/>
          <w:noProof/>
          <w:color w:val="767171"/>
        </w:rPr>
        <w:t xml:space="preserve">con </w:t>
      </w:r>
      <w:r w:rsidR="00E126DE" w:rsidRPr="005F3E87">
        <w:rPr>
          <w:rFonts w:eastAsia="Calibri"/>
          <w:noProof/>
          <w:color w:val="767171"/>
        </w:rPr>
        <w:t xml:space="preserve">un </w:t>
      </w:r>
      <w:r w:rsidR="001E47DF" w:rsidRPr="005F3E87">
        <w:rPr>
          <w:rFonts w:eastAsia="Calibri"/>
          <w:noProof/>
          <w:color w:val="767171"/>
        </w:rPr>
        <w:t>9</w:t>
      </w:r>
      <w:r w:rsidR="00B645AF" w:rsidRPr="005F3E87">
        <w:rPr>
          <w:rFonts w:eastAsia="Calibri"/>
          <w:noProof/>
          <w:color w:val="767171"/>
        </w:rPr>
        <w:t>5</w:t>
      </w:r>
      <w:r w:rsidR="001E47DF" w:rsidRPr="005F3E87">
        <w:rPr>
          <w:rFonts w:eastAsia="Calibri"/>
          <w:noProof/>
          <w:color w:val="767171"/>
        </w:rPr>
        <w:t>% para el trimestre enero – marzo</w:t>
      </w:r>
      <w:r w:rsidR="00E126DE" w:rsidRPr="005F3E87">
        <w:rPr>
          <w:rFonts w:eastAsia="Calibri"/>
          <w:noProof/>
          <w:color w:val="767171"/>
        </w:rPr>
        <w:t xml:space="preserve">, </w:t>
      </w:r>
      <w:r w:rsidR="001E47DF" w:rsidRPr="005F3E87">
        <w:rPr>
          <w:rFonts w:eastAsia="Calibri"/>
          <w:noProof/>
          <w:color w:val="767171"/>
        </w:rPr>
        <w:t>un 88% para el trimestre abril – junio</w:t>
      </w:r>
      <w:r w:rsidR="00E126DE" w:rsidRPr="005F3E87">
        <w:rPr>
          <w:rFonts w:eastAsia="Calibri"/>
          <w:noProof/>
          <w:color w:val="767171"/>
        </w:rPr>
        <w:t xml:space="preserve"> y un </w:t>
      </w:r>
      <w:r w:rsidR="00B645AF" w:rsidRPr="005F3E87">
        <w:rPr>
          <w:rFonts w:eastAsia="Calibri"/>
          <w:noProof/>
          <w:color w:val="767171"/>
        </w:rPr>
        <w:t>91</w:t>
      </w:r>
      <w:r w:rsidR="00E126DE" w:rsidRPr="005F3E87">
        <w:rPr>
          <w:rFonts w:eastAsia="Calibri"/>
          <w:noProof/>
          <w:color w:val="767171"/>
        </w:rPr>
        <w:t>% para el trimestre julio – septiembre.</w:t>
      </w:r>
      <w:r w:rsidR="00551653" w:rsidRPr="005F3E87">
        <w:rPr>
          <w:rFonts w:eastAsia="Calibri"/>
          <w:noProof/>
          <w:color w:val="767171"/>
        </w:rPr>
        <w:t xml:space="preserve"> Se proyecta una ejecución de un 95% para final del perido.</w:t>
      </w:r>
    </w:p>
    <w:p w14:paraId="428A6999" w14:textId="2E6C4B7B" w:rsidR="00D21539" w:rsidRPr="005F3E87" w:rsidRDefault="00D21539" w:rsidP="00C804B3">
      <w:pPr>
        <w:pStyle w:val="Prrafodelista"/>
        <w:numPr>
          <w:ilvl w:val="0"/>
          <w:numId w:val="17"/>
        </w:numPr>
        <w:spacing w:line="360" w:lineRule="auto"/>
        <w:jc w:val="both"/>
        <w:rPr>
          <w:rFonts w:eastAsia="Calibri"/>
          <w:b/>
          <w:bCs/>
          <w:noProof/>
          <w:color w:val="767171"/>
        </w:rPr>
      </w:pPr>
      <w:r w:rsidRPr="005F3E87">
        <w:rPr>
          <w:rFonts w:eastAsia="Calibri"/>
          <w:b/>
          <w:bCs/>
          <w:noProof/>
          <w:color w:val="767171"/>
        </w:rPr>
        <w:t>Plan</w:t>
      </w:r>
      <w:r w:rsidR="005E4043" w:rsidRPr="005F3E87">
        <w:rPr>
          <w:rFonts w:eastAsia="Calibri"/>
          <w:b/>
          <w:bCs/>
          <w:noProof/>
          <w:color w:val="767171"/>
        </w:rPr>
        <w:t>ificación</w:t>
      </w:r>
      <w:r w:rsidRPr="005F3E87">
        <w:rPr>
          <w:rFonts w:eastAsia="Calibri"/>
          <w:b/>
          <w:bCs/>
          <w:noProof/>
          <w:color w:val="767171"/>
        </w:rPr>
        <w:t xml:space="preserve"> Estratégic</w:t>
      </w:r>
      <w:r w:rsidR="005E4043" w:rsidRPr="005F3E87">
        <w:rPr>
          <w:rFonts w:eastAsia="Calibri"/>
          <w:b/>
          <w:bCs/>
          <w:noProof/>
          <w:color w:val="767171"/>
        </w:rPr>
        <w:t>a</w:t>
      </w:r>
      <w:r w:rsidRPr="005F3E87">
        <w:rPr>
          <w:rFonts w:eastAsia="Calibri"/>
          <w:b/>
          <w:bCs/>
          <w:noProof/>
          <w:color w:val="767171"/>
        </w:rPr>
        <w:t xml:space="preserve"> Institucional </w:t>
      </w:r>
      <w:r w:rsidR="00B37817" w:rsidRPr="005F3E87">
        <w:rPr>
          <w:rFonts w:eastAsia="Calibri"/>
          <w:b/>
          <w:bCs/>
          <w:noProof/>
          <w:color w:val="767171"/>
        </w:rPr>
        <w:t xml:space="preserve">(PEI) </w:t>
      </w:r>
      <w:r w:rsidRPr="005F3E87">
        <w:rPr>
          <w:rFonts w:eastAsia="Calibri"/>
          <w:b/>
          <w:bCs/>
          <w:noProof/>
          <w:color w:val="767171"/>
        </w:rPr>
        <w:t xml:space="preserve">2023 </w:t>
      </w:r>
      <w:r w:rsidR="00B37817" w:rsidRPr="005F3E87">
        <w:rPr>
          <w:rFonts w:eastAsia="Calibri"/>
          <w:b/>
          <w:bCs/>
          <w:noProof/>
          <w:color w:val="767171"/>
        </w:rPr>
        <w:t>–</w:t>
      </w:r>
      <w:r w:rsidRPr="005F3E87">
        <w:rPr>
          <w:rFonts w:eastAsia="Calibri"/>
          <w:b/>
          <w:bCs/>
          <w:noProof/>
          <w:color w:val="767171"/>
        </w:rPr>
        <w:t xml:space="preserve"> 2026</w:t>
      </w:r>
      <w:r w:rsidR="00B37817" w:rsidRPr="005F3E87">
        <w:rPr>
          <w:rFonts w:eastAsia="Calibri"/>
          <w:b/>
          <w:bCs/>
          <w:noProof/>
          <w:color w:val="767171"/>
        </w:rPr>
        <w:t>.</w:t>
      </w:r>
    </w:p>
    <w:p w14:paraId="327C93C1" w14:textId="768ACC7D" w:rsidR="00EB320B" w:rsidRPr="005F3E87" w:rsidRDefault="00B645AF" w:rsidP="00C804B3">
      <w:pPr>
        <w:spacing w:line="360" w:lineRule="auto"/>
        <w:jc w:val="both"/>
        <w:rPr>
          <w:rFonts w:eastAsia="Calibri"/>
          <w:noProof/>
          <w:color w:val="767171"/>
        </w:rPr>
      </w:pPr>
      <w:r w:rsidRPr="005F3E87">
        <w:rPr>
          <w:rFonts w:eastAsia="Calibri"/>
          <w:noProof/>
          <w:color w:val="767171"/>
        </w:rPr>
        <w:t>En cuanto a</w:t>
      </w:r>
      <w:r w:rsidR="00022C52">
        <w:rPr>
          <w:rFonts w:eastAsia="Calibri"/>
          <w:noProof/>
          <w:color w:val="767171"/>
        </w:rPr>
        <w:t>l proceso de</w:t>
      </w:r>
      <w:r w:rsidRPr="005F3E87">
        <w:rPr>
          <w:rFonts w:eastAsia="Calibri"/>
          <w:noProof/>
          <w:color w:val="767171"/>
        </w:rPr>
        <w:t xml:space="preserve"> la formulación estratégica </w:t>
      </w:r>
      <w:r w:rsidR="00022C52">
        <w:rPr>
          <w:rFonts w:eastAsia="Calibri"/>
          <w:noProof/>
          <w:color w:val="767171"/>
        </w:rPr>
        <w:t>institucional</w:t>
      </w:r>
      <w:r w:rsidRPr="005F3E87">
        <w:rPr>
          <w:rFonts w:eastAsia="Calibri"/>
          <w:noProof/>
          <w:color w:val="767171"/>
        </w:rPr>
        <w:t xml:space="preserve">, </w:t>
      </w:r>
      <w:r w:rsidR="00E56DD8" w:rsidRPr="005F3E87">
        <w:rPr>
          <w:rFonts w:eastAsia="Calibri"/>
          <w:noProof/>
          <w:color w:val="767171"/>
        </w:rPr>
        <w:t xml:space="preserve">se </w:t>
      </w:r>
      <w:r w:rsidRPr="005F3E87">
        <w:rPr>
          <w:rFonts w:eastAsia="Calibri"/>
          <w:noProof/>
          <w:color w:val="767171"/>
        </w:rPr>
        <w:t>realizaron</w:t>
      </w:r>
      <w:r w:rsidR="00E56DD8" w:rsidRPr="005F3E87">
        <w:rPr>
          <w:rFonts w:eastAsia="Calibri"/>
          <w:noProof/>
          <w:color w:val="767171"/>
        </w:rPr>
        <w:t xml:space="preserve"> los</w:t>
      </w:r>
      <w:r w:rsidR="00967858" w:rsidRPr="005F3E87">
        <w:rPr>
          <w:rFonts w:eastAsia="Calibri"/>
          <w:noProof/>
          <w:color w:val="767171"/>
        </w:rPr>
        <w:t xml:space="preserve"> ajustes necesarios</w:t>
      </w:r>
      <w:r w:rsidRPr="005F3E87">
        <w:rPr>
          <w:rFonts w:eastAsia="Calibri"/>
          <w:noProof/>
          <w:color w:val="767171"/>
        </w:rPr>
        <w:t xml:space="preserve"> en el</w:t>
      </w:r>
      <w:r w:rsidR="00840437" w:rsidRPr="005F3E87">
        <w:rPr>
          <w:rFonts w:eastAsia="Calibri"/>
          <w:noProof/>
          <w:color w:val="767171"/>
        </w:rPr>
        <w:t xml:space="preserve"> </w:t>
      </w:r>
      <w:r w:rsidR="006F49E5" w:rsidRPr="005F3E87">
        <w:rPr>
          <w:rFonts w:eastAsia="Calibri"/>
          <w:noProof/>
          <w:color w:val="767171"/>
        </w:rPr>
        <w:t>PEI correspondiente al periodo 2023 – 2026</w:t>
      </w:r>
      <w:r w:rsidR="00EB320B" w:rsidRPr="005F3E87">
        <w:rPr>
          <w:rFonts w:eastAsia="Calibri"/>
          <w:noProof/>
          <w:color w:val="767171"/>
        </w:rPr>
        <w:t>,</w:t>
      </w:r>
      <w:r w:rsidR="006F49E5" w:rsidRPr="005F3E87">
        <w:rPr>
          <w:rFonts w:eastAsia="Calibri"/>
          <w:noProof/>
          <w:color w:val="767171"/>
        </w:rPr>
        <w:t xml:space="preserve"> </w:t>
      </w:r>
      <w:r w:rsidR="00967858" w:rsidRPr="005F3E87">
        <w:rPr>
          <w:rFonts w:eastAsia="Calibri"/>
          <w:noProof/>
          <w:color w:val="767171"/>
        </w:rPr>
        <w:t xml:space="preserve">conforme las </w:t>
      </w:r>
      <w:r w:rsidR="003A3CC8" w:rsidRPr="005F3E87">
        <w:rPr>
          <w:rFonts w:eastAsia="Calibri"/>
          <w:noProof/>
          <w:color w:val="767171"/>
        </w:rPr>
        <w:t>ú</w:t>
      </w:r>
      <w:r w:rsidR="00E56DD8" w:rsidRPr="005F3E87">
        <w:rPr>
          <w:rFonts w:eastAsia="Calibri"/>
          <w:noProof/>
          <w:color w:val="767171"/>
        </w:rPr>
        <w:t xml:space="preserve">ltimas </w:t>
      </w:r>
      <w:r w:rsidR="00967858" w:rsidRPr="005F3E87">
        <w:rPr>
          <w:rFonts w:eastAsia="Calibri"/>
          <w:noProof/>
          <w:color w:val="767171"/>
        </w:rPr>
        <w:t>dispo</w:t>
      </w:r>
      <w:r w:rsidR="003A3CC8" w:rsidRPr="005F3E87">
        <w:rPr>
          <w:rFonts w:eastAsia="Calibri"/>
          <w:noProof/>
          <w:color w:val="767171"/>
        </w:rPr>
        <w:t>s</w:t>
      </w:r>
      <w:r w:rsidR="00967858" w:rsidRPr="005F3E87">
        <w:rPr>
          <w:rFonts w:eastAsia="Calibri"/>
          <w:noProof/>
          <w:color w:val="767171"/>
        </w:rPr>
        <w:t>i</w:t>
      </w:r>
      <w:r w:rsidR="003A3CC8" w:rsidRPr="005F3E87">
        <w:rPr>
          <w:rFonts w:eastAsia="Calibri"/>
          <w:noProof/>
          <w:color w:val="767171"/>
        </w:rPr>
        <w:t>c</w:t>
      </w:r>
      <w:r w:rsidR="00967858" w:rsidRPr="005F3E87">
        <w:rPr>
          <w:rFonts w:eastAsia="Calibri"/>
          <w:noProof/>
          <w:color w:val="767171"/>
        </w:rPr>
        <w:t xml:space="preserve">iones </w:t>
      </w:r>
      <w:r w:rsidR="00E56DD8" w:rsidRPr="005F3E87">
        <w:rPr>
          <w:rFonts w:eastAsia="Calibri"/>
          <w:noProof/>
          <w:color w:val="767171"/>
        </w:rPr>
        <w:t>del Ministerio de Economía, Planificación y Desarrollo</w:t>
      </w:r>
      <w:r w:rsidR="00967858" w:rsidRPr="005F3E87">
        <w:rPr>
          <w:rFonts w:eastAsia="Calibri"/>
          <w:noProof/>
          <w:color w:val="767171"/>
        </w:rPr>
        <w:t xml:space="preserve"> </w:t>
      </w:r>
      <w:r w:rsidR="00E56DD8" w:rsidRPr="005F3E87">
        <w:rPr>
          <w:rFonts w:eastAsia="Calibri"/>
          <w:noProof/>
          <w:color w:val="767171"/>
        </w:rPr>
        <w:t xml:space="preserve">(MEPyD), </w:t>
      </w:r>
      <w:r w:rsidR="009F5EE7" w:rsidRPr="005F3E87">
        <w:rPr>
          <w:rFonts w:eastAsia="Calibri"/>
          <w:noProof/>
          <w:color w:val="767171"/>
        </w:rPr>
        <w:t xml:space="preserve">emitidas en la </w:t>
      </w:r>
      <w:r w:rsidR="00E56DD8" w:rsidRPr="005F3E87">
        <w:rPr>
          <w:rFonts w:eastAsia="Calibri"/>
          <w:noProof/>
          <w:color w:val="767171"/>
        </w:rPr>
        <w:t>circular No. MEPyD-INT-2024-05947</w:t>
      </w:r>
      <w:r w:rsidR="009F5EE7" w:rsidRPr="005F3E87">
        <w:rPr>
          <w:rFonts w:eastAsia="Calibri"/>
          <w:noProof/>
          <w:color w:val="767171"/>
        </w:rPr>
        <w:t xml:space="preserve">, que contiene </w:t>
      </w:r>
      <w:r w:rsidR="00E56DD8" w:rsidRPr="005F3E87">
        <w:rPr>
          <w:rFonts w:eastAsia="Calibri"/>
          <w:noProof/>
          <w:color w:val="767171"/>
        </w:rPr>
        <w:t>los lineamientos estratégicos para la planificación y el enfoque en el plan</w:t>
      </w:r>
      <w:r w:rsidR="00967858" w:rsidRPr="005F3E87">
        <w:rPr>
          <w:rFonts w:eastAsia="Calibri"/>
          <w:noProof/>
          <w:color w:val="767171"/>
        </w:rPr>
        <w:t xml:space="preserve"> de gobierno para el periodo 2025 – 2028.</w:t>
      </w:r>
    </w:p>
    <w:p w14:paraId="34DEFBB2" w14:textId="03C2139A" w:rsidR="00C804B3" w:rsidRDefault="00022C52" w:rsidP="00C804B3">
      <w:pPr>
        <w:spacing w:line="360" w:lineRule="auto"/>
        <w:jc w:val="both"/>
        <w:rPr>
          <w:rFonts w:eastAsia="Calibri"/>
          <w:noProof/>
          <w:color w:val="767171"/>
        </w:rPr>
      </w:pPr>
      <w:r>
        <w:rPr>
          <w:rFonts w:eastAsia="Calibri"/>
          <w:noProof/>
          <w:color w:val="767171"/>
        </w:rPr>
        <w:t>L</w:t>
      </w:r>
      <w:r w:rsidR="009F5EE7" w:rsidRPr="005F3E87">
        <w:rPr>
          <w:rFonts w:eastAsia="Calibri"/>
          <w:noProof/>
          <w:color w:val="767171"/>
        </w:rPr>
        <w:t>a institución</w:t>
      </w:r>
      <w:r w:rsidR="00B645AF" w:rsidRPr="005F3E87">
        <w:rPr>
          <w:rFonts w:eastAsia="Calibri"/>
          <w:noProof/>
          <w:color w:val="767171"/>
        </w:rPr>
        <w:t xml:space="preserve"> trabajó en el completado de las herramientas </w:t>
      </w:r>
      <w:r w:rsidR="009F5EE7" w:rsidRPr="005F3E87">
        <w:rPr>
          <w:rFonts w:eastAsia="Calibri"/>
          <w:noProof/>
          <w:color w:val="767171"/>
        </w:rPr>
        <w:t xml:space="preserve">para la formulación del PEI contenidas en el Manual Metodológico para la Gestión de la Planificación Estratégica Institucional emitido por el MEPyD. </w:t>
      </w:r>
      <w:r w:rsidR="00C804B3" w:rsidRPr="005F3E87">
        <w:rPr>
          <w:rFonts w:eastAsia="Calibri"/>
          <w:noProof/>
          <w:color w:val="767171"/>
        </w:rPr>
        <w:t>Hasta el momento la institución se encuentra en espera de los lineamientos del MEPyD para culminar</w:t>
      </w:r>
      <w:r>
        <w:rPr>
          <w:rFonts w:eastAsia="Calibri"/>
          <w:noProof/>
          <w:color w:val="767171"/>
        </w:rPr>
        <w:t xml:space="preserve"> </w:t>
      </w:r>
      <w:r w:rsidR="00C804B3" w:rsidRPr="005F3E87">
        <w:rPr>
          <w:rFonts w:eastAsia="Calibri"/>
          <w:noProof/>
          <w:color w:val="767171"/>
        </w:rPr>
        <w:t>dicho proceso.</w:t>
      </w:r>
    </w:p>
    <w:p w14:paraId="4776B76A" w14:textId="30672763" w:rsidR="00512BA4" w:rsidRDefault="00512BA4" w:rsidP="00C804B3">
      <w:pPr>
        <w:spacing w:line="360" w:lineRule="auto"/>
        <w:jc w:val="both"/>
        <w:rPr>
          <w:rFonts w:eastAsia="Calibri"/>
          <w:noProof/>
          <w:color w:val="767171"/>
        </w:rPr>
      </w:pPr>
    </w:p>
    <w:p w14:paraId="005EDE8E" w14:textId="17AA2A27" w:rsidR="00512BA4" w:rsidRDefault="00512BA4" w:rsidP="00C804B3">
      <w:pPr>
        <w:spacing w:line="360" w:lineRule="auto"/>
        <w:jc w:val="both"/>
        <w:rPr>
          <w:rFonts w:eastAsia="Calibri"/>
          <w:noProof/>
          <w:color w:val="767171"/>
        </w:rPr>
      </w:pPr>
    </w:p>
    <w:p w14:paraId="761FCAA5" w14:textId="348D5F74" w:rsidR="00512BA4" w:rsidRDefault="00512BA4" w:rsidP="00C804B3">
      <w:pPr>
        <w:spacing w:line="360" w:lineRule="auto"/>
        <w:jc w:val="both"/>
        <w:rPr>
          <w:rFonts w:eastAsia="Calibri"/>
          <w:noProof/>
          <w:color w:val="767171"/>
        </w:rPr>
      </w:pPr>
    </w:p>
    <w:p w14:paraId="2E93C294" w14:textId="7774184F" w:rsidR="00512BA4" w:rsidRDefault="00512BA4" w:rsidP="00C804B3">
      <w:pPr>
        <w:spacing w:line="360" w:lineRule="auto"/>
        <w:jc w:val="both"/>
        <w:rPr>
          <w:rFonts w:eastAsia="Calibri"/>
          <w:noProof/>
          <w:color w:val="767171"/>
        </w:rPr>
      </w:pPr>
    </w:p>
    <w:p w14:paraId="3BD57833" w14:textId="0E0F90AD" w:rsidR="00512BA4" w:rsidRDefault="00512BA4" w:rsidP="00C804B3">
      <w:pPr>
        <w:spacing w:line="360" w:lineRule="auto"/>
        <w:jc w:val="both"/>
        <w:rPr>
          <w:rFonts w:eastAsia="Calibri"/>
          <w:noProof/>
          <w:color w:val="767171"/>
        </w:rPr>
      </w:pPr>
    </w:p>
    <w:p w14:paraId="062E017C" w14:textId="448083A8" w:rsidR="00512BA4" w:rsidRDefault="00512BA4" w:rsidP="00C804B3">
      <w:pPr>
        <w:spacing w:line="360" w:lineRule="auto"/>
        <w:jc w:val="both"/>
        <w:rPr>
          <w:rFonts w:eastAsia="Calibri"/>
          <w:noProof/>
          <w:color w:val="767171"/>
        </w:rPr>
      </w:pPr>
    </w:p>
    <w:p w14:paraId="11478EF6" w14:textId="77777777" w:rsidR="00512BA4" w:rsidRPr="005F3E87" w:rsidRDefault="00512BA4" w:rsidP="00C804B3">
      <w:pPr>
        <w:spacing w:line="360" w:lineRule="auto"/>
        <w:jc w:val="both"/>
        <w:rPr>
          <w:rFonts w:eastAsia="Calibri"/>
          <w:noProof/>
          <w:color w:val="767171"/>
        </w:rPr>
      </w:pPr>
    </w:p>
    <w:p w14:paraId="6ABF0F14" w14:textId="0ED05436" w:rsidR="006F49E5" w:rsidRPr="005F3E87" w:rsidRDefault="00B30415" w:rsidP="00C91C11">
      <w:pPr>
        <w:pStyle w:val="Ttulo2"/>
        <w:numPr>
          <w:ilvl w:val="0"/>
          <w:numId w:val="0"/>
        </w:numPr>
        <w:ind w:left="720"/>
        <w:rPr>
          <w:rFonts w:eastAsia="Calibri" w:cs="Times New Roman"/>
          <w:bCs/>
          <w:noProof/>
          <w:color w:val="767171"/>
          <w:szCs w:val="24"/>
        </w:rPr>
      </w:pPr>
      <w:bookmarkStart w:id="32" w:name="_Toc141466902"/>
      <w:bookmarkStart w:id="33" w:name="_Toc185502098"/>
      <w:r w:rsidRPr="005F3E87">
        <w:rPr>
          <w:rFonts w:eastAsia="Calibri" w:cs="Times New Roman"/>
          <w:bCs/>
          <w:noProof/>
          <w:color w:val="767171"/>
          <w:szCs w:val="24"/>
        </w:rPr>
        <w:lastRenderedPageBreak/>
        <w:t>4</w:t>
      </w:r>
      <w:r w:rsidR="00530325" w:rsidRPr="005F3E87">
        <w:rPr>
          <w:rFonts w:eastAsia="Calibri" w:cs="Times New Roman"/>
          <w:bCs/>
          <w:noProof/>
          <w:color w:val="767171"/>
          <w:szCs w:val="24"/>
        </w:rPr>
        <w:t xml:space="preserve">.6 </w:t>
      </w:r>
      <w:r w:rsidR="00C91C11" w:rsidRPr="005F3E87">
        <w:rPr>
          <w:rFonts w:eastAsia="Calibri" w:cs="Times New Roman"/>
          <w:bCs/>
          <w:noProof/>
          <w:color w:val="767171"/>
          <w:szCs w:val="24"/>
        </w:rPr>
        <w:t>Desempeño de las comunicaciones</w:t>
      </w:r>
      <w:r w:rsidR="002D60C7" w:rsidRPr="005F3E87">
        <w:rPr>
          <w:rFonts w:eastAsia="Calibri" w:cs="Times New Roman"/>
          <w:bCs/>
          <w:noProof/>
          <w:color w:val="767171"/>
          <w:szCs w:val="24"/>
        </w:rPr>
        <w:t>:</w:t>
      </w:r>
      <w:bookmarkEnd w:id="32"/>
      <w:bookmarkEnd w:id="33"/>
    </w:p>
    <w:p w14:paraId="7437E290" w14:textId="62C45774" w:rsidR="006F49E5" w:rsidRPr="005F3E87" w:rsidRDefault="00C13680" w:rsidP="006F49E5">
      <w:pPr>
        <w:spacing w:line="360" w:lineRule="auto"/>
        <w:jc w:val="both"/>
        <w:rPr>
          <w:rFonts w:eastAsia="Calibri"/>
          <w:noProof/>
          <w:color w:val="767171"/>
        </w:rPr>
      </w:pPr>
      <w:r w:rsidRPr="005F3E87">
        <w:rPr>
          <w:rFonts w:eastAsia="Calibri"/>
          <w:noProof/>
          <w:color w:val="767171"/>
        </w:rPr>
        <w:t xml:space="preserve">A partir de las políticas establecidas en el Plan de Comunicaciones para el año 2024, durante enero – </w:t>
      </w:r>
      <w:r w:rsidR="00D90B73" w:rsidRPr="005F3E87">
        <w:rPr>
          <w:rFonts w:eastAsia="Calibri"/>
          <w:noProof/>
          <w:color w:val="767171"/>
        </w:rPr>
        <w:t>noviembre</w:t>
      </w:r>
      <w:r w:rsidRPr="005F3E87">
        <w:rPr>
          <w:rFonts w:eastAsia="Calibri"/>
          <w:noProof/>
          <w:color w:val="767171"/>
        </w:rPr>
        <w:t xml:space="preserve">, </w:t>
      </w:r>
      <w:r w:rsidR="006F49E5" w:rsidRPr="005F3E87">
        <w:rPr>
          <w:rFonts w:eastAsia="Calibri"/>
          <w:noProof/>
          <w:color w:val="767171"/>
        </w:rPr>
        <w:t>la</w:t>
      </w:r>
      <w:r w:rsidRPr="005F3E87">
        <w:rPr>
          <w:rFonts w:eastAsia="Calibri"/>
          <w:noProof/>
          <w:color w:val="767171"/>
        </w:rPr>
        <w:t xml:space="preserve">s ejecuciones del área se encaminaron de la siguiente forma: </w:t>
      </w:r>
      <w:r w:rsidR="006F49E5" w:rsidRPr="005F3E87">
        <w:rPr>
          <w:rFonts w:eastAsia="Calibri"/>
          <w:noProof/>
          <w:color w:val="767171"/>
        </w:rPr>
        <w:t xml:space="preserve"> </w:t>
      </w:r>
    </w:p>
    <w:p w14:paraId="5C2CCA57" w14:textId="04CB05D3" w:rsidR="006F49E5" w:rsidRPr="005F3E87" w:rsidRDefault="00C13680" w:rsidP="00C13680">
      <w:pPr>
        <w:spacing w:line="360" w:lineRule="auto"/>
        <w:jc w:val="center"/>
        <w:rPr>
          <w:rFonts w:eastAsia="Calibri"/>
          <w:b/>
          <w:bCs/>
          <w:noProof/>
          <w:color w:val="767171"/>
        </w:rPr>
      </w:pPr>
      <w:r w:rsidRPr="005F3E87">
        <w:rPr>
          <w:rFonts w:eastAsia="Calibri"/>
          <w:b/>
          <w:bCs/>
          <w:noProof/>
          <w:color w:val="767171"/>
        </w:rPr>
        <w:t>Redes Sociales</w:t>
      </w:r>
    </w:p>
    <w:p w14:paraId="464DC7D9" w14:textId="463564FB" w:rsidR="003A2BE0" w:rsidRPr="005F3E87" w:rsidRDefault="003A2BE0" w:rsidP="003A2BE0">
      <w:pPr>
        <w:spacing w:line="360" w:lineRule="auto"/>
        <w:jc w:val="both"/>
        <w:rPr>
          <w:rFonts w:eastAsia="Calibri"/>
          <w:noProof/>
          <w:color w:val="767171"/>
        </w:rPr>
      </w:pPr>
      <w:r w:rsidRPr="005F3E87">
        <w:rPr>
          <w:rFonts w:eastAsia="Calibri"/>
          <w:noProof/>
          <w:color w:val="767171"/>
        </w:rPr>
        <w:t>Las plataformas sociales de la CDC han experimentado una metamorfosis completa. Los perfiles han sido actualizados, reflejando una imagen moderna y profesional que resuena con las audiencias actuales. La institución ha apostado por un diseño atractivo y consistente en todas sus plataformas. Además de demostrar un compromiso con el fortalecimiento de su presencia digital y el acercamiento a sus comunidades de interés.</w:t>
      </w:r>
    </w:p>
    <w:p w14:paraId="62C7C328" w14:textId="671E3950" w:rsidR="003A2BE0" w:rsidRPr="005F3E87" w:rsidRDefault="003A2BE0" w:rsidP="003A2BE0">
      <w:pPr>
        <w:spacing w:line="360" w:lineRule="auto"/>
        <w:jc w:val="both"/>
        <w:rPr>
          <w:rFonts w:eastAsia="Calibri"/>
          <w:noProof/>
          <w:color w:val="767171"/>
        </w:rPr>
      </w:pPr>
      <w:r w:rsidRPr="005F3E87">
        <w:rPr>
          <w:rFonts w:eastAsia="Calibri"/>
          <w:noProof/>
          <w:color w:val="767171"/>
        </w:rPr>
        <w:t>En la tabla a continuación, se presentan los principales indicadores de las redes sociales que mantiene la CDC, destacando que Instagram es la red con mayor nivel de receptividad e interacción, en cuanto a Me gusta, compartidos y reacciones a enlaces colocados en historias y perfil.</w:t>
      </w:r>
    </w:p>
    <w:p w14:paraId="7446FDF4" w14:textId="1FB54DC5" w:rsidR="00D75272" w:rsidRPr="005F3E87" w:rsidRDefault="002D60C7" w:rsidP="003A2BE0">
      <w:pPr>
        <w:spacing w:after="0" w:line="240" w:lineRule="auto"/>
        <w:jc w:val="center"/>
        <w:rPr>
          <w:rFonts w:eastAsia="Calibri"/>
          <w:b/>
          <w:bCs/>
          <w:noProof/>
          <w:color w:val="767171"/>
        </w:rPr>
      </w:pPr>
      <w:r w:rsidRPr="005F3E87">
        <w:rPr>
          <w:rFonts w:eastAsia="Calibri"/>
          <w:b/>
          <w:bCs/>
          <w:noProof/>
          <w:color w:val="767171"/>
        </w:rPr>
        <w:t>Tabla N</w:t>
      </w:r>
      <w:r w:rsidR="003564E8" w:rsidRPr="005F3E87">
        <w:rPr>
          <w:rFonts w:eastAsia="Calibri"/>
          <w:b/>
          <w:bCs/>
          <w:noProof/>
          <w:color w:val="767171"/>
        </w:rPr>
        <w:t>úm</w:t>
      </w:r>
      <w:r w:rsidRPr="005F3E87">
        <w:rPr>
          <w:rFonts w:eastAsia="Calibri"/>
          <w:b/>
          <w:bCs/>
          <w:noProof/>
          <w:color w:val="767171"/>
        </w:rPr>
        <w:t xml:space="preserve">. </w:t>
      </w:r>
      <w:r w:rsidR="003C2E57" w:rsidRPr="005F3E87">
        <w:rPr>
          <w:rFonts w:eastAsia="Calibri"/>
          <w:b/>
          <w:bCs/>
          <w:noProof/>
          <w:color w:val="767171"/>
        </w:rPr>
        <w:t>1</w:t>
      </w:r>
      <w:r w:rsidR="00666000" w:rsidRPr="005F3E87">
        <w:rPr>
          <w:rFonts w:eastAsia="Calibri"/>
          <w:b/>
          <w:bCs/>
          <w:noProof/>
          <w:color w:val="767171"/>
        </w:rPr>
        <w:t>3</w:t>
      </w:r>
    </w:p>
    <w:p w14:paraId="4DEED042" w14:textId="45A17675" w:rsidR="00783884" w:rsidRPr="005F3E87" w:rsidRDefault="003A2BE0" w:rsidP="003A2BE0">
      <w:pPr>
        <w:spacing w:after="0" w:line="240" w:lineRule="auto"/>
        <w:jc w:val="center"/>
        <w:rPr>
          <w:rFonts w:eastAsia="Calibri"/>
          <w:b/>
          <w:bCs/>
          <w:noProof/>
          <w:color w:val="767171"/>
        </w:rPr>
      </w:pPr>
      <w:r w:rsidRPr="005F3E87">
        <w:rPr>
          <w:rFonts w:eastAsia="Calibri"/>
          <w:b/>
          <w:bCs/>
          <w:noProof/>
          <w:color w:val="767171"/>
        </w:rPr>
        <w:t xml:space="preserve">Indicadores Redes Sociales enero – </w:t>
      </w:r>
      <w:r w:rsidR="00084390" w:rsidRPr="005F3E87">
        <w:rPr>
          <w:rFonts w:eastAsia="Calibri"/>
          <w:b/>
          <w:bCs/>
          <w:noProof/>
          <w:color w:val="767171"/>
        </w:rPr>
        <w:t>noviembre</w:t>
      </w:r>
      <w:r w:rsidRPr="005F3E87">
        <w:rPr>
          <w:rFonts w:eastAsia="Calibri"/>
          <w:b/>
          <w:bCs/>
          <w:noProof/>
          <w:color w:val="767171"/>
        </w:rPr>
        <w:t xml:space="preserve"> 2024</w:t>
      </w:r>
    </w:p>
    <w:tbl>
      <w:tblPr>
        <w:tblStyle w:val="Tablanormal1"/>
        <w:tblW w:w="9553" w:type="dxa"/>
        <w:jc w:val="center"/>
        <w:tblLayout w:type="fixed"/>
        <w:tblLook w:val="04A0" w:firstRow="1" w:lastRow="0" w:firstColumn="1" w:lastColumn="0" w:noHBand="0" w:noVBand="1"/>
      </w:tblPr>
      <w:tblGrid>
        <w:gridCol w:w="1696"/>
        <w:gridCol w:w="2034"/>
        <w:gridCol w:w="1835"/>
        <w:gridCol w:w="1631"/>
        <w:gridCol w:w="1330"/>
        <w:gridCol w:w="1027"/>
      </w:tblGrid>
      <w:tr w:rsidR="00420D62" w:rsidRPr="002725EB" w14:paraId="1A3DFC1C" w14:textId="77777777" w:rsidTr="00876321">
        <w:trPr>
          <w:cnfStyle w:val="100000000000" w:firstRow="1" w:lastRow="0" w:firstColumn="0" w:lastColumn="0" w:oddVBand="0" w:evenVBand="0" w:oddHBand="0" w:evenHBand="0" w:firstRowFirstColumn="0" w:firstRowLastColumn="0" w:lastRowFirstColumn="0" w:lastRowLastColumn="0"/>
          <w:trHeight w:val="445"/>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142F62"/>
            <w:noWrap/>
            <w:vAlign w:val="center"/>
            <w:hideMark/>
          </w:tcPr>
          <w:p w14:paraId="435889DE" w14:textId="77777777" w:rsidR="003A2BE0" w:rsidRPr="001678CF" w:rsidRDefault="003A2BE0" w:rsidP="00587C3A">
            <w:pPr>
              <w:jc w:val="center"/>
              <w:rPr>
                <w:rFonts w:eastAsia="Times New Roman"/>
                <w:b w:val="0"/>
                <w:bCs w:val="0"/>
                <w:color w:val="FFFFFF" w:themeColor="background1"/>
                <w:lang w:eastAsia="es-DO"/>
              </w:rPr>
            </w:pPr>
            <w:bookmarkStart w:id="34" w:name="_Hlk140220359" w:colFirst="1" w:colLast="5"/>
            <w:r w:rsidRPr="001678CF">
              <w:rPr>
                <w:rFonts w:eastAsia="Times New Roman"/>
                <w:color w:val="FFFFFF" w:themeColor="background1"/>
                <w:lang w:eastAsia="es-DO"/>
              </w:rPr>
              <w:t>Plataforma</w:t>
            </w:r>
          </w:p>
        </w:tc>
        <w:tc>
          <w:tcPr>
            <w:tcW w:w="2034" w:type="dxa"/>
            <w:shd w:val="clear" w:color="auto" w:fill="142F62"/>
            <w:vAlign w:val="center"/>
            <w:hideMark/>
          </w:tcPr>
          <w:p w14:paraId="36ADD8C6" w14:textId="77777777" w:rsidR="003A2BE0" w:rsidRPr="001678CF" w:rsidRDefault="003A2BE0" w:rsidP="00587C3A">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DO"/>
              </w:rPr>
            </w:pPr>
            <w:r w:rsidRPr="001678CF">
              <w:rPr>
                <w:rFonts w:eastAsia="Times New Roman"/>
                <w:color w:val="FFFFFF" w:themeColor="background1"/>
                <w:lang w:eastAsia="es-DO"/>
              </w:rPr>
              <w:t>Seguidores / Contactos</w:t>
            </w:r>
          </w:p>
        </w:tc>
        <w:tc>
          <w:tcPr>
            <w:tcW w:w="1835" w:type="dxa"/>
            <w:shd w:val="clear" w:color="auto" w:fill="142F62"/>
            <w:vAlign w:val="center"/>
            <w:hideMark/>
          </w:tcPr>
          <w:p w14:paraId="4661F693" w14:textId="696C89E2" w:rsidR="003A2BE0" w:rsidRPr="001678CF" w:rsidRDefault="003A2BE0" w:rsidP="00587C3A">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DO"/>
              </w:rPr>
            </w:pPr>
            <w:r w:rsidRPr="001678CF">
              <w:rPr>
                <w:rFonts w:eastAsia="Times New Roman"/>
                <w:color w:val="FFFFFF" w:themeColor="background1"/>
                <w:lang w:eastAsia="es-DO"/>
              </w:rPr>
              <w:t>Publ</w:t>
            </w:r>
            <w:r w:rsidR="007D76E0">
              <w:rPr>
                <w:rFonts w:eastAsia="Times New Roman"/>
                <w:color w:val="FFFFFF" w:themeColor="background1"/>
                <w:lang w:eastAsia="es-DO"/>
              </w:rPr>
              <w:t>icaciones</w:t>
            </w:r>
            <w:r w:rsidRPr="001678CF">
              <w:rPr>
                <w:rFonts w:eastAsia="Times New Roman"/>
                <w:color w:val="FFFFFF" w:themeColor="background1"/>
                <w:lang w:eastAsia="es-DO"/>
              </w:rPr>
              <w:t xml:space="preserve"> / Envíos</w:t>
            </w:r>
          </w:p>
        </w:tc>
        <w:tc>
          <w:tcPr>
            <w:tcW w:w="1631" w:type="dxa"/>
            <w:shd w:val="clear" w:color="auto" w:fill="142F62"/>
            <w:vAlign w:val="center"/>
            <w:hideMark/>
          </w:tcPr>
          <w:p w14:paraId="373D4CA8" w14:textId="3AC952C0" w:rsidR="003A2BE0" w:rsidRPr="001678CF" w:rsidRDefault="003A2BE0" w:rsidP="00587C3A">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DO"/>
              </w:rPr>
            </w:pPr>
            <w:r w:rsidRPr="001678CF">
              <w:rPr>
                <w:rFonts w:eastAsia="Times New Roman"/>
                <w:color w:val="FFFFFF" w:themeColor="background1"/>
                <w:lang w:eastAsia="es-DO"/>
              </w:rPr>
              <w:t>Me gusta</w:t>
            </w:r>
          </w:p>
        </w:tc>
        <w:tc>
          <w:tcPr>
            <w:tcW w:w="1330" w:type="dxa"/>
            <w:shd w:val="clear" w:color="auto" w:fill="142F62"/>
            <w:vAlign w:val="center"/>
            <w:hideMark/>
          </w:tcPr>
          <w:p w14:paraId="45B2880C" w14:textId="03F296CB" w:rsidR="003A2BE0" w:rsidRPr="001678CF" w:rsidRDefault="003A2BE0" w:rsidP="00587C3A">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DO"/>
              </w:rPr>
            </w:pPr>
            <w:r w:rsidRPr="001678CF">
              <w:rPr>
                <w:rFonts w:eastAsia="Times New Roman"/>
                <w:color w:val="FFFFFF" w:themeColor="background1"/>
                <w:lang w:eastAsia="es-DO"/>
              </w:rPr>
              <w:t>Coment</w:t>
            </w:r>
            <w:r w:rsidR="007D76E0">
              <w:rPr>
                <w:rFonts w:eastAsia="Times New Roman"/>
                <w:color w:val="FFFFFF" w:themeColor="background1"/>
                <w:lang w:eastAsia="es-DO"/>
              </w:rPr>
              <w:t>arios</w:t>
            </w:r>
          </w:p>
        </w:tc>
        <w:tc>
          <w:tcPr>
            <w:tcW w:w="1027" w:type="dxa"/>
            <w:shd w:val="clear" w:color="auto" w:fill="142F62"/>
            <w:vAlign w:val="center"/>
            <w:hideMark/>
          </w:tcPr>
          <w:p w14:paraId="6D1A04FB" w14:textId="7F2A475F" w:rsidR="003A2BE0" w:rsidRPr="001678CF" w:rsidRDefault="00C335B8" w:rsidP="00587C3A">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DO"/>
              </w:rPr>
            </w:pPr>
            <w:r w:rsidRPr="001678CF">
              <w:rPr>
                <w:rFonts w:eastAsia="Times New Roman"/>
                <w:color w:val="FFFFFF" w:themeColor="background1"/>
                <w:lang w:eastAsia="es-DO"/>
              </w:rPr>
              <w:t>Rep</w:t>
            </w:r>
            <w:r w:rsidR="007D76E0">
              <w:rPr>
                <w:rFonts w:eastAsia="Times New Roman"/>
                <w:color w:val="FFFFFF" w:themeColor="background1"/>
                <w:lang w:eastAsia="es-DO"/>
              </w:rPr>
              <w:t>roducciones</w:t>
            </w:r>
          </w:p>
        </w:tc>
      </w:tr>
      <w:tr w:rsidR="00876321" w:rsidRPr="002725EB" w14:paraId="6A961185" w14:textId="77777777" w:rsidTr="00876321">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6FD7970" w14:textId="77777777" w:rsidR="003A2BE0" w:rsidRPr="002725EB" w:rsidRDefault="003A2BE0" w:rsidP="003A2BE0">
            <w:pPr>
              <w:rPr>
                <w:rFonts w:eastAsia="Times New Roman"/>
                <w:color w:val="767171"/>
                <w:lang w:eastAsia="es-DO"/>
              </w:rPr>
            </w:pPr>
            <w:r w:rsidRPr="002725EB">
              <w:rPr>
                <w:rFonts w:eastAsia="Times New Roman"/>
                <w:color w:val="767171"/>
                <w:lang w:eastAsia="es-DO"/>
              </w:rPr>
              <w:t>X (Twitter)</w:t>
            </w:r>
          </w:p>
        </w:tc>
        <w:tc>
          <w:tcPr>
            <w:tcW w:w="2034" w:type="dxa"/>
            <w:noWrap/>
            <w:hideMark/>
          </w:tcPr>
          <w:p w14:paraId="5528B187" w14:textId="6C7DA0C7" w:rsidR="003A2BE0" w:rsidRPr="002725EB" w:rsidRDefault="003A2BE0" w:rsidP="003A2BE0">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8</w:t>
            </w:r>
            <w:r w:rsidR="00D90B73" w:rsidRPr="002725EB">
              <w:rPr>
                <w:rFonts w:eastAsia="Times New Roman"/>
                <w:color w:val="767171"/>
                <w:lang w:eastAsia="es-DO"/>
              </w:rPr>
              <w:t>87</w:t>
            </w:r>
          </w:p>
        </w:tc>
        <w:tc>
          <w:tcPr>
            <w:tcW w:w="1835" w:type="dxa"/>
            <w:hideMark/>
          </w:tcPr>
          <w:p w14:paraId="152F5AD7" w14:textId="62C9A119" w:rsidR="003A2BE0" w:rsidRPr="002725EB" w:rsidRDefault="00084390" w:rsidP="003A2BE0">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47</w:t>
            </w:r>
          </w:p>
        </w:tc>
        <w:tc>
          <w:tcPr>
            <w:tcW w:w="1631" w:type="dxa"/>
            <w:noWrap/>
            <w:hideMark/>
          </w:tcPr>
          <w:p w14:paraId="54BCB8EE" w14:textId="77777777" w:rsidR="003A2BE0" w:rsidRPr="002725EB" w:rsidRDefault="003A2BE0" w:rsidP="003A2BE0">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w:t>
            </w:r>
          </w:p>
        </w:tc>
        <w:tc>
          <w:tcPr>
            <w:tcW w:w="1330" w:type="dxa"/>
            <w:noWrap/>
            <w:hideMark/>
          </w:tcPr>
          <w:p w14:paraId="670F5F98" w14:textId="77777777" w:rsidR="003A2BE0" w:rsidRPr="002725EB" w:rsidRDefault="003A2BE0" w:rsidP="003A2BE0">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w:t>
            </w:r>
          </w:p>
        </w:tc>
        <w:tc>
          <w:tcPr>
            <w:tcW w:w="1027" w:type="dxa"/>
            <w:hideMark/>
          </w:tcPr>
          <w:p w14:paraId="53D341F4" w14:textId="0CFAB380" w:rsidR="003A2BE0" w:rsidRPr="002725EB" w:rsidRDefault="00183521" w:rsidP="003A2BE0">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1,</w:t>
            </w:r>
            <w:r w:rsidR="00084390" w:rsidRPr="002725EB">
              <w:rPr>
                <w:rFonts w:eastAsia="Times New Roman"/>
                <w:color w:val="767171"/>
                <w:lang w:eastAsia="es-DO"/>
              </w:rPr>
              <w:t>756</w:t>
            </w:r>
          </w:p>
        </w:tc>
      </w:tr>
      <w:tr w:rsidR="00876321" w:rsidRPr="002725EB" w14:paraId="25DAE3AD" w14:textId="77777777" w:rsidTr="00876321">
        <w:trPr>
          <w:trHeight w:val="226"/>
          <w:jc w:val="center"/>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A2AFA07" w14:textId="77777777" w:rsidR="003A2BE0" w:rsidRPr="002725EB" w:rsidRDefault="003A2BE0" w:rsidP="006A0062">
            <w:pPr>
              <w:ind w:hanging="110"/>
              <w:rPr>
                <w:rFonts w:eastAsia="Times New Roman"/>
                <w:color w:val="767171"/>
                <w:lang w:eastAsia="es-DO"/>
              </w:rPr>
            </w:pPr>
            <w:r w:rsidRPr="002725EB">
              <w:rPr>
                <w:rFonts w:eastAsia="Times New Roman"/>
                <w:color w:val="767171"/>
                <w:lang w:eastAsia="es-DO"/>
              </w:rPr>
              <w:t>Instagram</w:t>
            </w:r>
          </w:p>
        </w:tc>
        <w:tc>
          <w:tcPr>
            <w:tcW w:w="2034" w:type="dxa"/>
            <w:noWrap/>
            <w:hideMark/>
          </w:tcPr>
          <w:p w14:paraId="7DC6A8CB" w14:textId="39A321D5" w:rsidR="003A2BE0" w:rsidRPr="002725EB" w:rsidRDefault="003A2BE0" w:rsidP="003A2BE0">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7</w:t>
            </w:r>
            <w:r w:rsidR="00183521" w:rsidRPr="002725EB">
              <w:rPr>
                <w:rFonts w:eastAsia="Times New Roman"/>
                <w:color w:val="767171"/>
                <w:lang w:eastAsia="es-DO"/>
              </w:rPr>
              <w:t>79</w:t>
            </w:r>
          </w:p>
        </w:tc>
        <w:tc>
          <w:tcPr>
            <w:tcW w:w="1835" w:type="dxa"/>
            <w:hideMark/>
          </w:tcPr>
          <w:p w14:paraId="4946742C" w14:textId="3F80824B" w:rsidR="003A2BE0" w:rsidRPr="002725EB" w:rsidRDefault="00183521" w:rsidP="003A2BE0">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67</w:t>
            </w:r>
          </w:p>
        </w:tc>
        <w:tc>
          <w:tcPr>
            <w:tcW w:w="1631" w:type="dxa"/>
            <w:noWrap/>
            <w:hideMark/>
          </w:tcPr>
          <w:p w14:paraId="2EE3A2B6" w14:textId="2B7B4653" w:rsidR="003A2BE0" w:rsidRPr="002725EB" w:rsidRDefault="00183521" w:rsidP="003A2BE0">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1,166</w:t>
            </w:r>
          </w:p>
        </w:tc>
        <w:tc>
          <w:tcPr>
            <w:tcW w:w="1330" w:type="dxa"/>
            <w:noWrap/>
            <w:hideMark/>
          </w:tcPr>
          <w:p w14:paraId="6DE5FB14" w14:textId="12DEB1E6" w:rsidR="003A2BE0" w:rsidRPr="002725EB" w:rsidRDefault="003A2BE0" w:rsidP="003A2BE0">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1</w:t>
            </w:r>
            <w:r w:rsidR="00183521" w:rsidRPr="002725EB">
              <w:rPr>
                <w:rFonts w:eastAsia="Times New Roman"/>
                <w:color w:val="767171"/>
                <w:lang w:eastAsia="es-DO"/>
              </w:rPr>
              <w:t>7</w:t>
            </w:r>
          </w:p>
        </w:tc>
        <w:tc>
          <w:tcPr>
            <w:tcW w:w="1027" w:type="dxa"/>
            <w:hideMark/>
          </w:tcPr>
          <w:p w14:paraId="2ADE1BBD" w14:textId="544F6F4C" w:rsidR="003A2BE0" w:rsidRPr="002725EB" w:rsidRDefault="00084390" w:rsidP="003A2BE0">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3</w:t>
            </w:r>
            <w:r w:rsidR="00183521" w:rsidRPr="002725EB">
              <w:rPr>
                <w:rFonts w:eastAsia="Times New Roman"/>
                <w:color w:val="767171"/>
                <w:lang w:eastAsia="es-DO"/>
              </w:rPr>
              <w:t>,</w:t>
            </w:r>
            <w:r w:rsidRPr="002725EB">
              <w:rPr>
                <w:rFonts w:eastAsia="Times New Roman"/>
                <w:color w:val="767171"/>
                <w:lang w:eastAsia="es-DO"/>
              </w:rPr>
              <w:t>208</w:t>
            </w:r>
          </w:p>
        </w:tc>
      </w:tr>
      <w:tr w:rsidR="00876321" w:rsidRPr="002725EB" w14:paraId="0B0A815D" w14:textId="77777777" w:rsidTr="00876321">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95D184C" w14:textId="77777777" w:rsidR="003A2BE0" w:rsidRPr="002725EB" w:rsidRDefault="003A2BE0" w:rsidP="003A2BE0">
            <w:pPr>
              <w:rPr>
                <w:rFonts w:eastAsia="Times New Roman"/>
                <w:color w:val="767171"/>
                <w:lang w:eastAsia="es-DO"/>
              </w:rPr>
            </w:pPr>
            <w:r w:rsidRPr="002725EB">
              <w:rPr>
                <w:rFonts w:eastAsia="Times New Roman"/>
                <w:color w:val="767171"/>
                <w:lang w:eastAsia="es-DO"/>
              </w:rPr>
              <w:t>Facebook</w:t>
            </w:r>
          </w:p>
        </w:tc>
        <w:tc>
          <w:tcPr>
            <w:tcW w:w="2034" w:type="dxa"/>
            <w:noWrap/>
            <w:hideMark/>
          </w:tcPr>
          <w:p w14:paraId="6379FB24" w14:textId="465782B6" w:rsidR="003A2BE0" w:rsidRPr="002725EB" w:rsidRDefault="003A2BE0" w:rsidP="003A2BE0">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46</w:t>
            </w:r>
            <w:r w:rsidR="00183521" w:rsidRPr="002725EB">
              <w:rPr>
                <w:rFonts w:eastAsia="Times New Roman"/>
                <w:color w:val="767171"/>
                <w:lang w:eastAsia="es-DO"/>
              </w:rPr>
              <w:t>2</w:t>
            </w:r>
          </w:p>
        </w:tc>
        <w:tc>
          <w:tcPr>
            <w:tcW w:w="1835" w:type="dxa"/>
            <w:hideMark/>
          </w:tcPr>
          <w:p w14:paraId="59A4849F" w14:textId="7BABD85D" w:rsidR="003A2BE0" w:rsidRPr="002725EB" w:rsidRDefault="00084390" w:rsidP="003A2BE0">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70</w:t>
            </w:r>
          </w:p>
        </w:tc>
        <w:tc>
          <w:tcPr>
            <w:tcW w:w="1631" w:type="dxa"/>
            <w:noWrap/>
            <w:hideMark/>
          </w:tcPr>
          <w:p w14:paraId="17809ADC" w14:textId="5FC0566C" w:rsidR="003A2BE0" w:rsidRPr="002725EB" w:rsidRDefault="00183521" w:rsidP="003A2BE0">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62</w:t>
            </w:r>
          </w:p>
        </w:tc>
        <w:tc>
          <w:tcPr>
            <w:tcW w:w="1330" w:type="dxa"/>
            <w:noWrap/>
            <w:hideMark/>
          </w:tcPr>
          <w:p w14:paraId="3BC1AE42" w14:textId="77777777" w:rsidR="003A2BE0" w:rsidRPr="002725EB" w:rsidRDefault="003A2BE0" w:rsidP="003A2BE0">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0</w:t>
            </w:r>
          </w:p>
        </w:tc>
        <w:tc>
          <w:tcPr>
            <w:tcW w:w="1027" w:type="dxa"/>
            <w:hideMark/>
          </w:tcPr>
          <w:p w14:paraId="1046E6A2" w14:textId="77777777" w:rsidR="003A2BE0" w:rsidRPr="002725EB" w:rsidRDefault="003A2BE0" w:rsidP="003A2BE0">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w:t>
            </w:r>
          </w:p>
        </w:tc>
      </w:tr>
      <w:tr w:rsidR="00876321" w:rsidRPr="002725EB" w14:paraId="5B2D7673" w14:textId="77777777" w:rsidTr="00876321">
        <w:trPr>
          <w:trHeight w:val="226"/>
          <w:jc w:val="center"/>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D117C37" w14:textId="77777777" w:rsidR="003A2BE0" w:rsidRPr="002725EB" w:rsidRDefault="003A2BE0" w:rsidP="003A2BE0">
            <w:pPr>
              <w:rPr>
                <w:rFonts w:eastAsia="Times New Roman"/>
                <w:color w:val="767171"/>
                <w:lang w:eastAsia="es-DO"/>
              </w:rPr>
            </w:pPr>
            <w:r w:rsidRPr="002725EB">
              <w:rPr>
                <w:rFonts w:eastAsia="Times New Roman"/>
                <w:color w:val="767171"/>
                <w:lang w:eastAsia="es-DO"/>
              </w:rPr>
              <w:t>LinkedIn</w:t>
            </w:r>
          </w:p>
        </w:tc>
        <w:tc>
          <w:tcPr>
            <w:tcW w:w="2034" w:type="dxa"/>
            <w:noWrap/>
            <w:hideMark/>
          </w:tcPr>
          <w:p w14:paraId="12D72300" w14:textId="1EB51012" w:rsidR="003A2BE0" w:rsidRPr="002725EB" w:rsidRDefault="003A2BE0" w:rsidP="003A2BE0">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4</w:t>
            </w:r>
            <w:r w:rsidR="00183521" w:rsidRPr="002725EB">
              <w:rPr>
                <w:rFonts w:eastAsia="Times New Roman"/>
                <w:color w:val="767171"/>
                <w:lang w:eastAsia="es-DO"/>
              </w:rPr>
              <w:t>6</w:t>
            </w:r>
          </w:p>
        </w:tc>
        <w:tc>
          <w:tcPr>
            <w:tcW w:w="1835" w:type="dxa"/>
            <w:hideMark/>
          </w:tcPr>
          <w:p w14:paraId="62666262" w14:textId="13A668FD" w:rsidR="003A2BE0" w:rsidRPr="002725EB" w:rsidRDefault="00084390" w:rsidP="003A2BE0">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5</w:t>
            </w:r>
          </w:p>
        </w:tc>
        <w:tc>
          <w:tcPr>
            <w:tcW w:w="1631" w:type="dxa"/>
            <w:noWrap/>
            <w:hideMark/>
          </w:tcPr>
          <w:p w14:paraId="0CD929F6" w14:textId="60D4B1C8" w:rsidR="003A2BE0" w:rsidRPr="002725EB" w:rsidRDefault="00084390" w:rsidP="003A2BE0">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8</w:t>
            </w:r>
          </w:p>
        </w:tc>
        <w:tc>
          <w:tcPr>
            <w:tcW w:w="1330" w:type="dxa"/>
            <w:noWrap/>
            <w:hideMark/>
          </w:tcPr>
          <w:p w14:paraId="022B8C7A" w14:textId="733B0926" w:rsidR="003A2BE0" w:rsidRPr="002725EB" w:rsidRDefault="00084390" w:rsidP="003A2BE0">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8</w:t>
            </w:r>
          </w:p>
        </w:tc>
        <w:tc>
          <w:tcPr>
            <w:tcW w:w="1027" w:type="dxa"/>
            <w:hideMark/>
          </w:tcPr>
          <w:p w14:paraId="5BB8CA15" w14:textId="14C1DE58" w:rsidR="003A2BE0" w:rsidRPr="002725EB" w:rsidRDefault="00183521" w:rsidP="003A2BE0">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2</w:t>
            </w:r>
            <w:r w:rsidR="00084390" w:rsidRPr="002725EB">
              <w:rPr>
                <w:rFonts w:eastAsia="Times New Roman"/>
                <w:color w:val="767171"/>
                <w:lang w:eastAsia="es-DO"/>
              </w:rPr>
              <w:t>58</w:t>
            </w:r>
          </w:p>
        </w:tc>
      </w:tr>
      <w:tr w:rsidR="00876321" w:rsidRPr="002725EB" w14:paraId="7CC4C622" w14:textId="77777777" w:rsidTr="00876321">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A25FD0E" w14:textId="77777777" w:rsidR="003A2BE0" w:rsidRPr="002725EB" w:rsidRDefault="003A2BE0" w:rsidP="003A2BE0">
            <w:pPr>
              <w:rPr>
                <w:rFonts w:eastAsia="Times New Roman"/>
                <w:color w:val="767171"/>
                <w:lang w:eastAsia="es-DO"/>
              </w:rPr>
            </w:pPr>
            <w:r w:rsidRPr="002725EB">
              <w:rPr>
                <w:rFonts w:eastAsia="Times New Roman"/>
                <w:color w:val="767171"/>
                <w:lang w:eastAsia="es-DO"/>
              </w:rPr>
              <w:t>Youtube</w:t>
            </w:r>
          </w:p>
        </w:tc>
        <w:tc>
          <w:tcPr>
            <w:tcW w:w="2034" w:type="dxa"/>
            <w:noWrap/>
            <w:hideMark/>
          </w:tcPr>
          <w:p w14:paraId="1E69F5C7" w14:textId="77777777" w:rsidR="003A2BE0" w:rsidRPr="002725EB" w:rsidRDefault="003A2BE0" w:rsidP="003A2BE0">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16</w:t>
            </w:r>
          </w:p>
        </w:tc>
        <w:tc>
          <w:tcPr>
            <w:tcW w:w="1835" w:type="dxa"/>
            <w:hideMark/>
          </w:tcPr>
          <w:p w14:paraId="62069826" w14:textId="59B3B354" w:rsidR="003A2BE0" w:rsidRPr="002725EB" w:rsidRDefault="00084390" w:rsidP="003A2BE0">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1</w:t>
            </w:r>
          </w:p>
        </w:tc>
        <w:tc>
          <w:tcPr>
            <w:tcW w:w="1631" w:type="dxa"/>
            <w:noWrap/>
            <w:hideMark/>
          </w:tcPr>
          <w:p w14:paraId="3207E73C" w14:textId="60422F36" w:rsidR="003A2BE0" w:rsidRPr="002725EB" w:rsidRDefault="00084390" w:rsidP="003A2BE0">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3</w:t>
            </w:r>
          </w:p>
        </w:tc>
        <w:tc>
          <w:tcPr>
            <w:tcW w:w="1330" w:type="dxa"/>
            <w:noWrap/>
            <w:hideMark/>
          </w:tcPr>
          <w:p w14:paraId="743EC52E" w14:textId="125FE931" w:rsidR="003A2BE0" w:rsidRPr="002725EB" w:rsidRDefault="00084390" w:rsidP="003A2BE0">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0</w:t>
            </w:r>
          </w:p>
        </w:tc>
        <w:tc>
          <w:tcPr>
            <w:tcW w:w="1027" w:type="dxa"/>
            <w:hideMark/>
          </w:tcPr>
          <w:p w14:paraId="271F747E" w14:textId="7FDB53DF" w:rsidR="003A2BE0" w:rsidRPr="002725EB" w:rsidRDefault="003A2BE0" w:rsidP="003A2BE0">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 </w:t>
            </w:r>
            <w:r w:rsidR="00084390" w:rsidRPr="002725EB">
              <w:rPr>
                <w:rFonts w:eastAsia="Times New Roman"/>
                <w:color w:val="767171"/>
                <w:lang w:eastAsia="es-DO"/>
              </w:rPr>
              <w:t>26</w:t>
            </w:r>
          </w:p>
        </w:tc>
      </w:tr>
      <w:tr w:rsidR="00876321" w:rsidRPr="002725EB" w14:paraId="2A92D43E" w14:textId="77777777" w:rsidTr="00876321">
        <w:trPr>
          <w:trHeight w:val="226"/>
          <w:jc w:val="center"/>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3F207AE" w14:textId="77777777" w:rsidR="003A2BE0" w:rsidRPr="002725EB" w:rsidRDefault="003A2BE0" w:rsidP="003A2BE0">
            <w:pPr>
              <w:rPr>
                <w:rFonts w:eastAsia="Times New Roman"/>
                <w:color w:val="767171"/>
                <w:lang w:eastAsia="es-DO"/>
              </w:rPr>
            </w:pPr>
            <w:r w:rsidRPr="002725EB">
              <w:rPr>
                <w:rFonts w:eastAsia="Times New Roman"/>
                <w:color w:val="767171"/>
                <w:lang w:eastAsia="es-DO"/>
              </w:rPr>
              <w:t>Mailchimp</w:t>
            </w:r>
          </w:p>
        </w:tc>
        <w:tc>
          <w:tcPr>
            <w:tcW w:w="2034" w:type="dxa"/>
            <w:noWrap/>
            <w:hideMark/>
          </w:tcPr>
          <w:p w14:paraId="171D6578" w14:textId="02BC3FE8" w:rsidR="003A2BE0" w:rsidRPr="002725EB" w:rsidRDefault="00084390" w:rsidP="003A2BE0">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150</w:t>
            </w:r>
          </w:p>
        </w:tc>
        <w:tc>
          <w:tcPr>
            <w:tcW w:w="1835" w:type="dxa"/>
            <w:hideMark/>
          </w:tcPr>
          <w:p w14:paraId="5DCA7C77" w14:textId="269F1CF5" w:rsidR="003A2BE0" w:rsidRPr="002725EB" w:rsidRDefault="00084390" w:rsidP="003A2BE0">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6,291</w:t>
            </w:r>
          </w:p>
        </w:tc>
        <w:tc>
          <w:tcPr>
            <w:tcW w:w="1631" w:type="dxa"/>
            <w:noWrap/>
            <w:hideMark/>
          </w:tcPr>
          <w:p w14:paraId="3C15D332" w14:textId="02279F4D" w:rsidR="003A2BE0" w:rsidRPr="002725EB" w:rsidRDefault="00084390" w:rsidP="003A2BE0">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2,410</w:t>
            </w:r>
          </w:p>
        </w:tc>
        <w:tc>
          <w:tcPr>
            <w:tcW w:w="1330" w:type="dxa"/>
            <w:noWrap/>
            <w:hideMark/>
          </w:tcPr>
          <w:p w14:paraId="2C540992" w14:textId="2D8D781E" w:rsidR="003A2BE0" w:rsidRPr="002725EB" w:rsidRDefault="00084390" w:rsidP="003A2BE0">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25</w:t>
            </w:r>
          </w:p>
        </w:tc>
        <w:tc>
          <w:tcPr>
            <w:tcW w:w="1027" w:type="dxa"/>
            <w:hideMark/>
          </w:tcPr>
          <w:p w14:paraId="2EFFE8CD" w14:textId="17B21889" w:rsidR="003A2BE0" w:rsidRPr="002725EB" w:rsidRDefault="00E0309F" w:rsidP="003A2BE0">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N/A</w:t>
            </w:r>
          </w:p>
        </w:tc>
      </w:tr>
      <w:tr w:rsidR="00876321" w:rsidRPr="002725EB" w14:paraId="3907AF7A" w14:textId="77777777" w:rsidTr="00876321">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1696" w:type="dxa"/>
            <w:noWrap/>
          </w:tcPr>
          <w:p w14:paraId="15853DB8" w14:textId="5EE438B5" w:rsidR="00084390" w:rsidRPr="002725EB" w:rsidRDefault="00C52F69" w:rsidP="003A2BE0">
            <w:pPr>
              <w:rPr>
                <w:rFonts w:eastAsia="Times New Roman"/>
                <w:color w:val="767171"/>
                <w:lang w:eastAsia="es-DO"/>
              </w:rPr>
            </w:pPr>
            <w:r w:rsidRPr="002725EB">
              <w:rPr>
                <w:rFonts w:eastAsia="Times New Roman"/>
                <w:color w:val="767171"/>
                <w:lang w:eastAsia="es-DO"/>
              </w:rPr>
              <w:t>Spotify</w:t>
            </w:r>
          </w:p>
        </w:tc>
        <w:tc>
          <w:tcPr>
            <w:tcW w:w="2034" w:type="dxa"/>
            <w:noWrap/>
          </w:tcPr>
          <w:p w14:paraId="339D8619" w14:textId="74605F3A" w:rsidR="00084390" w:rsidRPr="002725EB" w:rsidRDefault="00C52F69" w:rsidP="003A2BE0">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1</w:t>
            </w:r>
          </w:p>
        </w:tc>
        <w:tc>
          <w:tcPr>
            <w:tcW w:w="1835" w:type="dxa"/>
          </w:tcPr>
          <w:p w14:paraId="3D2E4725" w14:textId="30322E5B" w:rsidR="00084390" w:rsidRPr="002725EB" w:rsidRDefault="00C52F69" w:rsidP="003A2BE0">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1</w:t>
            </w:r>
          </w:p>
        </w:tc>
        <w:tc>
          <w:tcPr>
            <w:tcW w:w="1631" w:type="dxa"/>
            <w:noWrap/>
          </w:tcPr>
          <w:p w14:paraId="336C3D05" w14:textId="592430F3" w:rsidR="00084390" w:rsidRPr="002725EB" w:rsidRDefault="00C52F69" w:rsidP="003A2BE0">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w:t>
            </w:r>
          </w:p>
        </w:tc>
        <w:tc>
          <w:tcPr>
            <w:tcW w:w="1330" w:type="dxa"/>
            <w:noWrap/>
          </w:tcPr>
          <w:p w14:paraId="5A6DB5D7" w14:textId="10E13D60" w:rsidR="00084390" w:rsidRPr="002725EB" w:rsidRDefault="00E0309F" w:rsidP="003A2BE0">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0</w:t>
            </w:r>
          </w:p>
        </w:tc>
        <w:tc>
          <w:tcPr>
            <w:tcW w:w="1027" w:type="dxa"/>
          </w:tcPr>
          <w:p w14:paraId="3DE5EED1" w14:textId="2BFC3E01" w:rsidR="00084390" w:rsidRPr="002725EB" w:rsidRDefault="00E0309F" w:rsidP="003A2BE0">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5</w:t>
            </w:r>
          </w:p>
        </w:tc>
      </w:tr>
    </w:tbl>
    <w:bookmarkEnd w:id="34"/>
    <w:p w14:paraId="4DCC73F5" w14:textId="6F2A15C0" w:rsidR="00D75272" w:rsidRDefault="00183521" w:rsidP="003A2BE0">
      <w:pPr>
        <w:spacing w:line="360" w:lineRule="auto"/>
        <w:jc w:val="both"/>
        <w:rPr>
          <w:rFonts w:eastAsia="Calibri"/>
          <w:i/>
          <w:iCs/>
          <w:noProof/>
          <w:color w:val="767171"/>
          <w:sz w:val="18"/>
          <w:szCs w:val="18"/>
        </w:rPr>
      </w:pPr>
      <w:r w:rsidRPr="002725EB">
        <w:rPr>
          <w:rFonts w:eastAsia="Calibri"/>
          <w:b/>
          <w:bCs/>
          <w:i/>
          <w:iCs/>
          <w:noProof/>
          <w:color w:val="767171"/>
          <w:sz w:val="18"/>
          <w:szCs w:val="18"/>
        </w:rPr>
        <w:t xml:space="preserve">  </w:t>
      </w:r>
      <w:r w:rsidR="001912C9" w:rsidRPr="002725EB">
        <w:rPr>
          <w:rFonts w:eastAsia="Calibri"/>
          <w:b/>
          <w:bCs/>
          <w:i/>
          <w:iCs/>
          <w:noProof/>
          <w:color w:val="767171"/>
          <w:sz w:val="18"/>
          <w:szCs w:val="18"/>
        </w:rPr>
        <w:t>Fuente:</w:t>
      </w:r>
      <w:r w:rsidR="001912C9" w:rsidRPr="002725EB">
        <w:rPr>
          <w:rFonts w:eastAsia="Calibri"/>
          <w:i/>
          <w:iCs/>
          <w:noProof/>
          <w:color w:val="767171"/>
          <w:sz w:val="18"/>
          <w:szCs w:val="18"/>
        </w:rPr>
        <w:t xml:space="preserve"> Dirección Ejecutiva</w:t>
      </w:r>
      <w:r w:rsidR="006E77A2" w:rsidRPr="002725EB">
        <w:rPr>
          <w:rFonts w:eastAsia="Calibri"/>
          <w:i/>
          <w:iCs/>
          <w:noProof/>
          <w:color w:val="767171"/>
          <w:sz w:val="18"/>
          <w:szCs w:val="18"/>
        </w:rPr>
        <w:t xml:space="preserve"> de la CDC</w:t>
      </w:r>
      <w:r w:rsidR="001912C9" w:rsidRPr="002725EB">
        <w:rPr>
          <w:rFonts w:eastAsia="Calibri"/>
          <w:i/>
          <w:iCs/>
          <w:noProof/>
          <w:color w:val="767171"/>
          <w:sz w:val="18"/>
          <w:szCs w:val="18"/>
        </w:rPr>
        <w:t>.</w:t>
      </w:r>
    </w:p>
    <w:p w14:paraId="3802ED37" w14:textId="77777777" w:rsidR="00C804B3" w:rsidRDefault="00C804B3" w:rsidP="001678CF">
      <w:pPr>
        <w:spacing w:after="0" w:line="240" w:lineRule="auto"/>
        <w:jc w:val="center"/>
        <w:rPr>
          <w:rFonts w:eastAsia="Calibri"/>
          <w:b/>
          <w:bCs/>
          <w:noProof/>
          <w:color w:val="767171"/>
        </w:rPr>
      </w:pPr>
    </w:p>
    <w:p w14:paraId="06E4183A" w14:textId="77777777" w:rsidR="00C804B3" w:rsidRDefault="00C804B3" w:rsidP="001678CF">
      <w:pPr>
        <w:spacing w:after="0" w:line="240" w:lineRule="auto"/>
        <w:jc w:val="center"/>
        <w:rPr>
          <w:rFonts w:eastAsia="Calibri"/>
          <w:b/>
          <w:bCs/>
          <w:noProof/>
          <w:color w:val="767171"/>
        </w:rPr>
      </w:pPr>
    </w:p>
    <w:p w14:paraId="5645F041" w14:textId="77777777" w:rsidR="00C804B3" w:rsidRDefault="00C804B3" w:rsidP="001678CF">
      <w:pPr>
        <w:spacing w:after="0" w:line="240" w:lineRule="auto"/>
        <w:jc w:val="center"/>
        <w:rPr>
          <w:rFonts w:eastAsia="Calibri"/>
          <w:b/>
          <w:bCs/>
          <w:noProof/>
          <w:color w:val="767171"/>
        </w:rPr>
      </w:pPr>
    </w:p>
    <w:p w14:paraId="0B67FC70" w14:textId="77822157" w:rsidR="001678CF" w:rsidRPr="002725EB" w:rsidRDefault="001678CF" w:rsidP="001678CF">
      <w:pPr>
        <w:spacing w:after="0" w:line="240" w:lineRule="auto"/>
        <w:jc w:val="center"/>
        <w:rPr>
          <w:rFonts w:eastAsia="Calibri"/>
          <w:b/>
          <w:bCs/>
          <w:noProof/>
          <w:color w:val="767171"/>
        </w:rPr>
      </w:pPr>
      <w:r w:rsidRPr="002725EB">
        <w:rPr>
          <w:rFonts w:eastAsia="Calibri"/>
          <w:b/>
          <w:bCs/>
          <w:noProof/>
          <w:color w:val="767171"/>
        </w:rPr>
        <w:lastRenderedPageBreak/>
        <w:t>Tabla Núm. 14</w:t>
      </w:r>
    </w:p>
    <w:p w14:paraId="2F4C0B89" w14:textId="77777777" w:rsidR="001678CF" w:rsidRPr="002725EB" w:rsidRDefault="001678CF" w:rsidP="001678CF">
      <w:pPr>
        <w:spacing w:after="0" w:line="240" w:lineRule="auto"/>
        <w:jc w:val="center"/>
        <w:rPr>
          <w:rFonts w:eastAsia="Calibri"/>
          <w:b/>
          <w:bCs/>
          <w:noProof/>
          <w:color w:val="767171"/>
        </w:rPr>
      </w:pPr>
      <w:r w:rsidRPr="002725EB">
        <w:rPr>
          <w:rFonts w:eastAsia="Calibri"/>
          <w:b/>
          <w:bCs/>
          <w:noProof/>
          <w:color w:val="767171"/>
        </w:rPr>
        <w:t>Crecimiento de la comunidad en las Redes Sociales CDC</w:t>
      </w:r>
    </w:p>
    <w:tbl>
      <w:tblPr>
        <w:tblStyle w:val="Tablanormal1"/>
        <w:tblW w:w="7933" w:type="dxa"/>
        <w:jc w:val="center"/>
        <w:tblLook w:val="04A0" w:firstRow="1" w:lastRow="0" w:firstColumn="1" w:lastColumn="0" w:noHBand="0" w:noVBand="1"/>
      </w:tblPr>
      <w:tblGrid>
        <w:gridCol w:w="1690"/>
        <w:gridCol w:w="1200"/>
        <w:gridCol w:w="1080"/>
        <w:gridCol w:w="1467"/>
        <w:gridCol w:w="1466"/>
        <w:gridCol w:w="1030"/>
      </w:tblGrid>
      <w:tr w:rsidR="001678CF" w:rsidRPr="002725EB" w14:paraId="3273348B" w14:textId="77777777" w:rsidTr="00FC4588">
        <w:trPr>
          <w:cnfStyle w:val="100000000000" w:firstRow="1" w:lastRow="0" w:firstColumn="0" w:lastColumn="0" w:oddVBand="0" w:evenVBand="0" w:oddHBand="0"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1690" w:type="dxa"/>
            <w:vMerge w:val="restart"/>
            <w:shd w:val="clear" w:color="auto" w:fill="142F62"/>
            <w:noWrap/>
            <w:vAlign w:val="center"/>
            <w:hideMark/>
          </w:tcPr>
          <w:p w14:paraId="13635F1D" w14:textId="77777777" w:rsidR="001678CF" w:rsidRPr="001678CF" w:rsidRDefault="001678CF" w:rsidP="00FC4588">
            <w:pPr>
              <w:jc w:val="center"/>
              <w:rPr>
                <w:rFonts w:eastAsia="Times New Roman"/>
                <w:b w:val="0"/>
                <w:bCs w:val="0"/>
                <w:color w:val="FFFFFF" w:themeColor="background1"/>
                <w:lang w:eastAsia="es-DO"/>
              </w:rPr>
            </w:pPr>
            <w:r w:rsidRPr="001678CF">
              <w:rPr>
                <w:rFonts w:eastAsia="Times New Roman"/>
                <w:color w:val="FFFFFF" w:themeColor="background1"/>
                <w:lang w:eastAsia="es-DO"/>
              </w:rPr>
              <w:t>Plataforma</w:t>
            </w:r>
          </w:p>
        </w:tc>
        <w:tc>
          <w:tcPr>
            <w:tcW w:w="1200" w:type="dxa"/>
            <w:vMerge w:val="restart"/>
            <w:shd w:val="clear" w:color="auto" w:fill="142F62"/>
            <w:noWrap/>
            <w:vAlign w:val="center"/>
            <w:hideMark/>
          </w:tcPr>
          <w:p w14:paraId="664494EE" w14:textId="77777777" w:rsidR="001678CF" w:rsidRPr="001678CF" w:rsidRDefault="001678CF" w:rsidP="00FC4588">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DO"/>
              </w:rPr>
            </w:pPr>
            <w:r w:rsidRPr="001678CF">
              <w:rPr>
                <w:rFonts w:eastAsia="Times New Roman"/>
                <w:color w:val="FFFFFF" w:themeColor="background1"/>
                <w:lang w:eastAsia="es-DO"/>
              </w:rPr>
              <w:t>2020*</w:t>
            </w:r>
          </w:p>
        </w:tc>
        <w:tc>
          <w:tcPr>
            <w:tcW w:w="1080" w:type="dxa"/>
            <w:vMerge w:val="restart"/>
            <w:shd w:val="clear" w:color="auto" w:fill="142F62"/>
            <w:vAlign w:val="center"/>
            <w:hideMark/>
          </w:tcPr>
          <w:p w14:paraId="70124D8B" w14:textId="77777777" w:rsidR="001678CF" w:rsidRPr="001678CF" w:rsidRDefault="001678CF" w:rsidP="00FC4588">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DO"/>
              </w:rPr>
            </w:pPr>
            <w:r w:rsidRPr="001678CF">
              <w:rPr>
                <w:rFonts w:eastAsia="Times New Roman"/>
                <w:color w:val="FFFFFF" w:themeColor="background1"/>
                <w:lang w:eastAsia="es-DO"/>
              </w:rPr>
              <w:t>2021*</w:t>
            </w:r>
          </w:p>
        </w:tc>
        <w:tc>
          <w:tcPr>
            <w:tcW w:w="1467" w:type="dxa"/>
            <w:vMerge w:val="restart"/>
            <w:shd w:val="clear" w:color="auto" w:fill="142F62"/>
            <w:vAlign w:val="center"/>
            <w:hideMark/>
          </w:tcPr>
          <w:p w14:paraId="0935BA98" w14:textId="77777777" w:rsidR="001678CF" w:rsidRPr="001678CF" w:rsidRDefault="001678CF" w:rsidP="00FC4588">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DO"/>
              </w:rPr>
            </w:pPr>
            <w:r w:rsidRPr="001678CF">
              <w:rPr>
                <w:rFonts w:eastAsia="Times New Roman"/>
                <w:color w:val="FFFFFF" w:themeColor="background1"/>
                <w:lang w:eastAsia="es-DO"/>
              </w:rPr>
              <w:t>2022</w:t>
            </w:r>
          </w:p>
        </w:tc>
        <w:tc>
          <w:tcPr>
            <w:tcW w:w="1466" w:type="dxa"/>
            <w:vMerge w:val="restart"/>
            <w:shd w:val="clear" w:color="auto" w:fill="142F62"/>
            <w:vAlign w:val="center"/>
            <w:hideMark/>
          </w:tcPr>
          <w:p w14:paraId="6D441EAD" w14:textId="77777777" w:rsidR="001678CF" w:rsidRPr="001678CF" w:rsidRDefault="001678CF" w:rsidP="00FC4588">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DO"/>
              </w:rPr>
            </w:pPr>
            <w:r w:rsidRPr="001678CF">
              <w:rPr>
                <w:rFonts w:eastAsia="Times New Roman"/>
                <w:color w:val="FFFFFF" w:themeColor="background1"/>
                <w:lang w:eastAsia="es-DO"/>
              </w:rPr>
              <w:t>2023</w:t>
            </w:r>
          </w:p>
        </w:tc>
        <w:tc>
          <w:tcPr>
            <w:tcW w:w="1030" w:type="dxa"/>
            <w:shd w:val="clear" w:color="auto" w:fill="142F62"/>
            <w:vAlign w:val="center"/>
            <w:hideMark/>
          </w:tcPr>
          <w:p w14:paraId="6959BB4C" w14:textId="77777777" w:rsidR="001678CF" w:rsidRPr="001678CF" w:rsidRDefault="001678CF" w:rsidP="00FC4588">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lang w:eastAsia="es-DO"/>
              </w:rPr>
            </w:pPr>
            <w:r w:rsidRPr="001678CF">
              <w:rPr>
                <w:rFonts w:eastAsia="Times New Roman"/>
                <w:color w:val="FFFFFF" w:themeColor="background1"/>
                <w:lang w:eastAsia="es-DO"/>
              </w:rPr>
              <w:t>2024</w:t>
            </w:r>
          </w:p>
        </w:tc>
      </w:tr>
      <w:tr w:rsidR="001678CF" w:rsidRPr="002725EB" w14:paraId="57375A89" w14:textId="77777777" w:rsidTr="00FC4588">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1690" w:type="dxa"/>
            <w:vMerge/>
            <w:hideMark/>
          </w:tcPr>
          <w:p w14:paraId="08B37B7C" w14:textId="77777777" w:rsidR="001678CF" w:rsidRPr="001678CF" w:rsidRDefault="001678CF" w:rsidP="00FC4588">
            <w:pPr>
              <w:rPr>
                <w:rFonts w:eastAsia="Times New Roman"/>
                <w:b w:val="0"/>
                <w:bCs w:val="0"/>
                <w:color w:val="FFFFFF" w:themeColor="background1"/>
                <w:lang w:eastAsia="es-DO"/>
              </w:rPr>
            </w:pPr>
          </w:p>
        </w:tc>
        <w:tc>
          <w:tcPr>
            <w:tcW w:w="1200" w:type="dxa"/>
            <w:vMerge/>
            <w:hideMark/>
          </w:tcPr>
          <w:p w14:paraId="6895065B" w14:textId="77777777" w:rsidR="001678CF" w:rsidRPr="001678CF" w:rsidRDefault="001678CF" w:rsidP="00FC4588">
            <w:pPr>
              <w:cnfStyle w:val="000000100000" w:firstRow="0" w:lastRow="0" w:firstColumn="0" w:lastColumn="0" w:oddVBand="0" w:evenVBand="0" w:oddHBand="1" w:evenHBand="0" w:firstRowFirstColumn="0" w:firstRowLastColumn="0" w:lastRowFirstColumn="0" w:lastRowLastColumn="0"/>
              <w:rPr>
                <w:rFonts w:eastAsia="Times New Roman"/>
                <w:b/>
                <w:bCs/>
                <w:color w:val="FFFFFF" w:themeColor="background1"/>
                <w:lang w:eastAsia="es-DO"/>
              </w:rPr>
            </w:pPr>
          </w:p>
        </w:tc>
        <w:tc>
          <w:tcPr>
            <w:tcW w:w="1080" w:type="dxa"/>
            <w:vMerge/>
            <w:hideMark/>
          </w:tcPr>
          <w:p w14:paraId="3821C7BF" w14:textId="77777777" w:rsidR="001678CF" w:rsidRPr="001678CF" w:rsidRDefault="001678CF" w:rsidP="00FC4588">
            <w:pPr>
              <w:cnfStyle w:val="000000100000" w:firstRow="0" w:lastRow="0" w:firstColumn="0" w:lastColumn="0" w:oddVBand="0" w:evenVBand="0" w:oddHBand="1" w:evenHBand="0" w:firstRowFirstColumn="0" w:firstRowLastColumn="0" w:lastRowFirstColumn="0" w:lastRowLastColumn="0"/>
              <w:rPr>
                <w:rFonts w:eastAsia="Times New Roman"/>
                <w:b/>
                <w:bCs/>
                <w:color w:val="FFFFFF" w:themeColor="background1"/>
                <w:lang w:eastAsia="es-DO"/>
              </w:rPr>
            </w:pPr>
          </w:p>
        </w:tc>
        <w:tc>
          <w:tcPr>
            <w:tcW w:w="1467" w:type="dxa"/>
            <w:vMerge/>
            <w:hideMark/>
          </w:tcPr>
          <w:p w14:paraId="02F8B971" w14:textId="77777777" w:rsidR="001678CF" w:rsidRPr="001678CF" w:rsidRDefault="001678CF" w:rsidP="00FC4588">
            <w:pPr>
              <w:cnfStyle w:val="000000100000" w:firstRow="0" w:lastRow="0" w:firstColumn="0" w:lastColumn="0" w:oddVBand="0" w:evenVBand="0" w:oddHBand="1" w:evenHBand="0" w:firstRowFirstColumn="0" w:firstRowLastColumn="0" w:lastRowFirstColumn="0" w:lastRowLastColumn="0"/>
              <w:rPr>
                <w:rFonts w:eastAsia="Times New Roman"/>
                <w:b/>
                <w:bCs/>
                <w:color w:val="FFFFFF" w:themeColor="background1"/>
                <w:lang w:eastAsia="es-DO"/>
              </w:rPr>
            </w:pPr>
          </w:p>
        </w:tc>
        <w:tc>
          <w:tcPr>
            <w:tcW w:w="1466" w:type="dxa"/>
            <w:vMerge/>
            <w:hideMark/>
          </w:tcPr>
          <w:p w14:paraId="1AEEC95E" w14:textId="77777777" w:rsidR="001678CF" w:rsidRPr="001678CF" w:rsidRDefault="001678CF" w:rsidP="00FC4588">
            <w:pPr>
              <w:cnfStyle w:val="000000100000" w:firstRow="0" w:lastRow="0" w:firstColumn="0" w:lastColumn="0" w:oddVBand="0" w:evenVBand="0" w:oddHBand="1" w:evenHBand="0" w:firstRowFirstColumn="0" w:firstRowLastColumn="0" w:lastRowFirstColumn="0" w:lastRowLastColumn="0"/>
              <w:rPr>
                <w:rFonts w:eastAsia="Times New Roman"/>
                <w:b/>
                <w:bCs/>
                <w:color w:val="FFFFFF" w:themeColor="background1"/>
                <w:lang w:eastAsia="es-DO"/>
              </w:rPr>
            </w:pPr>
          </w:p>
        </w:tc>
        <w:tc>
          <w:tcPr>
            <w:tcW w:w="1030" w:type="dxa"/>
            <w:shd w:val="clear" w:color="auto" w:fill="142F62"/>
            <w:hideMark/>
          </w:tcPr>
          <w:p w14:paraId="55AFE029" w14:textId="77777777" w:rsidR="001678CF" w:rsidRPr="001678CF" w:rsidRDefault="001678CF" w:rsidP="00FC4588">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FFFFFF" w:themeColor="background1"/>
                <w:sz w:val="16"/>
                <w:szCs w:val="16"/>
                <w:lang w:eastAsia="es-DO"/>
              </w:rPr>
            </w:pPr>
            <w:r w:rsidRPr="001678CF">
              <w:rPr>
                <w:rFonts w:eastAsia="Times New Roman"/>
                <w:b/>
                <w:bCs/>
                <w:color w:val="FFFFFF" w:themeColor="background1"/>
                <w:sz w:val="16"/>
                <w:szCs w:val="16"/>
                <w:shd w:val="clear" w:color="auto" w:fill="142F62"/>
                <w:lang w:eastAsia="es-DO"/>
              </w:rPr>
              <w:t>Ene-nov</w:t>
            </w:r>
            <w:r w:rsidRPr="001678CF">
              <w:rPr>
                <w:rFonts w:eastAsia="Times New Roman"/>
                <w:b/>
                <w:bCs/>
                <w:color w:val="FFFFFF" w:themeColor="background1"/>
                <w:sz w:val="16"/>
                <w:szCs w:val="16"/>
                <w:lang w:eastAsia="es-DO"/>
              </w:rPr>
              <w:t>.</w:t>
            </w:r>
          </w:p>
        </w:tc>
      </w:tr>
      <w:tr w:rsidR="001678CF" w:rsidRPr="002725EB" w14:paraId="107AAC20" w14:textId="77777777" w:rsidTr="00FC4588">
        <w:trPr>
          <w:trHeight w:val="251"/>
          <w:jc w:val="center"/>
        </w:trPr>
        <w:tc>
          <w:tcPr>
            <w:cnfStyle w:val="001000000000" w:firstRow="0" w:lastRow="0" w:firstColumn="1" w:lastColumn="0" w:oddVBand="0" w:evenVBand="0" w:oddHBand="0" w:evenHBand="0" w:firstRowFirstColumn="0" w:firstRowLastColumn="0" w:lastRowFirstColumn="0" w:lastRowLastColumn="0"/>
            <w:tcW w:w="1690" w:type="dxa"/>
            <w:noWrap/>
            <w:hideMark/>
          </w:tcPr>
          <w:p w14:paraId="01992B37" w14:textId="77777777" w:rsidR="001678CF" w:rsidRPr="002725EB" w:rsidRDefault="001678CF" w:rsidP="00FC4588">
            <w:pPr>
              <w:rPr>
                <w:rFonts w:eastAsia="Times New Roman"/>
                <w:color w:val="767171"/>
                <w:lang w:eastAsia="es-DO"/>
              </w:rPr>
            </w:pPr>
            <w:r w:rsidRPr="002725EB">
              <w:rPr>
                <w:rFonts w:eastAsia="Times New Roman"/>
                <w:color w:val="767171"/>
                <w:lang w:eastAsia="es-DO"/>
              </w:rPr>
              <w:t>X (Twitter)</w:t>
            </w:r>
          </w:p>
        </w:tc>
        <w:tc>
          <w:tcPr>
            <w:tcW w:w="1200" w:type="dxa"/>
            <w:noWrap/>
            <w:hideMark/>
          </w:tcPr>
          <w:p w14:paraId="6C1B909B" w14:textId="77777777" w:rsidR="001678CF" w:rsidRPr="002725EB" w:rsidRDefault="001678CF" w:rsidP="00FC4588">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856</w:t>
            </w:r>
          </w:p>
        </w:tc>
        <w:tc>
          <w:tcPr>
            <w:tcW w:w="1080" w:type="dxa"/>
            <w:hideMark/>
          </w:tcPr>
          <w:p w14:paraId="788769EA" w14:textId="77777777" w:rsidR="001678CF" w:rsidRPr="002725EB" w:rsidRDefault="001678CF" w:rsidP="00FC4588">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877</w:t>
            </w:r>
          </w:p>
        </w:tc>
        <w:tc>
          <w:tcPr>
            <w:tcW w:w="1467" w:type="dxa"/>
            <w:noWrap/>
            <w:hideMark/>
          </w:tcPr>
          <w:p w14:paraId="7DF7390E" w14:textId="77777777" w:rsidR="001678CF" w:rsidRPr="002725EB" w:rsidRDefault="001678CF" w:rsidP="00FC4588">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888</w:t>
            </w:r>
          </w:p>
        </w:tc>
        <w:tc>
          <w:tcPr>
            <w:tcW w:w="1466" w:type="dxa"/>
            <w:noWrap/>
            <w:hideMark/>
          </w:tcPr>
          <w:p w14:paraId="1054C274" w14:textId="77777777" w:rsidR="001678CF" w:rsidRPr="002725EB" w:rsidRDefault="001678CF" w:rsidP="00FC4588">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895</w:t>
            </w:r>
          </w:p>
        </w:tc>
        <w:tc>
          <w:tcPr>
            <w:tcW w:w="1030" w:type="dxa"/>
            <w:hideMark/>
          </w:tcPr>
          <w:p w14:paraId="1EB49311" w14:textId="77777777" w:rsidR="001678CF" w:rsidRPr="002725EB" w:rsidRDefault="001678CF" w:rsidP="00FC4588">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887</w:t>
            </w:r>
          </w:p>
        </w:tc>
      </w:tr>
      <w:tr w:rsidR="001678CF" w:rsidRPr="002725EB" w14:paraId="0765B17F" w14:textId="77777777" w:rsidTr="00FC4588">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1690" w:type="dxa"/>
            <w:noWrap/>
            <w:hideMark/>
          </w:tcPr>
          <w:p w14:paraId="4D29FCE6" w14:textId="77777777" w:rsidR="001678CF" w:rsidRPr="002725EB" w:rsidRDefault="001678CF" w:rsidP="00FC4588">
            <w:pPr>
              <w:rPr>
                <w:rFonts w:eastAsia="Times New Roman"/>
                <w:color w:val="767171"/>
                <w:lang w:eastAsia="es-DO"/>
              </w:rPr>
            </w:pPr>
            <w:r w:rsidRPr="002725EB">
              <w:rPr>
                <w:rFonts w:eastAsia="Times New Roman"/>
                <w:color w:val="767171"/>
                <w:lang w:eastAsia="es-DO"/>
              </w:rPr>
              <w:t>Instagram</w:t>
            </w:r>
          </w:p>
        </w:tc>
        <w:tc>
          <w:tcPr>
            <w:tcW w:w="1200" w:type="dxa"/>
            <w:noWrap/>
            <w:hideMark/>
          </w:tcPr>
          <w:p w14:paraId="5ED7E303" w14:textId="77777777" w:rsidR="001678CF" w:rsidRPr="002725EB" w:rsidRDefault="001678CF" w:rsidP="00FC4588">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458</w:t>
            </w:r>
          </w:p>
        </w:tc>
        <w:tc>
          <w:tcPr>
            <w:tcW w:w="1080" w:type="dxa"/>
            <w:hideMark/>
          </w:tcPr>
          <w:p w14:paraId="1B2CD3AB" w14:textId="77777777" w:rsidR="001678CF" w:rsidRPr="002725EB" w:rsidRDefault="001678CF" w:rsidP="00FC4588">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499</w:t>
            </w:r>
          </w:p>
        </w:tc>
        <w:tc>
          <w:tcPr>
            <w:tcW w:w="1467" w:type="dxa"/>
            <w:noWrap/>
            <w:hideMark/>
          </w:tcPr>
          <w:p w14:paraId="21C0F7FA" w14:textId="77777777" w:rsidR="001678CF" w:rsidRPr="002725EB" w:rsidRDefault="001678CF" w:rsidP="00FC4588">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587</w:t>
            </w:r>
          </w:p>
        </w:tc>
        <w:tc>
          <w:tcPr>
            <w:tcW w:w="1466" w:type="dxa"/>
            <w:noWrap/>
            <w:hideMark/>
          </w:tcPr>
          <w:p w14:paraId="02F5F5C9" w14:textId="77777777" w:rsidR="001678CF" w:rsidRPr="002725EB" w:rsidRDefault="001678CF" w:rsidP="00FC4588">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718</w:t>
            </w:r>
          </w:p>
        </w:tc>
        <w:tc>
          <w:tcPr>
            <w:tcW w:w="1030" w:type="dxa"/>
            <w:hideMark/>
          </w:tcPr>
          <w:p w14:paraId="30E2C9D5" w14:textId="77777777" w:rsidR="001678CF" w:rsidRPr="002725EB" w:rsidRDefault="001678CF" w:rsidP="00FC4588">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779</w:t>
            </w:r>
          </w:p>
        </w:tc>
      </w:tr>
      <w:tr w:rsidR="001678CF" w:rsidRPr="002725EB" w14:paraId="4A5E92CB" w14:textId="77777777" w:rsidTr="00FC4588">
        <w:trPr>
          <w:trHeight w:val="251"/>
          <w:jc w:val="center"/>
        </w:trPr>
        <w:tc>
          <w:tcPr>
            <w:cnfStyle w:val="001000000000" w:firstRow="0" w:lastRow="0" w:firstColumn="1" w:lastColumn="0" w:oddVBand="0" w:evenVBand="0" w:oddHBand="0" w:evenHBand="0" w:firstRowFirstColumn="0" w:firstRowLastColumn="0" w:lastRowFirstColumn="0" w:lastRowLastColumn="0"/>
            <w:tcW w:w="1690" w:type="dxa"/>
            <w:noWrap/>
            <w:hideMark/>
          </w:tcPr>
          <w:p w14:paraId="635719B2" w14:textId="77777777" w:rsidR="001678CF" w:rsidRPr="002725EB" w:rsidRDefault="001678CF" w:rsidP="00FC4588">
            <w:pPr>
              <w:rPr>
                <w:rFonts w:eastAsia="Times New Roman"/>
                <w:color w:val="767171"/>
                <w:lang w:eastAsia="es-DO"/>
              </w:rPr>
            </w:pPr>
            <w:r w:rsidRPr="002725EB">
              <w:rPr>
                <w:rFonts w:eastAsia="Times New Roman"/>
                <w:color w:val="767171"/>
                <w:lang w:eastAsia="es-DO"/>
              </w:rPr>
              <w:t>Facebook</w:t>
            </w:r>
          </w:p>
        </w:tc>
        <w:tc>
          <w:tcPr>
            <w:tcW w:w="1200" w:type="dxa"/>
            <w:noWrap/>
            <w:hideMark/>
          </w:tcPr>
          <w:p w14:paraId="1F81A339" w14:textId="77777777" w:rsidR="001678CF" w:rsidRPr="002725EB" w:rsidRDefault="001678CF" w:rsidP="00FC4588">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386</w:t>
            </w:r>
          </w:p>
        </w:tc>
        <w:tc>
          <w:tcPr>
            <w:tcW w:w="1080" w:type="dxa"/>
            <w:hideMark/>
          </w:tcPr>
          <w:p w14:paraId="4B5F8837" w14:textId="77777777" w:rsidR="001678CF" w:rsidRPr="002725EB" w:rsidRDefault="001678CF" w:rsidP="00FC4588">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391</w:t>
            </w:r>
          </w:p>
        </w:tc>
        <w:tc>
          <w:tcPr>
            <w:tcW w:w="1467" w:type="dxa"/>
            <w:noWrap/>
            <w:hideMark/>
          </w:tcPr>
          <w:p w14:paraId="2AF97CE6" w14:textId="77777777" w:rsidR="001678CF" w:rsidRPr="002725EB" w:rsidRDefault="001678CF" w:rsidP="00FC4588">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444</w:t>
            </w:r>
          </w:p>
        </w:tc>
        <w:tc>
          <w:tcPr>
            <w:tcW w:w="1466" w:type="dxa"/>
            <w:noWrap/>
            <w:hideMark/>
          </w:tcPr>
          <w:p w14:paraId="40395201" w14:textId="77777777" w:rsidR="001678CF" w:rsidRPr="002725EB" w:rsidRDefault="001678CF" w:rsidP="00FC4588">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460</w:t>
            </w:r>
          </w:p>
        </w:tc>
        <w:tc>
          <w:tcPr>
            <w:tcW w:w="1030" w:type="dxa"/>
            <w:hideMark/>
          </w:tcPr>
          <w:p w14:paraId="720BD105" w14:textId="77777777" w:rsidR="001678CF" w:rsidRPr="002725EB" w:rsidRDefault="001678CF" w:rsidP="00FC4588">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462</w:t>
            </w:r>
          </w:p>
        </w:tc>
      </w:tr>
      <w:tr w:rsidR="001678CF" w:rsidRPr="002725EB" w14:paraId="56421EC1" w14:textId="77777777" w:rsidTr="00FC4588">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1690" w:type="dxa"/>
            <w:noWrap/>
            <w:hideMark/>
          </w:tcPr>
          <w:p w14:paraId="293257D4" w14:textId="77777777" w:rsidR="001678CF" w:rsidRPr="002725EB" w:rsidRDefault="001678CF" w:rsidP="00FC4588">
            <w:pPr>
              <w:rPr>
                <w:rFonts w:eastAsia="Times New Roman"/>
                <w:color w:val="767171"/>
                <w:lang w:eastAsia="es-DO"/>
              </w:rPr>
            </w:pPr>
            <w:r w:rsidRPr="002725EB">
              <w:rPr>
                <w:rFonts w:eastAsia="Times New Roman"/>
                <w:color w:val="767171"/>
                <w:lang w:eastAsia="es-DO"/>
              </w:rPr>
              <w:t>LinkedIn</w:t>
            </w:r>
          </w:p>
        </w:tc>
        <w:tc>
          <w:tcPr>
            <w:tcW w:w="1200" w:type="dxa"/>
            <w:noWrap/>
            <w:hideMark/>
          </w:tcPr>
          <w:p w14:paraId="0B6030F1" w14:textId="77777777" w:rsidR="001678CF" w:rsidRPr="002725EB" w:rsidRDefault="001678CF" w:rsidP="00FC4588">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w:t>
            </w:r>
          </w:p>
        </w:tc>
        <w:tc>
          <w:tcPr>
            <w:tcW w:w="1080" w:type="dxa"/>
            <w:hideMark/>
          </w:tcPr>
          <w:p w14:paraId="044247A0" w14:textId="77777777" w:rsidR="001678CF" w:rsidRPr="002725EB" w:rsidRDefault="001678CF" w:rsidP="00FC4588">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w:t>
            </w:r>
          </w:p>
        </w:tc>
        <w:tc>
          <w:tcPr>
            <w:tcW w:w="1467" w:type="dxa"/>
            <w:noWrap/>
            <w:hideMark/>
          </w:tcPr>
          <w:p w14:paraId="7DC26FD5" w14:textId="77777777" w:rsidR="001678CF" w:rsidRPr="002725EB" w:rsidRDefault="001678CF" w:rsidP="00FC4588">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w:t>
            </w:r>
          </w:p>
        </w:tc>
        <w:tc>
          <w:tcPr>
            <w:tcW w:w="1466" w:type="dxa"/>
            <w:noWrap/>
            <w:hideMark/>
          </w:tcPr>
          <w:p w14:paraId="27492CC0" w14:textId="77777777" w:rsidR="001678CF" w:rsidRPr="002725EB" w:rsidRDefault="001678CF" w:rsidP="00FC4588">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43</w:t>
            </w:r>
          </w:p>
        </w:tc>
        <w:tc>
          <w:tcPr>
            <w:tcW w:w="1030" w:type="dxa"/>
            <w:hideMark/>
          </w:tcPr>
          <w:p w14:paraId="3D468AA8" w14:textId="77777777" w:rsidR="001678CF" w:rsidRPr="002725EB" w:rsidRDefault="001678CF" w:rsidP="00FC4588">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46</w:t>
            </w:r>
          </w:p>
        </w:tc>
      </w:tr>
      <w:tr w:rsidR="001678CF" w:rsidRPr="002725EB" w14:paraId="69362814" w14:textId="77777777" w:rsidTr="00FC4588">
        <w:trPr>
          <w:trHeight w:val="251"/>
          <w:jc w:val="center"/>
        </w:trPr>
        <w:tc>
          <w:tcPr>
            <w:cnfStyle w:val="001000000000" w:firstRow="0" w:lastRow="0" w:firstColumn="1" w:lastColumn="0" w:oddVBand="0" w:evenVBand="0" w:oddHBand="0" w:evenHBand="0" w:firstRowFirstColumn="0" w:firstRowLastColumn="0" w:lastRowFirstColumn="0" w:lastRowLastColumn="0"/>
            <w:tcW w:w="1690" w:type="dxa"/>
            <w:noWrap/>
            <w:hideMark/>
          </w:tcPr>
          <w:p w14:paraId="41A2B625" w14:textId="77777777" w:rsidR="001678CF" w:rsidRPr="002725EB" w:rsidRDefault="001678CF" w:rsidP="00FC4588">
            <w:pPr>
              <w:rPr>
                <w:rFonts w:eastAsia="Times New Roman"/>
                <w:color w:val="767171"/>
                <w:lang w:eastAsia="es-DO"/>
              </w:rPr>
            </w:pPr>
            <w:r w:rsidRPr="002725EB">
              <w:rPr>
                <w:rFonts w:eastAsia="Times New Roman"/>
                <w:color w:val="767171"/>
                <w:lang w:eastAsia="es-DO"/>
              </w:rPr>
              <w:t>Youtube</w:t>
            </w:r>
          </w:p>
        </w:tc>
        <w:tc>
          <w:tcPr>
            <w:tcW w:w="1200" w:type="dxa"/>
            <w:noWrap/>
            <w:hideMark/>
          </w:tcPr>
          <w:p w14:paraId="1A326FBA" w14:textId="77777777" w:rsidR="001678CF" w:rsidRPr="002725EB" w:rsidRDefault="001678CF" w:rsidP="00FC4588">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4</w:t>
            </w:r>
          </w:p>
        </w:tc>
        <w:tc>
          <w:tcPr>
            <w:tcW w:w="1080" w:type="dxa"/>
            <w:hideMark/>
          </w:tcPr>
          <w:p w14:paraId="1BF4F496" w14:textId="77777777" w:rsidR="001678CF" w:rsidRPr="002725EB" w:rsidRDefault="001678CF" w:rsidP="00FC4588">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13</w:t>
            </w:r>
          </w:p>
        </w:tc>
        <w:tc>
          <w:tcPr>
            <w:tcW w:w="1467" w:type="dxa"/>
            <w:noWrap/>
            <w:hideMark/>
          </w:tcPr>
          <w:p w14:paraId="1F57D2F2" w14:textId="77777777" w:rsidR="001678CF" w:rsidRPr="002725EB" w:rsidRDefault="001678CF" w:rsidP="00FC4588">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13</w:t>
            </w:r>
          </w:p>
        </w:tc>
        <w:tc>
          <w:tcPr>
            <w:tcW w:w="1466" w:type="dxa"/>
            <w:noWrap/>
            <w:hideMark/>
          </w:tcPr>
          <w:p w14:paraId="07444717" w14:textId="77777777" w:rsidR="001678CF" w:rsidRPr="002725EB" w:rsidRDefault="001678CF" w:rsidP="00FC4588">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15</w:t>
            </w:r>
          </w:p>
        </w:tc>
        <w:tc>
          <w:tcPr>
            <w:tcW w:w="1030" w:type="dxa"/>
            <w:hideMark/>
          </w:tcPr>
          <w:p w14:paraId="6167E12B" w14:textId="77777777" w:rsidR="001678CF" w:rsidRPr="002725EB" w:rsidRDefault="001678CF" w:rsidP="00FC4588">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2725EB">
              <w:rPr>
                <w:rFonts w:eastAsia="Times New Roman"/>
                <w:color w:val="767171"/>
                <w:lang w:eastAsia="es-DO"/>
              </w:rPr>
              <w:t>16</w:t>
            </w:r>
          </w:p>
        </w:tc>
      </w:tr>
    </w:tbl>
    <w:p w14:paraId="5DAC71F6" w14:textId="77777777" w:rsidR="001678CF" w:rsidRPr="002725EB" w:rsidRDefault="001678CF" w:rsidP="001678CF">
      <w:pPr>
        <w:spacing w:after="0" w:line="240" w:lineRule="auto"/>
        <w:jc w:val="both"/>
        <w:rPr>
          <w:rFonts w:eastAsia="Calibri"/>
          <w:i/>
          <w:iCs/>
          <w:noProof/>
          <w:color w:val="767171"/>
          <w:sz w:val="18"/>
          <w:szCs w:val="18"/>
        </w:rPr>
      </w:pPr>
      <w:r w:rsidRPr="002725EB">
        <w:rPr>
          <w:rFonts w:eastAsia="Calibri"/>
          <w:b/>
          <w:bCs/>
          <w:i/>
          <w:iCs/>
          <w:noProof/>
          <w:color w:val="767171"/>
          <w:sz w:val="18"/>
          <w:szCs w:val="18"/>
        </w:rPr>
        <w:t>Fuente:</w:t>
      </w:r>
      <w:r w:rsidRPr="002725EB">
        <w:rPr>
          <w:rFonts w:eastAsia="Calibri"/>
          <w:i/>
          <w:iCs/>
          <w:noProof/>
          <w:color w:val="767171"/>
          <w:sz w:val="18"/>
          <w:szCs w:val="18"/>
        </w:rPr>
        <w:t xml:space="preserve"> Direción Ejecutiva de la CDC. *2020 y 2021 corresponden a datos con corte a noviembre y agosto, respectivamente.</w:t>
      </w:r>
    </w:p>
    <w:p w14:paraId="09BBB6C1" w14:textId="77777777" w:rsidR="001678CF" w:rsidRDefault="001678CF" w:rsidP="003A2BE0">
      <w:pPr>
        <w:spacing w:line="360" w:lineRule="auto"/>
        <w:jc w:val="both"/>
        <w:rPr>
          <w:rFonts w:eastAsia="Calibri"/>
          <w:noProof/>
          <w:color w:val="767171"/>
        </w:rPr>
      </w:pPr>
    </w:p>
    <w:p w14:paraId="5AAA1770" w14:textId="0BE5CB7A" w:rsidR="003A2BE0" w:rsidRPr="002725EB" w:rsidRDefault="00E80038" w:rsidP="003A2BE0">
      <w:pPr>
        <w:spacing w:line="360" w:lineRule="auto"/>
        <w:jc w:val="both"/>
        <w:rPr>
          <w:rFonts w:eastAsia="Calibri"/>
          <w:noProof/>
          <w:color w:val="767171"/>
        </w:rPr>
      </w:pPr>
      <w:r w:rsidRPr="002725EB">
        <w:rPr>
          <w:rFonts w:eastAsia="Calibri"/>
          <w:noProof/>
          <w:color w:val="767171"/>
        </w:rPr>
        <w:t xml:space="preserve">La CDC </w:t>
      </w:r>
      <w:r w:rsidR="003A2BE0" w:rsidRPr="002725EB">
        <w:rPr>
          <w:rFonts w:eastAsia="Calibri"/>
          <w:noProof/>
          <w:color w:val="767171"/>
        </w:rPr>
        <w:t>ha demostrado un compromiso constante con la coherencia visual en sus comunicaciones a lo largo del año. Esto se ha logrado mediante la implementación de una línea gráfica consistente que abarca todos los formatos de publicación, desde las redes sociales hasta la página web.</w:t>
      </w:r>
    </w:p>
    <w:p w14:paraId="1CE86560" w14:textId="77777777" w:rsidR="003A2BE0" w:rsidRPr="005F3E87" w:rsidRDefault="003A2BE0" w:rsidP="003A2BE0">
      <w:pPr>
        <w:spacing w:line="360" w:lineRule="auto"/>
        <w:jc w:val="both"/>
        <w:rPr>
          <w:rFonts w:eastAsia="Calibri"/>
          <w:noProof/>
          <w:color w:val="767171"/>
        </w:rPr>
      </w:pPr>
      <w:r w:rsidRPr="005F3E87">
        <w:rPr>
          <w:rFonts w:eastAsia="Calibri"/>
          <w:noProof/>
          <w:color w:val="767171"/>
        </w:rPr>
        <w:t>Una identidad visual definida ha sido fundamental para fortalecer el reconocimiento institucional y crear una experiencia de usuario homogénea. La línea gráfica se ha mantenido en todos los materiales, desde las imágenes y los colores hasta las tipografías y los diseños, garantizando una comunicación visualmente atractiva y profesional.</w:t>
      </w:r>
    </w:p>
    <w:p w14:paraId="1A85D777" w14:textId="77777777" w:rsidR="003A2BE0" w:rsidRPr="005F3E87" w:rsidRDefault="003A2BE0" w:rsidP="003A2BE0">
      <w:pPr>
        <w:spacing w:line="360" w:lineRule="auto"/>
        <w:jc w:val="both"/>
        <w:rPr>
          <w:rFonts w:eastAsia="Calibri"/>
          <w:b/>
          <w:bCs/>
          <w:noProof/>
          <w:color w:val="767171"/>
        </w:rPr>
      </w:pPr>
      <w:r w:rsidRPr="005F3E87">
        <w:rPr>
          <w:rFonts w:eastAsia="Calibri"/>
          <w:b/>
          <w:bCs/>
          <w:noProof/>
          <w:color w:val="767171"/>
        </w:rPr>
        <w:t>La consistencia en la línea gráfica ha permitido a la CDC:</w:t>
      </w:r>
    </w:p>
    <w:p w14:paraId="1BA79D91" w14:textId="1DE393C6" w:rsidR="003A2BE0" w:rsidRPr="005F3E87" w:rsidRDefault="003A2BE0">
      <w:pPr>
        <w:pStyle w:val="Prrafodelista"/>
        <w:numPr>
          <w:ilvl w:val="0"/>
          <w:numId w:val="12"/>
        </w:numPr>
        <w:spacing w:line="360" w:lineRule="auto"/>
        <w:ind w:left="714" w:hanging="357"/>
        <w:jc w:val="both"/>
        <w:rPr>
          <w:rFonts w:eastAsia="Calibri"/>
          <w:noProof/>
          <w:color w:val="767171"/>
        </w:rPr>
      </w:pPr>
      <w:r w:rsidRPr="005F3E87">
        <w:rPr>
          <w:rFonts w:eastAsia="Calibri"/>
          <w:noProof/>
          <w:color w:val="767171"/>
        </w:rPr>
        <w:t>Fortalecer su identidad institucional: La repetición de elementos visuales distintivos ha contribuido a crear una imagen reconocible para la CDC, consolidando su presencia en el ámbito digital.</w:t>
      </w:r>
    </w:p>
    <w:p w14:paraId="3EA8D072" w14:textId="77777777" w:rsidR="00587C3A" w:rsidRPr="005F3E87" w:rsidRDefault="00587C3A" w:rsidP="00587C3A">
      <w:pPr>
        <w:pStyle w:val="Prrafodelista"/>
        <w:spacing w:line="360" w:lineRule="auto"/>
        <w:ind w:left="714"/>
        <w:jc w:val="both"/>
        <w:rPr>
          <w:rFonts w:eastAsia="Calibri"/>
          <w:noProof/>
          <w:color w:val="767171"/>
          <w:sz w:val="20"/>
          <w:szCs w:val="20"/>
        </w:rPr>
      </w:pPr>
    </w:p>
    <w:p w14:paraId="08547309" w14:textId="77777777" w:rsidR="003A2BE0" w:rsidRPr="005F3E87" w:rsidRDefault="003A2BE0">
      <w:pPr>
        <w:pStyle w:val="Prrafodelista"/>
        <w:numPr>
          <w:ilvl w:val="0"/>
          <w:numId w:val="12"/>
        </w:numPr>
        <w:spacing w:line="360" w:lineRule="auto"/>
        <w:jc w:val="both"/>
        <w:rPr>
          <w:rFonts w:eastAsia="Calibri"/>
          <w:noProof/>
          <w:color w:val="767171"/>
        </w:rPr>
      </w:pPr>
      <w:r w:rsidRPr="005F3E87">
        <w:rPr>
          <w:rFonts w:eastAsia="Calibri"/>
          <w:noProof/>
          <w:color w:val="767171"/>
        </w:rPr>
        <w:t>Mejorar la experiencia del usuario: La coherencia visual facilita la lectura y comprensión de los contenidos, creando una experiencia de usuario más agradable y fluida.</w:t>
      </w:r>
    </w:p>
    <w:p w14:paraId="2ACDCBF4" w14:textId="2E117563" w:rsidR="003A2BE0" w:rsidRPr="005F3E87" w:rsidRDefault="003A2BE0">
      <w:pPr>
        <w:pStyle w:val="Prrafodelista"/>
        <w:numPr>
          <w:ilvl w:val="0"/>
          <w:numId w:val="12"/>
        </w:numPr>
        <w:spacing w:line="360" w:lineRule="auto"/>
        <w:jc w:val="both"/>
        <w:rPr>
          <w:rFonts w:eastAsia="Calibri"/>
          <w:noProof/>
          <w:color w:val="767171"/>
        </w:rPr>
      </w:pPr>
      <w:r w:rsidRPr="005F3E87">
        <w:rPr>
          <w:rFonts w:eastAsia="Calibri"/>
          <w:noProof/>
          <w:color w:val="767171"/>
        </w:rPr>
        <w:lastRenderedPageBreak/>
        <w:t>Aumentar el impacto de los mensajes: Una comunicación visualmente atractiva y consistente capta la atención de la audiencia y transmite los mensa</w:t>
      </w:r>
      <w:r w:rsidR="006E77A2" w:rsidRPr="005F3E87">
        <w:rPr>
          <w:rFonts w:eastAsia="Calibri"/>
          <w:noProof/>
          <w:color w:val="767171"/>
        </w:rPr>
        <w:t>j</w:t>
      </w:r>
      <w:r w:rsidRPr="005F3E87">
        <w:rPr>
          <w:rFonts w:eastAsia="Calibri"/>
          <w:noProof/>
          <w:color w:val="767171"/>
        </w:rPr>
        <w:t>es de manera más efectiva.</w:t>
      </w:r>
    </w:p>
    <w:p w14:paraId="732DEDB4" w14:textId="77777777" w:rsidR="003564E8" w:rsidRPr="005F3E87" w:rsidRDefault="003564E8" w:rsidP="00D8350F">
      <w:pPr>
        <w:spacing w:after="0" w:line="240" w:lineRule="auto"/>
        <w:jc w:val="both"/>
        <w:rPr>
          <w:rFonts w:eastAsia="Calibri"/>
          <w:noProof/>
          <w:color w:val="767171"/>
          <w:sz w:val="16"/>
          <w:szCs w:val="16"/>
        </w:rPr>
      </w:pPr>
    </w:p>
    <w:p w14:paraId="277F9F03" w14:textId="3875D984" w:rsidR="00ED296D" w:rsidRDefault="00ED296D" w:rsidP="00ED296D">
      <w:pPr>
        <w:spacing w:line="360" w:lineRule="auto"/>
        <w:jc w:val="both"/>
        <w:rPr>
          <w:rFonts w:eastAsia="Calibri"/>
          <w:noProof/>
          <w:color w:val="767171"/>
        </w:rPr>
      </w:pPr>
      <w:r w:rsidRPr="005F3E87">
        <w:rPr>
          <w:rFonts w:eastAsia="Calibri"/>
          <w:noProof/>
          <w:color w:val="767171"/>
        </w:rPr>
        <w:t>La institución ha sentado las bases para continuar consolidando su presencia en el mundo online, explorando nuevas herramientas y estrategias para seguir conectando con sus comunidades y amplificando su voz. La transparencia, la cercanía y la innovación seguirán siendo los pilares fundamentales de la comunicación de la CDC en su camino hacia un futuro aún más prometedor, donde la defensa comercial se ejerce con mayor eficacia y transparencia, en beneficio de todos los dominicanos.</w:t>
      </w:r>
    </w:p>
    <w:p w14:paraId="1C267572" w14:textId="541ECBF2" w:rsidR="004E7980" w:rsidRDefault="004E7980" w:rsidP="00ED296D">
      <w:pPr>
        <w:spacing w:line="360" w:lineRule="auto"/>
        <w:jc w:val="both"/>
        <w:rPr>
          <w:rFonts w:eastAsia="Calibri"/>
          <w:noProof/>
          <w:color w:val="767171"/>
        </w:rPr>
      </w:pPr>
    </w:p>
    <w:p w14:paraId="3C82F70E" w14:textId="074C9C65" w:rsidR="00C804B3" w:rsidRDefault="00C804B3" w:rsidP="00ED296D">
      <w:pPr>
        <w:spacing w:line="360" w:lineRule="auto"/>
        <w:jc w:val="both"/>
        <w:rPr>
          <w:rFonts w:eastAsia="Calibri"/>
          <w:noProof/>
          <w:color w:val="767171"/>
        </w:rPr>
      </w:pPr>
    </w:p>
    <w:p w14:paraId="21188D09" w14:textId="45E74A8A" w:rsidR="00C804B3" w:rsidRDefault="00C804B3" w:rsidP="00ED296D">
      <w:pPr>
        <w:spacing w:line="360" w:lineRule="auto"/>
        <w:jc w:val="both"/>
        <w:rPr>
          <w:rFonts w:eastAsia="Calibri"/>
          <w:noProof/>
          <w:color w:val="767171"/>
        </w:rPr>
      </w:pPr>
    </w:p>
    <w:p w14:paraId="552379C8" w14:textId="4D03CBD7" w:rsidR="00C804B3" w:rsidRDefault="00C804B3" w:rsidP="00ED296D">
      <w:pPr>
        <w:spacing w:line="360" w:lineRule="auto"/>
        <w:jc w:val="both"/>
        <w:rPr>
          <w:rFonts w:eastAsia="Calibri"/>
          <w:noProof/>
          <w:color w:val="767171"/>
        </w:rPr>
      </w:pPr>
    </w:p>
    <w:p w14:paraId="25AFDD4F" w14:textId="66C9F03F" w:rsidR="00C804B3" w:rsidRDefault="00C804B3" w:rsidP="00ED296D">
      <w:pPr>
        <w:spacing w:line="360" w:lineRule="auto"/>
        <w:jc w:val="both"/>
        <w:rPr>
          <w:rFonts w:eastAsia="Calibri"/>
          <w:noProof/>
          <w:color w:val="767171"/>
        </w:rPr>
      </w:pPr>
    </w:p>
    <w:p w14:paraId="6C1284D7" w14:textId="1D7F11C9" w:rsidR="00C804B3" w:rsidRDefault="00C804B3" w:rsidP="00ED296D">
      <w:pPr>
        <w:spacing w:line="360" w:lineRule="auto"/>
        <w:jc w:val="both"/>
        <w:rPr>
          <w:rFonts w:eastAsia="Calibri"/>
          <w:noProof/>
          <w:color w:val="767171"/>
        </w:rPr>
      </w:pPr>
    </w:p>
    <w:p w14:paraId="2EDA123B" w14:textId="7EFA1C79" w:rsidR="00C804B3" w:rsidRDefault="00C804B3" w:rsidP="00ED296D">
      <w:pPr>
        <w:spacing w:line="360" w:lineRule="auto"/>
        <w:jc w:val="both"/>
        <w:rPr>
          <w:rFonts w:eastAsia="Calibri"/>
          <w:noProof/>
          <w:color w:val="767171"/>
        </w:rPr>
      </w:pPr>
    </w:p>
    <w:p w14:paraId="5C235341" w14:textId="523DC3D9" w:rsidR="00C804B3" w:rsidRDefault="00C804B3" w:rsidP="00ED296D">
      <w:pPr>
        <w:spacing w:line="360" w:lineRule="auto"/>
        <w:jc w:val="both"/>
        <w:rPr>
          <w:rFonts w:eastAsia="Calibri"/>
          <w:noProof/>
          <w:color w:val="767171"/>
        </w:rPr>
      </w:pPr>
    </w:p>
    <w:p w14:paraId="268F3081" w14:textId="5E448214" w:rsidR="00C804B3" w:rsidRDefault="00C804B3" w:rsidP="00ED296D">
      <w:pPr>
        <w:spacing w:line="360" w:lineRule="auto"/>
        <w:jc w:val="both"/>
        <w:rPr>
          <w:rFonts w:eastAsia="Calibri"/>
          <w:noProof/>
          <w:color w:val="767171"/>
        </w:rPr>
      </w:pPr>
    </w:p>
    <w:p w14:paraId="053F2278" w14:textId="621A09F8" w:rsidR="00C804B3" w:rsidRDefault="00C804B3" w:rsidP="00ED296D">
      <w:pPr>
        <w:spacing w:line="360" w:lineRule="auto"/>
        <w:jc w:val="both"/>
        <w:rPr>
          <w:rFonts w:eastAsia="Calibri"/>
          <w:noProof/>
          <w:color w:val="767171"/>
        </w:rPr>
      </w:pPr>
    </w:p>
    <w:p w14:paraId="1BFD47A9" w14:textId="5EB2ECB1" w:rsidR="00C804B3" w:rsidRDefault="00C804B3" w:rsidP="00ED296D">
      <w:pPr>
        <w:spacing w:line="360" w:lineRule="auto"/>
        <w:jc w:val="both"/>
        <w:rPr>
          <w:rFonts w:eastAsia="Calibri"/>
          <w:noProof/>
          <w:color w:val="767171"/>
        </w:rPr>
      </w:pPr>
    </w:p>
    <w:p w14:paraId="112F3B63" w14:textId="77777777" w:rsidR="00C804B3" w:rsidRDefault="00C804B3" w:rsidP="00ED296D">
      <w:pPr>
        <w:spacing w:line="360" w:lineRule="auto"/>
        <w:jc w:val="both"/>
        <w:rPr>
          <w:rFonts w:eastAsia="Calibri"/>
          <w:noProof/>
          <w:color w:val="767171"/>
        </w:rPr>
      </w:pPr>
    </w:p>
    <w:p w14:paraId="2D3D3F3B" w14:textId="77777777" w:rsidR="004E7980" w:rsidRDefault="004E7980" w:rsidP="00ED296D">
      <w:pPr>
        <w:spacing w:line="360" w:lineRule="auto"/>
        <w:jc w:val="both"/>
        <w:rPr>
          <w:rFonts w:eastAsia="Calibri"/>
          <w:noProof/>
          <w:color w:val="767171"/>
        </w:rPr>
      </w:pPr>
    </w:p>
    <w:p w14:paraId="3CD6BA5F" w14:textId="77777777" w:rsidR="00A41996" w:rsidRPr="005F3E87" w:rsidRDefault="00A41996" w:rsidP="00FF2BE7">
      <w:pPr>
        <w:pStyle w:val="Ttulo1"/>
        <w:spacing w:before="0" w:after="160" w:line="360" w:lineRule="auto"/>
        <w:rPr>
          <w:rFonts w:eastAsiaTheme="minorHAnsi" w:cstheme="minorBidi"/>
          <w:bCs/>
          <w:color w:val="767171"/>
          <w:szCs w:val="22"/>
        </w:rPr>
      </w:pPr>
      <w:bookmarkStart w:id="35" w:name="_Toc117160675"/>
      <w:bookmarkStart w:id="36" w:name="_Toc134102404"/>
      <w:bookmarkStart w:id="37" w:name="_Toc134102958"/>
      <w:bookmarkStart w:id="38" w:name="_Toc185502099"/>
      <w:r w:rsidRPr="005F3E87">
        <w:rPr>
          <w:rFonts w:eastAsiaTheme="minorHAnsi" w:cstheme="minorBidi"/>
          <w:bCs/>
          <w:color w:val="767171"/>
          <w:szCs w:val="22"/>
        </w:rPr>
        <w:lastRenderedPageBreak/>
        <w:t>SERVICIO AL CIUDADANO Y TRANSPARENCIA INSTITUCIONAL</w:t>
      </w:r>
      <w:bookmarkEnd w:id="35"/>
      <w:bookmarkEnd w:id="36"/>
      <w:bookmarkEnd w:id="37"/>
      <w:bookmarkEnd w:id="38"/>
    </w:p>
    <w:p w14:paraId="14B8A8F4" w14:textId="77777777" w:rsidR="00A41996" w:rsidRPr="00477E6E" w:rsidRDefault="00A41996" w:rsidP="00FF2BE7">
      <w:pPr>
        <w:spacing w:line="360" w:lineRule="auto"/>
        <w:jc w:val="center"/>
        <w:rPr>
          <w:rFonts w:eastAsia="Calibri"/>
          <w:color w:val="767171"/>
          <w:sz w:val="18"/>
        </w:rPr>
      </w:pPr>
      <w:r w:rsidRPr="00477E6E">
        <w:rPr>
          <w:noProof/>
          <w:color w:val="767171"/>
          <w:lang w:val="es-ES" w:eastAsia="es-ES"/>
        </w:rPr>
        <mc:AlternateContent>
          <mc:Choice Requires="wps">
            <w:drawing>
              <wp:anchor distT="4294967295" distB="4294967295" distL="114300" distR="114300" simplePos="0" relativeHeight="251712512" behindDoc="0" locked="0" layoutInCell="1" allowOverlap="1" wp14:anchorId="064964B0" wp14:editId="352EC07D">
                <wp:simplePos x="0" y="0"/>
                <wp:positionH relativeFrom="margin">
                  <wp:posOffset>2320290</wp:posOffset>
                </wp:positionH>
                <wp:positionV relativeFrom="paragraph">
                  <wp:posOffset>98425</wp:posOffset>
                </wp:positionV>
                <wp:extent cx="463550" cy="0"/>
                <wp:effectExtent l="0" t="19050" r="317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17D3E" id="Straight Connector 7" o:spid="_x0000_s1026" style="position:absolute;z-index:2517125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2.7pt,7.75pt" to="219.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" strokecolor="#ee2a24" strokeweight="2.25pt">
                <v:stroke joinstyle="miter"/>
                <w10:wrap anchorx="margin"/>
              </v:line>
            </w:pict>
          </mc:Fallback>
        </mc:AlternateContent>
      </w:r>
    </w:p>
    <w:p w14:paraId="43CD859E" w14:textId="036EA59D" w:rsidR="00C405C7" w:rsidRPr="005F3E87" w:rsidRDefault="00975002" w:rsidP="00FF2BE7">
      <w:pPr>
        <w:spacing w:line="360" w:lineRule="auto"/>
        <w:jc w:val="center"/>
        <w:rPr>
          <w:color w:val="767171"/>
        </w:rPr>
      </w:pPr>
      <w:r w:rsidRPr="005F3E87">
        <w:rPr>
          <w:color w:val="767171"/>
        </w:rPr>
        <w:t>Memoria Institucional</w:t>
      </w:r>
      <w:r w:rsidR="00C405C7" w:rsidRPr="005F3E87">
        <w:rPr>
          <w:color w:val="767171"/>
        </w:rPr>
        <w:t xml:space="preserve"> 2024</w:t>
      </w:r>
    </w:p>
    <w:p w14:paraId="72CF809A" w14:textId="24787055" w:rsidR="00E06649" w:rsidRPr="005F3E87" w:rsidRDefault="00B30415" w:rsidP="00FF2BE7">
      <w:pPr>
        <w:pStyle w:val="Ttulo2"/>
        <w:numPr>
          <w:ilvl w:val="0"/>
          <w:numId w:val="0"/>
        </w:numPr>
        <w:spacing w:before="0" w:after="160" w:line="360" w:lineRule="auto"/>
        <w:ind w:left="720"/>
        <w:rPr>
          <w:rFonts w:eastAsia="Calibri" w:cs="Times New Roman"/>
          <w:bCs/>
          <w:noProof/>
          <w:color w:val="767171"/>
          <w:szCs w:val="24"/>
        </w:rPr>
      </w:pPr>
      <w:bookmarkStart w:id="39" w:name="_Toc185502100"/>
      <w:r w:rsidRPr="005F3E87">
        <w:rPr>
          <w:rFonts w:eastAsia="Calibri" w:cs="Times New Roman"/>
          <w:bCs/>
          <w:noProof/>
          <w:color w:val="767171"/>
          <w:szCs w:val="24"/>
        </w:rPr>
        <w:t>5</w:t>
      </w:r>
      <w:r w:rsidR="00530325" w:rsidRPr="005F3E87">
        <w:rPr>
          <w:rFonts w:eastAsia="Calibri" w:cs="Times New Roman"/>
          <w:bCs/>
          <w:noProof/>
          <w:color w:val="767171"/>
          <w:szCs w:val="24"/>
        </w:rPr>
        <w:t xml:space="preserve">.1 </w:t>
      </w:r>
      <w:r w:rsidR="00C91C11" w:rsidRPr="005F3E87">
        <w:rPr>
          <w:rFonts w:eastAsia="Calibri" w:cs="Times New Roman"/>
          <w:bCs/>
          <w:noProof/>
          <w:color w:val="767171"/>
          <w:szCs w:val="24"/>
        </w:rPr>
        <w:t>Nivel de la satisfacción del ciudadano</w:t>
      </w:r>
      <w:r w:rsidR="00530325" w:rsidRPr="005F3E87">
        <w:rPr>
          <w:rFonts w:eastAsia="Calibri" w:cs="Times New Roman"/>
          <w:bCs/>
          <w:noProof/>
          <w:color w:val="767171"/>
          <w:szCs w:val="24"/>
        </w:rPr>
        <w:t>.</w:t>
      </w:r>
      <w:bookmarkEnd w:id="39"/>
    </w:p>
    <w:p w14:paraId="1D85761B" w14:textId="7F7B0496" w:rsidR="00E06649" w:rsidRPr="005F3E87" w:rsidRDefault="00E06649" w:rsidP="00FF2BE7">
      <w:pPr>
        <w:pStyle w:val="Prrafodelista"/>
        <w:numPr>
          <w:ilvl w:val="0"/>
          <w:numId w:val="5"/>
        </w:numPr>
        <w:spacing w:line="360" w:lineRule="auto"/>
        <w:jc w:val="both"/>
        <w:rPr>
          <w:rFonts w:eastAsia="Calibri"/>
          <w:b/>
          <w:bCs/>
          <w:noProof/>
          <w:color w:val="767171"/>
        </w:rPr>
      </w:pPr>
      <w:r w:rsidRPr="005F3E87">
        <w:rPr>
          <w:rFonts w:eastAsia="Calibri"/>
          <w:b/>
          <w:bCs/>
          <w:noProof/>
          <w:color w:val="767171"/>
        </w:rPr>
        <w:t>Carta Compromiso al Ciudadano</w:t>
      </w:r>
      <w:r w:rsidR="00862CB5" w:rsidRPr="005F3E87">
        <w:rPr>
          <w:rFonts w:eastAsia="Calibri"/>
          <w:b/>
          <w:bCs/>
          <w:noProof/>
          <w:color w:val="767171"/>
        </w:rPr>
        <w:t>.</w:t>
      </w:r>
      <w:r w:rsidRPr="005F3E87">
        <w:rPr>
          <w:rFonts w:eastAsia="Calibri"/>
          <w:b/>
          <w:bCs/>
          <w:noProof/>
          <w:color w:val="767171"/>
        </w:rPr>
        <w:t xml:space="preserve"> </w:t>
      </w:r>
    </w:p>
    <w:p w14:paraId="06EF3F94" w14:textId="6A7C7712" w:rsidR="00E06649" w:rsidRPr="005F3E87" w:rsidRDefault="00E06649" w:rsidP="00FF2BE7">
      <w:pPr>
        <w:spacing w:line="360" w:lineRule="auto"/>
        <w:jc w:val="both"/>
        <w:rPr>
          <w:rFonts w:eastAsia="Calibri"/>
          <w:noProof/>
          <w:color w:val="767171"/>
        </w:rPr>
      </w:pPr>
      <w:r w:rsidRPr="005F3E87">
        <w:rPr>
          <w:rFonts w:eastAsia="Calibri"/>
          <w:noProof/>
          <w:color w:val="767171"/>
        </w:rPr>
        <w:t xml:space="preserve">La </w:t>
      </w:r>
      <w:r w:rsidR="00787E57" w:rsidRPr="005F3E87">
        <w:rPr>
          <w:rFonts w:eastAsia="Calibri"/>
          <w:noProof/>
          <w:color w:val="767171"/>
        </w:rPr>
        <w:t xml:space="preserve">priemra evaluación de la </w:t>
      </w:r>
      <w:r w:rsidRPr="005F3E87">
        <w:rPr>
          <w:rFonts w:eastAsia="Calibri"/>
          <w:noProof/>
          <w:color w:val="767171"/>
        </w:rPr>
        <w:t>C</w:t>
      </w:r>
      <w:r w:rsidR="00787E57" w:rsidRPr="005F3E87">
        <w:rPr>
          <w:rFonts w:eastAsia="Calibri"/>
          <w:noProof/>
          <w:color w:val="767171"/>
        </w:rPr>
        <w:t>arta Compromiso al Ciudadano de la CDC fue realizada en el mes de agosto obteniendo una puntuación de un 100%</w:t>
      </w:r>
      <w:r w:rsidRPr="005F3E87">
        <w:rPr>
          <w:rFonts w:eastAsia="Calibri"/>
          <w:noProof/>
          <w:color w:val="767171"/>
        </w:rPr>
        <w:t xml:space="preserve">. </w:t>
      </w:r>
      <w:r w:rsidR="0045719F" w:rsidRPr="005F3E87">
        <w:rPr>
          <w:rFonts w:eastAsia="Calibri"/>
          <w:noProof/>
          <w:color w:val="767171"/>
        </w:rPr>
        <w:t xml:space="preserve">Se destaca que la </w:t>
      </w:r>
      <w:r w:rsidR="00C13680" w:rsidRPr="005F3E87">
        <w:rPr>
          <w:rFonts w:eastAsia="Calibri"/>
          <w:noProof/>
          <w:color w:val="767171"/>
        </w:rPr>
        <w:t>Carta Compromiso de la institución</w:t>
      </w:r>
      <w:r w:rsidR="0045719F" w:rsidRPr="005F3E87">
        <w:rPr>
          <w:rFonts w:eastAsia="Calibri"/>
          <w:noProof/>
          <w:color w:val="767171"/>
        </w:rPr>
        <w:t xml:space="preserve"> fue aprobada por el Ministerio de Administración Pública (MAP) mediante Resolución </w:t>
      </w:r>
      <w:r w:rsidR="000D39F1" w:rsidRPr="005F3E87">
        <w:rPr>
          <w:rFonts w:eastAsia="Calibri"/>
          <w:noProof/>
          <w:color w:val="767171"/>
        </w:rPr>
        <w:t>n</w:t>
      </w:r>
      <w:r w:rsidR="0045719F" w:rsidRPr="005F3E87">
        <w:rPr>
          <w:rFonts w:eastAsia="Calibri"/>
          <w:noProof/>
          <w:color w:val="767171"/>
        </w:rPr>
        <w:t>úm. 235-2023 de fecha 28 de julio del año 2023.</w:t>
      </w:r>
    </w:p>
    <w:p w14:paraId="791FBCF4" w14:textId="52F44154" w:rsidR="00E06649" w:rsidRPr="005F3E87" w:rsidRDefault="00E06649" w:rsidP="00FF2BE7">
      <w:pPr>
        <w:pStyle w:val="Prrafodelista"/>
        <w:numPr>
          <w:ilvl w:val="0"/>
          <w:numId w:val="5"/>
        </w:numPr>
        <w:spacing w:line="360" w:lineRule="auto"/>
        <w:jc w:val="both"/>
        <w:rPr>
          <w:rFonts w:eastAsia="Calibri"/>
          <w:b/>
          <w:bCs/>
          <w:noProof/>
          <w:color w:val="767171"/>
        </w:rPr>
      </w:pPr>
      <w:r w:rsidRPr="005F3E87">
        <w:rPr>
          <w:rFonts w:eastAsia="Calibri"/>
          <w:b/>
          <w:bCs/>
          <w:noProof/>
          <w:color w:val="767171"/>
        </w:rPr>
        <w:t>Encuesta de Satisfacción Ciudadana</w:t>
      </w:r>
      <w:r w:rsidR="00862CB5" w:rsidRPr="005F3E87">
        <w:rPr>
          <w:rFonts w:eastAsia="Calibri"/>
          <w:b/>
          <w:bCs/>
          <w:noProof/>
          <w:color w:val="767171"/>
        </w:rPr>
        <w:t>.</w:t>
      </w:r>
    </w:p>
    <w:p w14:paraId="51A0D6D9" w14:textId="7D527963" w:rsidR="00E06649" w:rsidRPr="005F3E87" w:rsidRDefault="00ED296D" w:rsidP="00FF2BE7">
      <w:pPr>
        <w:spacing w:line="360" w:lineRule="auto"/>
        <w:jc w:val="both"/>
        <w:rPr>
          <w:rFonts w:eastAsia="Calibri"/>
          <w:noProof/>
          <w:color w:val="767171"/>
        </w:rPr>
      </w:pPr>
      <w:r w:rsidRPr="005F3E87">
        <w:rPr>
          <w:rFonts w:eastAsia="Calibri"/>
          <w:noProof/>
          <w:color w:val="767171"/>
        </w:rPr>
        <w:t>L</w:t>
      </w:r>
      <w:r w:rsidR="00E06649" w:rsidRPr="005F3E87">
        <w:rPr>
          <w:rFonts w:eastAsia="Calibri"/>
          <w:noProof/>
          <w:color w:val="767171"/>
        </w:rPr>
        <w:t xml:space="preserve">os indicadores 01.6: “Monitoreo sobre la calidad de los servicios ofrecidos”, y 01.7: “Índice de satisfacción Ciudadana” del SISMAP, </w:t>
      </w:r>
      <w:r w:rsidR="00336725" w:rsidRPr="005F3E87">
        <w:rPr>
          <w:rFonts w:eastAsia="Calibri"/>
          <w:noProof/>
          <w:color w:val="767171"/>
        </w:rPr>
        <w:t xml:space="preserve">tienen un estatus </w:t>
      </w:r>
      <w:r w:rsidR="00E06649" w:rsidRPr="005F3E87">
        <w:rPr>
          <w:rFonts w:eastAsia="Calibri"/>
          <w:noProof/>
          <w:color w:val="767171"/>
        </w:rPr>
        <w:t>¨Inactivo¨</w:t>
      </w:r>
      <w:r w:rsidR="00336725" w:rsidRPr="005F3E87">
        <w:rPr>
          <w:rFonts w:eastAsia="Calibri"/>
          <w:noProof/>
          <w:color w:val="767171"/>
        </w:rPr>
        <w:t>.</w:t>
      </w:r>
      <w:r w:rsidR="00E06649" w:rsidRPr="005F3E87">
        <w:rPr>
          <w:rFonts w:eastAsia="Calibri"/>
          <w:noProof/>
          <w:color w:val="767171"/>
        </w:rPr>
        <w:t xml:space="preserve"> </w:t>
      </w:r>
      <w:r w:rsidRPr="005F3E87">
        <w:rPr>
          <w:rFonts w:eastAsia="Calibri"/>
          <w:noProof/>
          <w:color w:val="767171"/>
        </w:rPr>
        <w:t xml:space="preserve">Se destaca que la CDC realizó el proceso para la implementación de la Encuesta de Satisfacción Ciudadana, en el año 2022; y como resultado del análisis de las informaciones suministradas durante este proceso, la Dirección de Monitoreo y Evaluación de los Servicios Públicos del MAP, determinó que los indicadores </w:t>
      </w:r>
      <w:r w:rsidR="00336725" w:rsidRPr="005F3E87">
        <w:rPr>
          <w:rFonts w:eastAsia="Calibri"/>
          <w:noProof/>
          <w:color w:val="767171"/>
        </w:rPr>
        <w:t xml:space="preserve">permanecerían </w:t>
      </w:r>
      <w:r w:rsidRPr="005F3E87">
        <w:rPr>
          <w:rFonts w:eastAsia="Calibri"/>
          <w:noProof/>
          <w:color w:val="767171"/>
        </w:rPr>
        <w:t>inactivos</w:t>
      </w:r>
      <w:r w:rsidR="00336725" w:rsidRPr="005F3E87">
        <w:rPr>
          <w:rFonts w:eastAsia="Calibri"/>
          <w:noProof/>
          <w:color w:val="767171"/>
        </w:rPr>
        <w:t xml:space="preserve">, hasta que se realice otro nivel de revisión y validación por parte de </w:t>
      </w:r>
      <w:r w:rsidR="002651E4" w:rsidRPr="005F3E87">
        <w:rPr>
          <w:rFonts w:eastAsia="Calibri"/>
          <w:noProof/>
          <w:color w:val="767171"/>
        </w:rPr>
        <w:t>esa</w:t>
      </w:r>
      <w:r w:rsidR="00336725" w:rsidRPr="005F3E87">
        <w:rPr>
          <w:rFonts w:eastAsia="Calibri"/>
          <w:noProof/>
          <w:color w:val="767171"/>
        </w:rPr>
        <w:t xml:space="preserve"> Dirección.</w:t>
      </w:r>
    </w:p>
    <w:p w14:paraId="225F2690" w14:textId="275A6C2A" w:rsidR="00E06649" w:rsidRPr="005F3E87" w:rsidRDefault="00B30415" w:rsidP="00FF2BE7">
      <w:pPr>
        <w:pStyle w:val="Ttulo2"/>
        <w:numPr>
          <w:ilvl w:val="0"/>
          <w:numId w:val="0"/>
        </w:numPr>
        <w:spacing w:before="0" w:after="160" w:line="360" w:lineRule="auto"/>
        <w:ind w:left="720"/>
        <w:rPr>
          <w:rFonts w:eastAsia="Calibri" w:cs="Times New Roman"/>
          <w:bCs/>
          <w:noProof/>
          <w:color w:val="767171"/>
          <w:szCs w:val="24"/>
        </w:rPr>
      </w:pPr>
      <w:bookmarkStart w:id="40" w:name="_Toc185502101"/>
      <w:r w:rsidRPr="005F3E87">
        <w:rPr>
          <w:rFonts w:eastAsia="Calibri" w:cs="Times New Roman"/>
          <w:bCs/>
          <w:noProof/>
          <w:color w:val="767171"/>
          <w:szCs w:val="24"/>
        </w:rPr>
        <w:t>5</w:t>
      </w:r>
      <w:r w:rsidR="00424C70" w:rsidRPr="005F3E87">
        <w:rPr>
          <w:rFonts w:eastAsia="Calibri" w:cs="Times New Roman"/>
          <w:bCs/>
          <w:noProof/>
          <w:color w:val="767171"/>
          <w:szCs w:val="24"/>
        </w:rPr>
        <w:t xml:space="preserve">.2 </w:t>
      </w:r>
      <w:r w:rsidR="00E06649" w:rsidRPr="005F3E87">
        <w:rPr>
          <w:rFonts w:eastAsia="Calibri" w:cs="Times New Roman"/>
          <w:bCs/>
          <w:noProof/>
          <w:color w:val="767171"/>
          <w:szCs w:val="24"/>
        </w:rPr>
        <w:t xml:space="preserve">Nivel de cumplimiento </w:t>
      </w:r>
      <w:r w:rsidR="00424C70" w:rsidRPr="005F3E87">
        <w:rPr>
          <w:rFonts w:eastAsia="Calibri" w:cs="Times New Roman"/>
          <w:bCs/>
          <w:noProof/>
          <w:color w:val="767171"/>
          <w:szCs w:val="24"/>
        </w:rPr>
        <w:t>Acceso</w:t>
      </w:r>
      <w:r w:rsidR="00E06649" w:rsidRPr="005F3E87">
        <w:rPr>
          <w:rFonts w:eastAsia="Calibri" w:cs="Times New Roman"/>
          <w:bCs/>
          <w:noProof/>
          <w:color w:val="767171"/>
          <w:szCs w:val="24"/>
        </w:rPr>
        <w:t xml:space="preserve"> a la información</w:t>
      </w:r>
      <w:r w:rsidR="00862CB5" w:rsidRPr="005F3E87">
        <w:rPr>
          <w:rFonts w:eastAsia="Calibri" w:cs="Times New Roman"/>
          <w:bCs/>
          <w:noProof/>
          <w:color w:val="767171"/>
          <w:szCs w:val="24"/>
        </w:rPr>
        <w:t>.</w:t>
      </w:r>
      <w:bookmarkEnd w:id="40"/>
    </w:p>
    <w:p w14:paraId="001B0F4B" w14:textId="77777777" w:rsidR="004E7980" w:rsidRDefault="00E06649" w:rsidP="00FF2BE7">
      <w:pPr>
        <w:spacing w:line="360" w:lineRule="auto"/>
        <w:jc w:val="both"/>
        <w:rPr>
          <w:rFonts w:eastAsia="Calibri"/>
          <w:noProof/>
          <w:color w:val="767171"/>
        </w:rPr>
      </w:pPr>
      <w:r w:rsidRPr="005F3E87">
        <w:rPr>
          <w:rFonts w:eastAsia="Calibri"/>
          <w:noProof/>
          <w:color w:val="767171"/>
        </w:rPr>
        <w:t xml:space="preserve">La Oficina de Acceso a la Información (OAI) de la CDC está conformada por un </w:t>
      </w:r>
      <w:r w:rsidR="0018111E" w:rsidRPr="005F3E87">
        <w:rPr>
          <w:rFonts w:eastAsia="Calibri"/>
          <w:noProof/>
          <w:color w:val="767171"/>
        </w:rPr>
        <w:t>R</w:t>
      </w:r>
      <w:r w:rsidRPr="005F3E87">
        <w:rPr>
          <w:rFonts w:eastAsia="Calibri"/>
          <w:noProof/>
          <w:color w:val="767171"/>
        </w:rPr>
        <w:t xml:space="preserve">esponsable de Acceso a la </w:t>
      </w:r>
      <w:r w:rsidR="0018111E" w:rsidRPr="005F3E87">
        <w:rPr>
          <w:rFonts w:eastAsia="Calibri"/>
          <w:noProof/>
          <w:color w:val="767171"/>
        </w:rPr>
        <w:t>I</w:t>
      </w:r>
      <w:r w:rsidRPr="005F3E87">
        <w:rPr>
          <w:rFonts w:eastAsia="Calibri"/>
          <w:noProof/>
          <w:color w:val="767171"/>
        </w:rPr>
        <w:t xml:space="preserve">nformación (RAI), con dependencia directa de la Máxima Autoridad de la Institución. </w:t>
      </w:r>
    </w:p>
    <w:p w14:paraId="07148DE7" w14:textId="5DFE4E9F" w:rsidR="007246EF" w:rsidRPr="005F3E87" w:rsidRDefault="00E06649" w:rsidP="00FF2BE7">
      <w:pPr>
        <w:spacing w:line="360" w:lineRule="auto"/>
        <w:jc w:val="both"/>
        <w:rPr>
          <w:rFonts w:eastAsia="Calibri"/>
          <w:noProof/>
          <w:color w:val="767171"/>
        </w:rPr>
      </w:pPr>
      <w:r w:rsidRPr="005F3E87">
        <w:rPr>
          <w:rFonts w:eastAsia="Calibri"/>
          <w:noProof/>
          <w:color w:val="767171"/>
        </w:rPr>
        <w:lastRenderedPageBreak/>
        <w:t xml:space="preserve">En observación al Art. 4 de la </w:t>
      </w:r>
      <w:r w:rsidR="000D39F1" w:rsidRPr="005F3E87">
        <w:rPr>
          <w:rFonts w:eastAsia="Calibri"/>
          <w:noProof/>
          <w:color w:val="767171"/>
        </w:rPr>
        <w:t>L</w:t>
      </w:r>
      <w:r w:rsidRPr="005F3E87">
        <w:rPr>
          <w:rFonts w:eastAsia="Calibri"/>
          <w:noProof/>
          <w:color w:val="767171"/>
        </w:rPr>
        <w:t xml:space="preserve">ey </w:t>
      </w:r>
      <w:r w:rsidR="000D39F1" w:rsidRPr="005F3E87">
        <w:rPr>
          <w:rFonts w:eastAsia="Calibri"/>
          <w:noProof/>
          <w:color w:val="767171"/>
        </w:rPr>
        <w:t>n</w:t>
      </w:r>
      <w:r w:rsidR="0018111E" w:rsidRPr="005F3E87">
        <w:rPr>
          <w:rFonts w:eastAsia="Calibri"/>
          <w:noProof/>
          <w:color w:val="767171"/>
        </w:rPr>
        <w:t>úm</w:t>
      </w:r>
      <w:r w:rsidRPr="005F3E87">
        <w:rPr>
          <w:rFonts w:eastAsia="Calibri"/>
          <w:noProof/>
          <w:color w:val="767171"/>
        </w:rPr>
        <w:t>. 200-04, esta oficina pone a la disposición de los ciudadanos, a través del Portal Transparencia,</w:t>
      </w:r>
    </w:p>
    <w:p w14:paraId="37573316" w14:textId="3A94957C" w:rsidR="00E06649" w:rsidRPr="005F3E87" w:rsidRDefault="00E06649" w:rsidP="00FF2BE7">
      <w:pPr>
        <w:spacing w:line="360" w:lineRule="auto"/>
        <w:jc w:val="both"/>
        <w:rPr>
          <w:rFonts w:eastAsia="Calibri"/>
          <w:noProof/>
          <w:color w:val="767171"/>
        </w:rPr>
      </w:pPr>
      <w:r w:rsidRPr="005F3E87">
        <w:rPr>
          <w:rFonts w:eastAsia="Calibri"/>
          <w:noProof/>
          <w:color w:val="767171"/>
        </w:rPr>
        <w:t>las informaciones relativas al presupuesto público, compras y contrataciones, nóminas de empleados, estadísticas institucionales y todos los servicios que ofrece la CDC. Asimismo, gestiona todas las solicitudes de informaciones que se recibe a través de los diferentes medios de comunicación, dando re</w:t>
      </w:r>
      <w:r w:rsidR="00B808CF" w:rsidRPr="005F3E87">
        <w:rPr>
          <w:rFonts w:eastAsia="Calibri"/>
          <w:noProof/>
          <w:color w:val="767171"/>
        </w:rPr>
        <w:t>s</w:t>
      </w:r>
      <w:r w:rsidRPr="005F3E87">
        <w:rPr>
          <w:rFonts w:eastAsia="Calibri"/>
          <w:noProof/>
          <w:color w:val="767171"/>
        </w:rPr>
        <w:t xml:space="preserve">puestas a éstas dentro del tiempo establecido por la ley. </w:t>
      </w:r>
    </w:p>
    <w:p w14:paraId="187A5C81" w14:textId="7CF64159" w:rsidR="00A41996" w:rsidRDefault="00E06649" w:rsidP="00FF2BE7">
      <w:pPr>
        <w:spacing w:line="360" w:lineRule="auto"/>
        <w:jc w:val="both"/>
        <w:rPr>
          <w:rFonts w:eastAsia="Calibri"/>
          <w:noProof/>
          <w:color w:val="767171"/>
        </w:rPr>
      </w:pPr>
      <w:r w:rsidRPr="005F3E87">
        <w:rPr>
          <w:rFonts w:eastAsia="Calibri"/>
          <w:noProof/>
          <w:color w:val="767171"/>
        </w:rPr>
        <w:t xml:space="preserve">En tal sentido, la CDC recibió </w:t>
      </w:r>
      <w:r w:rsidR="00D63498" w:rsidRPr="005F3E87">
        <w:rPr>
          <w:rFonts w:eastAsia="Calibri"/>
          <w:noProof/>
          <w:color w:val="767171"/>
        </w:rPr>
        <w:t>seis</w:t>
      </w:r>
      <w:r w:rsidRPr="005F3E87">
        <w:rPr>
          <w:rFonts w:eastAsia="Calibri"/>
          <w:noProof/>
          <w:color w:val="767171"/>
        </w:rPr>
        <w:t xml:space="preserve"> (</w:t>
      </w:r>
      <w:r w:rsidR="00D63498" w:rsidRPr="005F3E87">
        <w:rPr>
          <w:rFonts w:eastAsia="Calibri"/>
          <w:noProof/>
          <w:color w:val="767171"/>
        </w:rPr>
        <w:t>6</w:t>
      </w:r>
      <w:r w:rsidRPr="005F3E87">
        <w:rPr>
          <w:rFonts w:eastAsia="Calibri"/>
          <w:noProof/>
          <w:color w:val="767171"/>
        </w:rPr>
        <w:t>) solicitudes durante este semestre a través de Portal Único de Solicitud de Acceso a la Información Pública (SAIP). Dichas solicitudes fueron atendidas en un ti</w:t>
      </w:r>
      <w:r w:rsidR="00017A98">
        <w:rPr>
          <w:rFonts w:eastAsia="Calibri"/>
          <w:noProof/>
          <w:color w:val="767171"/>
        </w:rPr>
        <w:t>e</w:t>
      </w:r>
      <w:r w:rsidRPr="005F3E87">
        <w:rPr>
          <w:rFonts w:eastAsia="Calibri"/>
          <w:noProof/>
          <w:color w:val="767171"/>
        </w:rPr>
        <w:t xml:space="preserve">mpo promedio de </w:t>
      </w:r>
      <w:r w:rsidR="003B3D31" w:rsidRPr="005F3E87">
        <w:rPr>
          <w:rFonts w:eastAsia="Calibri"/>
          <w:noProof/>
          <w:color w:val="767171"/>
        </w:rPr>
        <w:t>10</w:t>
      </w:r>
      <w:r w:rsidRPr="005F3E87">
        <w:rPr>
          <w:rFonts w:eastAsia="Calibri"/>
          <w:noProof/>
          <w:color w:val="767171"/>
        </w:rPr>
        <w:t xml:space="preserve"> días laborales.</w:t>
      </w:r>
    </w:p>
    <w:p w14:paraId="53D5744D" w14:textId="46F8044A" w:rsidR="003B3D31" w:rsidRPr="002725EB" w:rsidRDefault="003B3D31" w:rsidP="003B3D31">
      <w:pPr>
        <w:spacing w:after="0" w:line="240" w:lineRule="auto"/>
        <w:jc w:val="center"/>
        <w:rPr>
          <w:b/>
          <w:bCs/>
          <w:color w:val="767171"/>
          <w:szCs w:val="36"/>
        </w:rPr>
      </w:pPr>
      <w:r w:rsidRPr="002725EB">
        <w:rPr>
          <w:rFonts w:eastAsia="Calibri"/>
          <w:b/>
          <w:bCs/>
          <w:noProof/>
          <w:color w:val="767171"/>
        </w:rPr>
        <w:t>Tabla N</w:t>
      </w:r>
      <w:r w:rsidR="003564E8" w:rsidRPr="002725EB">
        <w:rPr>
          <w:rFonts w:eastAsia="Calibri"/>
          <w:b/>
          <w:bCs/>
          <w:noProof/>
          <w:color w:val="767171"/>
        </w:rPr>
        <w:t>úm</w:t>
      </w:r>
      <w:r w:rsidRPr="002725EB">
        <w:rPr>
          <w:rFonts w:eastAsia="Calibri"/>
          <w:b/>
          <w:bCs/>
          <w:noProof/>
          <w:color w:val="767171"/>
        </w:rPr>
        <w:t xml:space="preserve">. </w:t>
      </w:r>
      <w:r w:rsidR="003C2E57" w:rsidRPr="002725EB">
        <w:rPr>
          <w:rFonts w:eastAsia="Calibri"/>
          <w:b/>
          <w:bCs/>
          <w:noProof/>
          <w:color w:val="767171"/>
        </w:rPr>
        <w:t>1</w:t>
      </w:r>
      <w:r w:rsidR="00666000" w:rsidRPr="002725EB">
        <w:rPr>
          <w:rFonts w:eastAsia="Calibri"/>
          <w:b/>
          <w:bCs/>
          <w:noProof/>
          <w:color w:val="767171"/>
        </w:rPr>
        <w:t>5</w:t>
      </w:r>
    </w:p>
    <w:p w14:paraId="6DE00EE4" w14:textId="77777777" w:rsidR="003B3D31" w:rsidRPr="002725EB" w:rsidRDefault="003B3D31" w:rsidP="003B3D31">
      <w:pPr>
        <w:autoSpaceDE w:val="0"/>
        <w:autoSpaceDN w:val="0"/>
        <w:adjustRightInd w:val="0"/>
        <w:spacing w:after="0" w:line="240" w:lineRule="auto"/>
        <w:jc w:val="center"/>
        <w:rPr>
          <w:rFonts w:eastAsia="Calibri"/>
          <w:b/>
          <w:bCs/>
          <w:noProof/>
          <w:color w:val="767171"/>
        </w:rPr>
      </w:pPr>
      <w:r w:rsidRPr="002725EB">
        <w:rPr>
          <w:rFonts w:eastAsia="Calibri"/>
          <w:b/>
          <w:bCs/>
          <w:noProof/>
          <w:color w:val="767171"/>
        </w:rPr>
        <w:t>Comportamiento de las Solicitudes de Acceso a la Información</w:t>
      </w:r>
    </w:p>
    <w:tbl>
      <w:tblPr>
        <w:tblStyle w:val="Tablanormal1"/>
        <w:tblW w:w="0" w:type="auto"/>
        <w:jc w:val="center"/>
        <w:tblLook w:val="04A0" w:firstRow="1" w:lastRow="0" w:firstColumn="1" w:lastColumn="0" w:noHBand="0" w:noVBand="1"/>
      </w:tblPr>
      <w:tblGrid>
        <w:gridCol w:w="4815"/>
        <w:gridCol w:w="3095"/>
      </w:tblGrid>
      <w:tr w:rsidR="002725EB" w:rsidRPr="002725EB" w14:paraId="790D4DD6" w14:textId="77777777" w:rsidTr="00587C3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10" w:type="dxa"/>
            <w:gridSpan w:val="2"/>
            <w:shd w:val="clear" w:color="auto" w:fill="142F62"/>
          </w:tcPr>
          <w:p w14:paraId="5C95C757" w14:textId="77777777" w:rsidR="003B3D31" w:rsidRPr="002725EB" w:rsidRDefault="003B3D31" w:rsidP="00A54AFD">
            <w:pPr>
              <w:autoSpaceDE w:val="0"/>
              <w:autoSpaceDN w:val="0"/>
              <w:adjustRightInd w:val="0"/>
              <w:jc w:val="center"/>
              <w:rPr>
                <w:color w:val="767171"/>
                <w:lang w:eastAsia="es-DO"/>
              </w:rPr>
            </w:pPr>
            <w:r w:rsidRPr="001678CF">
              <w:rPr>
                <w:color w:val="FFFFFF" w:themeColor="background1"/>
                <w:lang w:eastAsia="es-DO"/>
              </w:rPr>
              <w:t>Solicitudes SAIP</w:t>
            </w:r>
          </w:p>
        </w:tc>
      </w:tr>
      <w:tr w:rsidR="002725EB" w:rsidRPr="002725EB" w14:paraId="059858A9" w14:textId="77777777" w:rsidTr="00587C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5" w:type="dxa"/>
          </w:tcPr>
          <w:p w14:paraId="0E7006E7" w14:textId="77777777" w:rsidR="003B3D31" w:rsidRPr="002725EB" w:rsidRDefault="003B3D31" w:rsidP="00A54AFD">
            <w:pPr>
              <w:autoSpaceDE w:val="0"/>
              <w:autoSpaceDN w:val="0"/>
              <w:adjustRightInd w:val="0"/>
              <w:jc w:val="center"/>
              <w:rPr>
                <w:color w:val="767171"/>
                <w:lang w:eastAsia="es-DO"/>
              </w:rPr>
            </w:pPr>
            <w:r w:rsidRPr="002725EB">
              <w:rPr>
                <w:color w:val="767171"/>
                <w:lang w:eastAsia="es-DO"/>
              </w:rPr>
              <w:t>Áreas</w:t>
            </w:r>
          </w:p>
        </w:tc>
        <w:tc>
          <w:tcPr>
            <w:tcW w:w="3095" w:type="dxa"/>
          </w:tcPr>
          <w:p w14:paraId="7AC57EA4" w14:textId="77777777" w:rsidR="003B3D31" w:rsidRPr="002725EB" w:rsidRDefault="003B3D31" w:rsidP="00A54AF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767171"/>
                <w:lang w:eastAsia="es-DO"/>
              </w:rPr>
            </w:pPr>
            <w:r w:rsidRPr="002725EB">
              <w:rPr>
                <w:b/>
                <w:bCs/>
                <w:color w:val="767171"/>
                <w:lang w:eastAsia="es-DO"/>
              </w:rPr>
              <w:t>Cantidad</w:t>
            </w:r>
          </w:p>
        </w:tc>
      </w:tr>
      <w:tr w:rsidR="002725EB" w:rsidRPr="002725EB" w14:paraId="26AA8977" w14:textId="77777777" w:rsidTr="00052A1D">
        <w:trPr>
          <w:jc w:val="center"/>
        </w:trPr>
        <w:tc>
          <w:tcPr>
            <w:cnfStyle w:val="001000000000" w:firstRow="0" w:lastRow="0" w:firstColumn="1" w:lastColumn="0" w:oddVBand="0" w:evenVBand="0" w:oddHBand="0" w:evenHBand="0" w:firstRowFirstColumn="0" w:firstRowLastColumn="0" w:lastRowFirstColumn="0" w:lastRowLastColumn="0"/>
            <w:tcW w:w="4815" w:type="dxa"/>
          </w:tcPr>
          <w:p w14:paraId="408E0145" w14:textId="09EA03F4" w:rsidR="003B3D31" w:rsidRPr="00477E6E" w:rsidRDefault="003B3D31" w:rsidP="00A54AFD">
            <w:pPr>
              <w:autoSpaceDE w:val="0"/>
              <w:autoSpaceDN w:val="0"/>
              <w:adjustRightInd w:val="0"/>
              <w:rPr>
                <w:b w:val="0"/>
                <w:bCs w:val="0"/>
                <w:color w:val="767171"/>
                <w:lang w:eastAsia="es-DO"/>
              </w:rPr>
            </w:pPr>
            <w:r w:rsidRPr="00477E6E">
              <w:rPr>
                <w:b w:val="0"/>
                <w:bCs w:val="0"/>
                <w:color w:val="767171"/>
                <w:lang w:eastAsia="es-DO"/>
              </w:rPr>
              <w:t>División de Recursos Humanos</w:t>
            </w:r>
          </w:p>
        </w:tc>
        <w:tc>
          <w:tcPr>
            <w:tcW w:w="3095" w:type="dxa"/>
            <w:vAlign w:val="center"/>
          </w:tcPr>
          <w:p w14:paraId="22D37E8C" w14:textId="273C7754" w:rsidR="003B3D31" w:rsidRPr="002725EB" w:rsidRDefault="00D63498" w:rsidP="00052A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767171"/>
                <w:lang w:eastAsia="es-DO"/>
              </w:rPr>
            </w:pPr>
            <w:r w:rsidRPr="002725EB">
              <w:rPr>
                <w:color w:val="767171"/>
                <w:lang w:eastAsia="es-DO"/>
              </w:rPr>
              <w:t>2</w:t>
            </w:r>
          </w:p>
        </w:tc>
      </w:tr>
      <w:tr w:rsidR="002725EB" w:rsidRPr="002725EB" w14:paraId="4F570A89" w14:textId="77777777" w:rsidTr="00052A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5" w:type="dxa"/>
          </w:tcPr>
          <w:p w14:paraId="77687471" w14:textId="374C6D58" w:rsidR="003B3D31" w:rsidRPr="00477E6E" w:rsidRDefault="003B3D31" w:rsidP="00A54AFD">
            <w:pPr>
              <w:autoSpaceDE w:val="0"/>
              <w:autoSpaceDN w:val="0"/>
              <w:adjustRightInd w:val="0"/>
              <w:rPr>
                <w:b w:val="0"/>
                <w:bCs w:val="0"/>
                <w:color w:val="767171"/>
                <w:lang w:eastAsia="es-DO"/>
              </w:rPr>
            </w:pPr>
            <w:r w:rsidRPr="00477E6E">
              <w:rPr>
                <w:b w:val="0"/>
                <w:bCs w:val="0"/>
                <w:color w:val="767171"/>
                <w:lang w:eastAsia="es-DO"/>
              </w:rPr>
              <w:t>Departamento Administrativo y Financiero</w:t>
            </w:r>
          </w:p>
        </w:tc>
        <w:tc>
          <w:tcPr>
            <w:tcW w:w="3095" w:type="dxa"/>
            <w:vAlign w:val="center"/>
          </w:tcPr>
          <w:p w14:paraId="7D480790" w14:textId="77777777" w:rsidR="003B3D31" w:rsidRPr="002725EB" w:rsidRDefault="003B3D31" w:rsidP="00052A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767171"/>
                <w:lang w:eastAsia="es-DO"/>
              </w:rPr>
            </w:pPr>
            <w:r w:rsidRPr="002725EB">
              <w:rPr>
                <w:color w:val="767171"/>
                <w:lang w:eastAsia="es-DO"/>
              </w:rPr>
              <w:t>1</w:t>
            </w:r>
          </w:p>
        </w:tc>
      </w:tr>
      <w:tr w:rsidR="002725EB" w:rsidRPr="002725EB" w14:paraId="564A4C3C" w14:textId="77777777" w:rsidTr="00052A1D">
        <w:trPr>
          <w:jc w:val="center"/>
        </w:trPr>
        <w:tc>
          <w:tcPr>
            <w:cnfStyle w:val="001000000000" w:firstRow="0" w:lastRow="0" w:firstColumn="1" w:lastColumn="0" w:oddVBand="0" w:evenVBand="0" w:oddHBand="0" w:evenHBand="0" w:firstRowFirstColumn="0" w:firstRowLastColumn="0" w:lastRowFirstColumn="0" w:lastRowLastColumn="0"/>
            <w:tcW w:w="4815" w:type="dxa"/>
          </w:tcPr>
          <w:p w14:paraId="1D1F93CF" w14:textId="18D0AD78" w:rsidR="0045719F" w:rsidRPr="00477E6E" w:rsidRDefault="0045719F" w:rsidP="00A54AFD">
            <w:pPr>
              <w:autoSpaceDE w:val="0"/>
              <w:autoSpaceDN w:val="0"/>
              <w:adjustRightInd w:val="0"/>
              <w:rPr>
                <w:b w:val="0"/>
                <w:bCs w:val="0"/>
                <w:color w:val="767171"/>
                <w:lang w:eastAsia="es-DO"/>
              </w:rPr>
            </w:pPr>
            <w:r w:rsidRPr="00477E6E">
              <w:rPr>
                <w:b w:val="0"/>
                <w:bCs w:val="0"/>
                <w:color w:val="767171"/>
                <w:lang w:eastAsia="es-DO"/>
              </w:rPr>
              <w:t xml:space="preserve">Departamento de Investigación </w:t>
            </w:r>
          </w:p>
        </w:tc>
        <w:tc>
          <w:tcPr>
            <w:tcW w:w="3095" w:type="dxa"/>
            <w:vAlign w:val="center"/>
          </w:tcPr>
          <w:p w14:paraId="5F763E8B" w14:textId="70FFA542" w:rsidR="0045719F" w:rsidRPr="002725EB" w:rsidRDefault="00D63498" w:rsidP="00052A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767171"/>
                <w:lang w:eastAsia="es-DO"/>
              </w:rPr>
            </w:pPr>
            <w:r w:rsidRPr="002725EB">
              <w:rPr>
                <w:color w:val="767171"/>
                <w:lang w:eastAsia="es-DO"/>
              </w:rPr>
              <w:t>2</w:t>
            </w:r>
          </w:p>
        </w:tc>
      </w:tr>
      <w:tr w:rsidR="002725EB" w:rsidRPr="002725EB" w14:paraId="5E5F06C7" w14:textId="77777777" w:rsidTr="00052A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5" w:type="dxa"/>
          </w:tcPr>
          <w:p w14:paraId="457D61F6" w14:textId="49E86F4A" w:rsidR="0045719F" w:rsidRPr="00477E6E" w:rsidRDefault="0045719F" w:rsidP="00A54AFD">
            <w:pPr>
              <w:autoSpaceDE w:val="0"/>
              <w:autoSpaceDN w:val="0"/>
              <w:adjustRightInd w:val="0"/>
              <w:rPr>
                <w:b w:val="0"/>
                <w:bCs w:val="0"/>
                <w:color w:val="767171"/>
                <w:lang w:eastAsia="es-DO"/>
              </w:rPr>
            </w:pPr>
            <w:r w:rsidRPr="00477E6E">
              <w:rPr>
                <w:b w:val="0"/>
                <w:bCs w:val="0"/>
                <w:color w:val="767171"/>
                <w:lang w:eastAsia="es-DO"/>
              </w:rPr>
              <w:t xml:space="preserve">Oficina de Acceso a la Información </w:t>
            </w:r>
          </w:p>
        </w:tc>
        <w:tc>
          <w:tcPr>
            <w:tcW w:w="3095" w:type="dxa"/>
            <w:vAlign w:val="center"/>
          </w:tcPr>
          <w:p w14:paraId="7624019E" w14:textId="463AAD3D" w:rsidR="0045719F" w:rsidRPr="002725EB" w:rsidRDefault="0045719F" w:rsidP="00052A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767171"/>
                <w:lang w:eastAsia="es-DO"/>
              </w:rPr>
            </w:pPr>
            <w:r w:rsidRPr="002725EB">
              <w:rPr>
                <w:color w:val="767171"/>
                <w:lang w:eastAsia="es-DO"/>
              </w:rPr>
              <w:t>1</w:t>
            </w:r>
          </w:p>
        </w:tc>
      </w:tr>
    </w:tbl>
    <w:p w14:paraId="67EE0AA8" w14:textId="44DA3311" w:rsidR="00A41996" w:rsidRPr="002725EB" w:rsidRDefault="001912C9" w:rsidP="001912C9">
      <w:pPr>
        <w:rPr>
          <w:rFonts w:eastAsia="Calibri"/>
          <w:i/>
          <w:iCs/>
          <w:noProof/>
          <w:color w:val="767171"/>
          <w:sz w:val="18"/>
          <w:szCs w:val="18"/>
        </w:rPr>
      </w:pPr>
      <w:r w:rsidRPr="002725EB">
        <w:rPr>
          <w:rFonts w:eastAsia="Calibri"/>
          <w:b/>
          <w:bCs/>
          <w:i/>
          <w:iCs/>
          <w:noProof/>
          <w:color w:val="767171"/>
          <w:sz w:val="18"/>
          <w:szCs w:val="18"/>
        </w:rPr>
        <w:t>Fuente:</w:t>
      </w:r>
      <w:r w:rsidRPr="002725EB">
        <w:rPr>
          <w:rFonts w:eastAsia="Calibri"/>
          <w:i/>
          <w:iCs/>
          <w:noProof/>
          <w:color w:val="767171"/>
          <w:sz w:val="18"/>
          <w:szCs w:val="18"/>
        </w:rPr>
        <w:t xml:space="preserve"> Responsable de Acceso a la Información</w:t>
      </w:r>
      <w:r w:rsidR="00B162C7" w:rsidRPr="002725EB">
        <w:rPr>
          <w:rFonts w:eastAsia="Calibri"/>
          <w:i/>
          <w:iCs/>
          <w:noProof/>
          <w:color w:val="767171"/>
          <w:sz w:val="18"/>
          <w:szCs w:val="18"/>
        </w:rPr>
        <w:t xml:space="preserve"> de la CDC</w:t>
      </w:r>
      <w:r w:rsidRPr="002725EB">
        <w:rPr>
          <w:rFonts w:eastAsia="Calibri"/>
          <w:i/>
          <w:iCs/>
          <w:noProof/>
          <w:color w:val="767171"/>
          <w:sz w:val="18"/>
          <w:szCs w:val="18"/>
        </w:rPr>
        <w:t>.</w:t>
      </w:r>
    </w:p>
    <w:p w14:paraId="486011AA" w14:textId="420233C6" w:rsidR="003B785E" w:rsidRPr="002725EB" w:rsidRDefault="00B30415" w:rsidP="00424C70">
      <w:pPr>
        <w:pStyle w:val="Ttulo2"/>
        <w:numPr>
          <w:ilvl w:val="0"/>
          <w:numId w:val="0"/>
        </w:numPr>
        <w:ind w:left="720"/>
        <w:rPr>
          <w:noProof/>
          <w:color w:val="767171"/>
        </w:rPr>
      </w:pPr>
      <w:bookmarkStart w:id="41" w:name="_Toc185502102"/>
      <w:r w:rsidRPr="002725EB">
        <w:rPr>
          <w:rFonts w:eastAsia="Calibri" w:cs="Times New Roman"/>
          <w:bCs/>
          <w:noProof/>
          <w:color w:val="767171"/>
          <w:szCs w:val="24"/>
        </w:rPr>
        <w:t>5</w:t>
      </w:r>
      <w:r w:rsidR="00424C70" w:rsidRPr="002725EB">
        <w:rPr>
          <w:rFonts w:eastAsia="Calibri" w:cs="Times New Roman"/>
          <w:bCs/>
          <w:noProof/>
          <w:color w:val="767171"/>
          <w:szCs w:val="24"/>
        </w:rPr>
        <w:t xml:space="preserve">.3 </w:t>
      </w:r>
      <w:r w:rsidR="003B785E" w:rsidRPr="002725EB">
        <w:rPr>
          <w:rFonts w:cs="Times New Roman"/>
          <w:color w:val="767171"/>
        </w:rPr>
        <w:t>Resultado Sistema de Quejas, Reclamos y Sugerencias 3-1-1.</w:t>
      </w:r>
      <w:bookmarkEnd w:id="41"/>
    </w:p>
    <w:p w14:paraId="2892894A" w14:textId="77777777" w:rsidR="003B785E" w:rsidRPr="002725EB" w:rsidRDefault="003B785E" w:rsidP="00420A76">
      <w:pPr>
        <w:spacing w:line="360" w:lineRule="auto"/>
        <w:jc w:val="both"/>
        <w:rPr>
          <w:rFonts w:eastAsia="Calibri"/>
          <w:noProof/>
          <w:color w:val="767171"/>
        </w:rPr>
      </w:pPr>
      <w:r w:rsidRPr="002725EB">
        <w:rPr>
          <w:rFonts w:eastAsia="Calibri"/>
          <w:noProof/>
          <w:color w:val="767171"/>
        </w:rPr>
        <w:t>El Sistema 3-1-1 tiene como finalidad poner a la disposición del ciudadano una herramienta para realizar sus denuncias, quejas, reclamaciones y/o sugerencias, relativas a cualquier entidad o servidor del gobierno de la República Dominicana, para que las mismas puedan ser canalizadas a los organismos correspondientes siendo este un canal directo.</w:t>
      </w:r>
    </w:p>
    <w:p w14:paraId="6F26B58B" w14:textId="77777777" w:rsidR="00C804B3" w:rsidRDefault="00C804B3" w:rsidP="00420A76">
      <w:pPr>
        <w:spacing w:line="360" w:lineRule="auto"/>
        <w:jc w:val="both"/>
        <w:rPr>
          <w:rFonts w:eastAsia="Calibri"/>
          <w:noProof/>
          <w:color w:val="767171"/>
        </w:rPr>
      </w:pPr>
    </w:p>
    <w:p w14:paraId="18A9B041" w14:textId="5C060CD2" w:rsidR="003B785E" w:rsidRPr="002725EB" w:rsidRDefault="003B785E" w:rsidP="00420A76">
      <w:pPr>
        <w:spacing w:line="360" w:lineRule="auto"/>
        <w:jc w:val="both"/>
        <w:rPr>
          <w:rFonts w:eastAsia="Calibri"/>
          <w:noProof/>
          <w:color w:val="767171"/>
        </w:rPr>
      </w:pPr>
      <w:r w:rsidRPr="002725EB">
        <w:rPr>
          <w:rFonts w:eastAsia="Calibri"/>
          <w:noProof/>
          <w:color w:val="767171"/>
        </w:rPr>
        <w:lastRenderedPageBreak/>
        <w:t>Durante este periodo se recibi</w:t>
      </w:r>
      <w:r w:rsidR="00D63498" w:rsidRPr="002725EB">
        <w:rPr>
          <w:rFonts w:eastAsia="Calibri"/>
          <w:noProof/>
          <w:color w:val="767171"/>
        </w:rPr>
        <w:t xml:space="preserve">ó una reclamación a través de la línea 311, relativa al pago de una indenización, la misma fue declinada ya que no estaba vinculada con los servicios que presta la institución ni a sus funciones. </w:t>
      </w:r>
    </w:p>
    <w:p w14:paraId="3E309E1C" w14:textId="4A654B9C" w:rsidR="003B785E" w:rsidRPr="002725EB" w:rsidRDefault="00B30415" w:rsidP="00424C70">
      <w:pPr>
        <w:pStyle w:val="Ttulo2"/>
        <w:numPr>
          <w:ilvl w:val="0"/>
          <w:numId w:val="0"/>
        </w:numPr>
        <w:ind w:left="720"/>
        <w:rPr>
          <w:rFonts w:eastAsia="Calibri" w:cs="Times New Roman"/>
          <w:bCs/>
          <w:noProof/>
          <w:color w:val="767171"/>
          <w:szCs w:val="24"/>
        </w:rPr>
      </w:pPr>
      <w:bookmarkStart w:id="42" w:name="_Toc185502103"/>
      <w:r w:rsidRPr="002725EB">
        <w:rPr>
          <w:rFonts w:eastAsia="Calibri" w:cs="Times New Roman"/>
          <w:bCs/>
          <w:noProof/>
          <w:color w:val="767171"/>
          <w:szCs w:val="24"/>
        </w:rPr>
        <w:t>5</w:t>
      </w:r>
      <w:r w:rsidR="00424C70" w:rsidRPr="002725EB">
        <w:rPr>
          <w:rFonts w:eastAsia="Calibri" w:cs="Times New Roman"/>
          <w:bCs/>
          <w:noProof/>
          <w:color w:val="767171"/>
          <w:szCs w:val="24"/>
        </w:rPr>
        <w:t xml:space="preserve">.4 </w:t>
      </w:r>
      <w:r w:rsidR="003B785E" w:rsidRPr="002725EB">
        <w:rPr>
          <w:rFonts w:eastAsia="Calibri" w:cs="Times New Roman"/>
          <w:bCs/>
          <w:noProof/>
          <w:color w:val="767171"/>
          <w:szCs w:val="24"/>
        </w:rPr>
        <w:t>Resultado mediciones del portal de transparencia.</w:t>
      </w:r>
      <w:bookmarkEnd w:id="42"/>
    </w:p>
    <w:p w14:paraId="6A2E7169" w14:textId="7F027DB7" w:rsidR="003B785E" w:rsidRPr="002725EB" w:rsidRDefault="003B785E" w:rsidP="00420A76">
      <w:pPr>
        <w:spacing w:line="360" w:lineRule="auto"/>
        <w:jc w:val="both"/>
        <w:rPr>
          <w:rFonts w:eastAsia="Calibri"/>
          <w:noProof/>
          <w:color w:val="767171"/>
        </w:rPr>
      </w:pPr>
      <w:r w:rsidRPr="002725EB">
        <w:rPr>
          <w:rFonts w:eastAsia="Calibri"/>
          <w:noProof/>
          <w:color w:val="767171"/>
        </w:rPr>
        <w:t>La CDC realiza actualizaciones de información y contenido en el sub-portal de transparencia, colocando a disposición del ciudadano información respecto a su accionar, garantizando el cumplimiento de las normativas correspondientes a la Ley N</w:t>
      </w:r>
      <w:r w:rsidR="0018111E" w:rsidRPr="002725EB">
        <w:rPr>
          <w:rFonts w:eastAsia="Calibri"/>
          <w:noProof/>
          <w:color w:val="767171"/>
        </w:rPr>
        <w:t>úm</w:t>
      </w:r>
      <w:r w:rsidRPr="002725EB">
        <w:rPr>
          <w:rFonts w:eastAsia="Calibri"/>
          <w:noProof/>
          <w:color w:val="767171"/>
        </w:rPr>
        <w:t>. 200-04 sobre el Libre Acceso a la Información Pública y promoviendo la transparencia. A</w:t>
      </w:r>
      <w:r w:rsidR="0018111E" w:rsidRPr="002725EB">
        <w:rPr>
          <w:rFonts w:eastAsia="Calibri"/>
          <w:noProof/>
          <w:color w:val="767171"/>
        </w:rPr>
        <w:t>l</w:t>
      </w:r>
      <w:r w:rsidRPr="002725EB">
        <w:rPr>
          <w:rFonts w:eastAsia="Calibri"/>
          <w:noProof/>
          <w:color w:val="767171"/>
        </w:rPr>
        <w:t xml:space="preserve">  respecto, en cuanto a la actualización y evaluación del sub-portal de transparencia, </w:t>
      </w:r>
      <w:r w:rsidR="0045719F" w:rsidRPr="002725EB">
        <w:rPr>
          <w:rFonts w:eastAsia="Calibri"/>
          <w:noProof/>
          <w:color w:val="767171"/>
        </w:rPr>
        <w:t>alcanzó</w:t>
      </w:r>
      <w:r w:rsidRPr="002725EB">
        <w:rPr>
          <w:rFonts w:eastAsia="Calibri"/>
          <w:noProof/>
          <w:color w:val="767171"/>
        </w:rPr>
        <w:t xml:space="preserve"> una calificación </w:t>
      </w:r>
      <w:r w:rsidR="0045719F" w:rsidRPr="002725EB">
        <w:rPr>
          <w:rFonts w:eastAsia="Calibri"/>
          <w:noProof/>
          <w:color w:val="767171"/>
        </w:rPr>
        <w:t xml:space="preserve">promedio </w:t>
      </w:r>
      <w:r w:rsidRPr="002725EB">
        <w:rPr>
          <w:rFonts w:eastAsia="Calibri"/>
          <w:noProof/>
          <w:color w:val="767171"/>
        </w:rPr>
        <w:t xml:space="preserve">de un </w:t>
      </w:r>
      <w:r w:rsidR="00C13680" w:rsidRPr="002725EB">
        <w:rPr>
          <w:rFonts w:eastAsia="Calibri"/>
          <w:noProof/>
          <w:color w:val="767171"/>
        </w:rPr>
        <w:t>9</w:t>
      </w:r>
      <w:r w:rsidR="00D03701" w:rsidRPr="002725EB">
        <w:rPr>
          <w:rFonts w:eastAsia="Calibri"/>
          <w:noProof/>
          <w:color w:val="767171"/>
        </w:rPr>
        <w:t>7</w:t>
      </w:r>
      <w:r w:rsidRPr="002725EB">
        <w:rPr>
          <w:rFonts w:eastAsia="Calibri"/>
          <w:noProof/>
          <w:color w:val="767171"/>
        </w:rPr>
        <w:t xml:space="preserve">% para el </w:t>
      </w:r>
      <w:r w:rsidR="00151050" w:rsidRPr="002725EB">
        <w:rPr>
          <w:rFonts w:eastAsia="Calibri"/>
          <w:noProof/>
          <w:color w:val="767171"/>
        </w:rPr>
        <w:t xml:space="preserve">periodo comprendido de </w:t>
      </w:r>
      <w:r w:rsidRPr="002725EB">
        <w:rPr>
          <w:rFonts w:eastAsia="Calibri"/>
          <w:noProof/>
          <w:color w:val="767171"/>
        </w:rPr>
        <w:t xml:space="preserve">enero – </w:t>
      </w:r>
      <w:r w:rsidR="00D03701" w:rsidRPr="002725EB">
        <w:rPr>
          <w:rFonts w:eastAsia="Calibri"/>
          <w:noProof/>
          <w:color w:val="767171"/>
        </w:rPr>
        <w:t>septiembre</w:t>
      </w:r>
      <w:r w:rsidR="00151050" w:rsidRPr="002725EB">
        <w:rPr>
          <w:rFonts w:eastAsia="Calibri"/>
          <w:noProof/>
          <w:color w:val="767171"/>
        </w:rPr>
        <w:t xml:space="preserve"> 202</w:t>
      </w:r>
      <w:r w:rsidR="0045719F" w:rsidRPr="002725EB">
        <w:rPr>
          <w:rFonts w:eastAsia="Calibri"/>
          <w:noProof/>
          <w:color w:val="767171"/>
        </w:rPr>
        <w:t>4</w:t>
      </w:r>
      <w:r w:rsidR="00151050" w:rsidRPr="002725EB">
        <w:rPr>
          <w:rStyle w:val="Refdenotaalpie"/>
          <w:rFonts w:eastAsia="Calibri"/>
          <w:noProof/>
          <w:color w:val="767171"/>
        </w:rPr>
        <w:footnoteReference w:id="1"/>
      </w:r>
      <w:r w:rsidRPr="002725EB">
        <w:rPr>
          <w:rFonts w:eastAsia="Calibri"/>
          <w:noProof/>
          <w:color w:val="767171"/>
        </w:rPr>
        <w:t xml:space="preserve">.    </w:t>
      </w:r>
    </w:p>
    <w:p w14:paraId="12C1AFCD" w14:textId="44D244EF" w:rsidR="003B785E" w:rsidRPr="002725EB" w:rsidRDefault="003B785E" w:rsidP="00420A76">
      <w:pPr>
        <w:spacing w:after="0" w:line="240" w:lineRule="auto"/>
        <w:jc w:val="center"/>
        <w:rPr>
          <w:rFonts w:eastAsia="Calibri"/>
          <w:b/>
          <w:bCs/>
          <w:noProof/>
          <w:color w:val="767171"/>
        </w:rPr>
      </w:pPr>
      <w:r w:rsidRPr="002725EB">
        <w:rPr>
          <w:rFonts w:eastAsia="Calibri"/>
          <w:b/>
          <w:bCs/>
          <w:noProof/>
          <w:color w:val="767171"/>
        </w:rPr>
        <w:t>Tabla N</w:t>
      </w:r>
      <w:r w:rsidR="003564E8" w:rsidRPr="002725EB">
        <w:rPr>
          <w:rFonts w:eastAsia="Calibri"/>
          <w:b/>
          <w:bCs/>
          <w:noProof/>
          <w:color w:val="767171"/>
        </w:rPr>
        <w:t>úm</w:t>
      </w:r>
      <w:r w:rsidRPr="002725EB">
        <w:rPr>
          <w:rFonts w:eastAsia="Calibri"/>
          <w:b/>
          <w:bCs/>
          <w:noProof/>
          <w:color w:val="767171"/>
        </w:rPr>
        <w:t xml:space="preserve">. </w:t>
      </w:r>
      <w:r w:rsidR="003C2E57" w:rsidRPr="002725EB">
        <w:rPr>
          <w:rFonts w:eastAsia="Calibri"/>
          <w:b/>
          <w:bCs/>
          <w:noProof/>
          <w:color w:val="767171"/>
        </w:rPr>
        <w:t>1</w:t>
      </w:r>
      <w:r w:rsidR="00666000" w:rsidRPr="002725EB">
        <w:rPr>
          <w:rFonts w:eastAsia="Calibri"/>
          <w:b/>
          <w:bCs/>
          <w:noProof/>
          <w:color w:val="767171"/>
        </w:rPr>
        <w:t>6</w:t>
      </w:r>
    </w:p>
    <w:p w14:paraId="2B81F91B" w14:textId="77777777" w:rsidR="003B785E" w:rsidRPr="002725EB" w:rsidRDefault="003B785E" w:rsidP="00420A76">
      <w:pPr>
        <w:spacing w:after="0" w:line="240" w:lineRule="auto"/>
        <w:jc w:val="center"/>
        <w:rPr>
          <w:rFonts w:eastAsia="Calibri"/>
          <w:b/>
          <w:bCs/>
          <w:noProof/>
          <w:color w:val="767171"/>
        </w:rPr>
      </w:pPr>
      <w:r w:rsidRPr="002725EB">
        <w:rPr>
          <w:rFonts w:eastAsia="Calibri"/>
          <w:b/>
          <w:bCs/>
          <w:noProof/>
          <w:color w:val="767171"/>
        </w:rPr>
        <w:t>Resultados evaluaciones mensuales</w:t>
      </w:r>
    </w:p>
    <w:tbl>
      <w:tblPr>
        <w:tblStyle w:val="Tablanormal1"/>
        <w:tblW w:w="9023" w:type="dxa"/>
        <w:jc w:val="center"/>
        <w:tblLook w:val="04A0" w:firstRow="1" w:lastRow="0" w:firstColumn="1" w:lastColumn="0" w:noHBand="0" w:noVBand="1"/>
      </w:tblPr>
      <w:tblGrid>
        <w:gridCol w:w="1590"/>
        <w:gridCol w:w="730"/>
        <w:gridCol w:w="716"/>
        <w:gridCol w:w="756"/>
        <w:gridCol w:w="732"/>
        <w:gridCol w:w="796"/>
        <w:gridCol w:w="690"/>
        <w:gridCol w:w="637"/>
        <w:gridCol w:w="770"/>
        <w:gridCol w:w="803"/>
        <w:gridCol w:w="803"/>
      </w:tblGrid>
      <w:tr w:rsidR="00224BD7" w:rsidRPr="002725EB" w14:paraId="2C754A2A" w14:textId="06B0B641" w:rsidTr="004D38C1">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9023" w:type="dxa"/>
            <w:gridSpan w:val="11"/>
            <w:shd w:val="clear" w:color="auto" w:fill="142F62"/>
            <w:noWrap/>
            <w:hideMark/>
          </w:tcPr>
          <w:p w14:paraId="444C948F" w14:textId="06141A75" w:rsidR="00224BD7" w:rsidRPr="002725EB" w:rsidRDefault="00224BD7" w:rsidP="00420A76">
            <w:pPr>
              <w:jc w:val="center"/>
              <w:rPr>
                <w:rFonts w:eastAsia="Times New Roman"/>
                <w:b w:val="0"/>
                <w:bCs w:val="0"/>
                <w:color w:val="767171"/>
                <w:lang w:eastAsia="es-DO"/>
              </w:rPr>
            </w:pPr>
            <w:r w:rsidRPr="001678CF">
              <w:rPr>
                <w:rFonts w:eastAsia="Times New Roman"/>
                <w:color w:val="FFFFFF" w:themeColor="background1"/>
                <w:lang w:eastAsia="es-DO"/>
              </w:rPr>
              <w:t xml:space="preserve">              Sub-portal de transparencia</w:t>
            </w:r>
          </w:p>
        </w:tc>
      </w:tr>
      <w:tr w:rsidR="00224BD7" w:rsidRPr="002725EB" w14:paraId="4646E6CA" w14:textId="48EC0D96" w:rsidTr="00224BD7">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590" w:type="dxa"/>
            <w:noWrap/>
            <w:hideMark/>
          </w:tcPr>
          <w:p w14:paraId="2AAAF03F" w14:textId="77777777" w:rsidR="00224BD7" w:rsidRPr="002725EB" w:rsidRDefault="00224BD7" w:rsidP="00420A76">
            <w:pPr>
              <w:rPr>
                <w:rFonts w:eastAsia="Calibri"/>
                <w:noProof/>
                <w:color w:val="767171"/>
              </w:rPr>
            </w:pPr>
            <w:r w:rsidRPr="002725EB">
              <w:rPr>
                <w:rFonts w:eastAsia="Calibri"/>
                <w:noProof/>
                <w:color w:val="767171"/>
              </w:rPr>
              <w:t>Mes</w:t>
            </w:r>
          </w:p>
        </w:tc>
        <w:tc>
          <w:tcPr>
            <w:tcW w:w="730" w:type="dxa"/>
            <w:noWrap/>
            <w:hideMark/>
          </w:tcPr>
          <w:p w14:paraId="7ACF6332" w14:textId="77777777" w:rsidR="00224BD7" w:rsidRPr="002725EB" w:rsidRDefault="00224BD7" w:rsidP="00420A76">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Ene.</w:t>
            </w:r>
          </w:p>
        </w:tc>
        <w:tc>
          <w:tcPr>
            <w:tcW w:w="716" w:type="dxa"/>
            <w:noWrap/>
            <w:hideMark/>
          </w:tcPr>
          <w:p w14:paraId="011D6BDB" w14:textId="77777777" w:rsidR="00224BD7" w:rsidRPr="002725EB" w:rsidRDefault="00224BD7" w:rsidP="00420A76">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Feb.</w:t>
            </w:r>
          </w:p>
        </w:tc>
        <w:tc>
          <w:tcPr>
            <w:tcW w:w="756" w:type="dxa"/>
            <w:noWrap/>
            <w:hideMark/>
          </w:tcPr>
          <w:p w14:paraId="60BF593E" w14:textId="77777777" w:rsidR="00224BD7" w:rsidRPr="002725EB" w:rsidRDefault="00224BD7" w:rsidP="00420A76">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Mar.</w:t>
            </w:r>
          </w:p>
        </w:tc>
        <w:tc>
          <w:tcPr>
            <w:tcW w:w="732" w:type="dxa"/>
            <w:noWrap/>
            <w:hideMark/>
          </w:tcPr>
          <w:p w14:paraId="27CF9191" w14:textId="77777777" w:rsidR="00224BD7" w:rsidRPr="002725EB" w:rsidRDefault="00224BD7" w:rsidP="00420A76">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Abr.</w:t>
            </w:r>
          </w:p>
        </w:tc>
        <w:tc>
          <w:tcPr>
            <w:tcW w:w="796" w:type="dxa"/>
          </w:tcPr>
          <w:p w14:paraId="741A2D20" w14:textId="09A50D78" w:rsidR="00224BD7" w:rsidRPr="002725EB" w:rsidRDefault="00224BD7" w:rsidP="00420A76">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May.</w:t>
            </w:r>
          </w:p>
        </w:tc>
        <w:tc>
          <w:tcPr>
            <w:tcW w:w="690" w:type="dxa"/>
          </w:tcPr>
          <w:p w14:paraId="4EB18189" w14:textId="389057B4" w:rsidR="00224BD7" w:rsidRPr="002725EB" w:rsidRDefault="00224BD7" w:rsidP="00420A76">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Jun.</w:t>
            </w:r>
          </w:p>
        </w:tc>
        <w:tc>
          <w:tcPr>
            <w:tcW w:w="637" w:type="dxa"/>
          </w:tcPr>
          <w:p w14:paraId="0DED333D" w14:textId="3F5646EB" w:rsidR="00224BD7" w:rsidRPr="002725EB" w:rsidRDefault="00224BD7" w:rsidP="00420A76">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Jul.</w:t>
            </w:r>
          </w:p>
        </w:tc>
        <w:tc>
          <w:tcPr>
            <w:tcW w:w="770" w:type="dxa"/>
          </w:tcPr>
          <w:p w14:paraId="7DD5DD93" w14:textId="1EFEA572" w:rsidR="00224BD7" w:rsidRPr="002725EB" w:rsidRDefault="00224BD7" w:rsidP="00420A76">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Ago.</w:t>
            </w:r>
          </w:p>
        </w:tc>
        <w:tc>
          <w:tcPr>
            <w:tcW w:w="803" w:type="dxa"/>
          </w:tcPr>
          <w:p w14:paraId="2D0D4E9F" w14:textId="6E4825C7" w:rsidR="00224BD7" w:rsidRPr="002725EB" w:rsidRDefault="00224BD7" w:rsidP="00420A76">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2725EB">
              <w:rPr>
                <w:rFonts w:eastAsia="Calibri"/>
                <w:noProof/>
                <w:color w:val="767171"/>
              </w:rPr>
              <w:t>Sept.</w:t>
            </w:r>
          </w:p>
        </w:tc>
        <w:tc>
          <w:tcPr>
            <w:tcW w:w="803" w:type="dxa"/>
          </w:tcPr>
          <w:p w14:paraId="22D212F4" w14:textId="7568B121" w:rsidR="00224BD7" w:rsidRPr="002725EB" w:rsidRDefault="00224BD7" w:rsidP="00420A76">
            <w:pPr>
              <w:jc w:val="center"/>
              <w:cnfStyle w:val="000000100000" w:firstRow="0" w:lastRow="0" w:firstColumn="0" w:lastColumn="0" w:oddVBand="0" w:evenVBand="0" w:oddHBand="1" w:evenHBand="0" w:firstRowFirstColumn="0" w:firstRowLastColumn="0" w:lastRowFirstColumn="0" w:lastRowLastColumn="0"/>
              <w:rPr>
                <w:rFonts w:eastAsia="Calibri"/>
                <w:noProof/>
                <w:color w:val="767171"/>
              </w:rPr>
            </w:pPr>
            <w:r>
              <w:rPr>
                <w:rFonts w:eastAsia="Calibri"/>
                <w:noProof/>
                <w:color w:val="767171"/>
              </w:rPr>
              <w:t>Oct.</w:t>
            </w:r>
          </w:p>
        </w:tc>
      </w:tr>
      <w:tr w:rsidR="00224BD7" w:rsidRPr="002725EB" w14:paraId="4C84204B" w14:textId="702DDDD9" w:rsidTr="00224BD7">
        <w:trPr>
          <w:trHeight w:val="320"/>
          <w:jc w:val="center"/>
        </w:trPr>
        <w:tc>
          <w:tcPr>
            <w:cnfStyle w:val="001000000000" w:firstRow="0" w:lastRow="0" w:firstColumn="1" w:lastColumn="0" w:oddVBand="0" w:evenVBand="0" w:oddHBand="0" w:evenHBand="0" w:firstRowFirstColumn="0" w:firstRowLastColumn="0" w:lastRowFirstColumn="0" w:lastRowLastColumn="0"/>
            <w:tcW w:w="1590" w:type="dxa"/>
            <w:noWrap/>
            <w:hideMark/>
          </w:tcPr>
          <w:p w14:paraId="2910BD2F" w14:textId="77777777" w:rsidR="00224BD7" w:rsidRPr="002725EB" w:rsidRDefault="00224BD7" w:rsidP="00420A76">
            <w:pPr>
              <w:rPr>
                <w:rFonts w:eastAsia="Calibri"/>
                <w:noProof/>
                <w:color w:val="767171"/>
              </w:rPr>
            </w:pPr>
            <w:r w:rsidRPr="002725EB">
              <w:rPr>
                <w:rFonts w:eastAsia="Calibri"/>
                <w:noProof/>
                <w:color w:val="767171"/>
              </w:rPr>
              <w:t>Puntuación</w:t>
            </w:r>
          </w:p>
        </w:tc>
        <w:tc>
          <w:tcPr>
            <w:tcW w:w="730" w:type="dxa"/>
            <w:noWrap/>
            <w:hideMark/>
          </w:tcPr>
          <w:p w14:paraId="023679D6" w14:textId="334E891F" w:rsidR="00224BD7" w:rsidRPr="002725EB" w:rsidRDefault="00224BD7" w:rsidP="00420A76">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2725EB">
              <w:rPr>
                <w:rFonts w:eastAsia="Calibri"/>
                <w:noProof/>
                <w:color w:val="767171"/>
              </w:rPr>
              <w:t> 91</w:t>
            </w:r>
          </w:p>
        </w:tc>
        <w:tc>
          <w:tcPr>
            <w:tcW w:w="716" w:type="dxa"/>
            <w:noWrap/>
            <w:hideMark/>
          </w:tcPr>
          <w:p w14:paraId="7EECBE56" w14:textId="7AEB0B11" w:rsidR="00224BD7" w:rsidRPr="002725EB" w:rsidRDefault="00224BD7" w:rsidP="00420A76">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2725EB">
              <w:rPr>
                <w:rFonts w:eastAsia="Calibri"/>
                <w:noProof/>
                <w:color w:val="767171"/>
              </w:rPr>
              <w:t>96</w:t>
            </w:r>
          </w:p>
        </w:tc>
        <w:tc>
          <w:tcPr>
            <w:tcW w:w="756" w:type="dxa"/>
            <w:noWrap/>
            <w:hideMark/>
          </w:tcPr>
          <w:p w14:paraId="5B4EE0E7" w14:textId="6F11F1DE" w:rsidR="00224BD7" w:rsidRPr="002725EB" w:rsidRDefault="00224BD7" w:rsidP="00420A76">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2725EB">
              <w:rPr>
                <w:rFonts w:eastAsia="Calibri"/>
                <w:noProof/>
                <w:color w:val="767171"/>
              </w:rPr>
              <w:t>97</w:t>
            </w:r>
          </w:p>
        </w:tc>
        <w:tc>
          <w:tcPr>
            <w:tcW w:w="732" w:type="dxa"/>
            <w:noWrap/>
          </w:tcPr>
          <w:p w14:paraId="7C16F1D4" w14:textId="2A99667E" w:rsidR="00224BD7" w:rsidRPr="002725EB" w:rsidRDefault="00224BD7" w:rsidP="00420A76">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2725EB">
              <w:rPr>
                <w:rFonts w:eastAsia="Calibri"/>
                <w:noProof/>
                <w:color w:val="767171"/>
              </w:rPr>
              <w:t>96</w:t>
            </w:r>
          </w:p>
        </w:tc>
        <w:tc>
          <w:tcPr>
            <w:tcW w:w="796" w:type="dxa"/>
          </w:tcPr>
          <w:p w14:paraId="23B3E8F4" w14:textId="23764B2E" w:rsidR="00224BD7" w:rsidRPr="002725EB" w:rsidRDefault="00224BD7" w:rsidP="00420A76">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2725EB">
              <w:rPr>
                <w:rFonts w:eastAsia="Calibri"/>
                <w:noProof/>
                <w:color w:val="767171"/>
              </w:rPr>
              <w:t>97</w:t>
            </w:r>
          </w:p>
        </w:tc>
        <w:tc>
          <w:tcPr>
            <w:tcW w:w="690" w:type="dxa"/>
          </w:tcPr>
          <w:p w14:paraId="024535D1" w14:textId="6000E286" w:rsidR="00224BD7" w:rsidRPr="002725EB" w:rsidRDefault="00224BD7" w:rsidP="00420A76">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2725EB">
              <w:rPr>
                <w:rFonts w:eastAsia="Calibri"/>
                <w:noProof/>
                <w:color w:val="767171"/>
              </w:rPr>
              <w:t>97</w:t>
            </w:r>
          </w:p>
        </w:tc>
        <w:tc>
          <w:tcPr>
            <w:tcW w:w="637" w:type="dxa"/>
          </w:tcPr>
          <w:p w14:paraId="4C3595A0" w14:textId="02C7FC06" w:rsidR="00224BD7" w:rsidRPr="002725EB" w:rsidRDefault="00224BD7" w:rsidP="00420A76">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2725EB">
              <w:rPr>
                <w:rFonts w:eastAsia="Calibri"/>
                <w:noProof/>
                <w:color w:val="767171"/>
              </w:rPr>
              <w:t>97</w:t>
            </w:r>
          </w:p>
        </w:tc>
        <w:tc>
          <w:tcPr>
            <w:tcW w:w="770" w:type="dxa"/>
          </w:tcPr>
          <w:p w14:paraId="3E6E16E2" w14:textId="01B5E6BF" w:rsidR="00224BD7" w:rsidRPr="002725EB" w:rsidRDefault="00224BD7" w:rsidP="00420A76">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2725EB">
              <w:rPr>
                <w:rFonts w:eastAsia="Calibri"/>
                <w:noProof/>
                <w:color w:val="767171"/>
              </w:rPr>
              <w:t>100</w:t>
            </w:r>
          </w:p>
        </w:tc>
        <w:tc>
          <w:tcPr>
            <w:tcW w:w="803" w:type="dxa"/>
          </w:tcPr>
          <w:p w14:paraId="4C808460" w14:textId="56C01E2F" w:rsidR="00224BD7" w:rsidRPr="002725EB" w:rsidRDefault="00224BD7" w:rsidP="00420A76">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2725EB">
              <w:rPr>
                <w:rFonts w:eastAsia="Calibri"/>
                <w:noProof/>
                <w:color w:val="767171"/>
              </w:rPr>
              <w:t>98</w:t>
            </w:r>
          </w:p>
        </w:tc>
        <w:tc>
          <w:tcPr>
            <w:tcW w:w="803" w:type="dxa"/>
          </w:tcPr>
          <w:p w14:paraId="2AA4CB6A" w14:textId="202931CC" w:rsidR="00224BD7" w:rsidRPr="002725EB" w:rsidRDefault="00224BD7" w:rsidP="00420A76">
            <w:pPr>
              <w:jc w:val="center"/>
              <w:cnfStyle w:val="000000000000" w:firstRow="0" w:lastRow="0" w:firstColumn="0" w:lastColumn="0" w:oddVBand="0" w:evenVBand="0" w:oddHBand="0" w:evenHBand="0" w:firstRowFirstColumn="0" w:firstRowLastColumn="0" w:lastRowFirstColumn="0" w:lastRowLastColumn="0"/>
              <w:rPr>
                <w:rFonts w:eastAsia="Calibri"/>
                <w:noProof/>
                <w:color w:val="767171"/>
              </w:rPr>
            </w:pPr>
            <w:r>
              <w:rPr>
                <w:rFonts w:eastAsia="Calibri"/>
                <w:noProof/>
                <w:color w:val="767171"/>
              </w:rPr>
              <w:t>99</w:t>
            </w:r>
          </w:p>
        </w:tc>
      </w:tr>
    </w:tbl>
    <w:p w14:paraId="47061902" w14:textId="44558B6A" w:rsidR="004E7980" w:rsidRDefault="003B785E" w:rsidP="004E7980">
      <w:pPr>
        <w:rPr>
          <w:rFonts w:eastAsia="Calibri"/>
          <w:i/>
          <w:iCs/>
          <w:noProof/>
          <w:color w:val="767171"/>
          <w:sz w:val="18"/>
          <w:szCs w:val="18"/>
        </w:rPr>
      </w:pPr>
      <w:r w:rsidRPr="002725EB">
        <w:rPr>
          <w:rFonts w:eastAsia="Calibri"/>
          <w:b/>
          <w:bCs/>
          <w:i/>
          <w:iCs/>
          <w:noProof/>
          <w:color w:val="767171"/>
          <w:sz w:val="18"/>
          <w:szCs w:val="18"/>
        </w:rPr>
        <w:t>Fuente</w:t>
      </w:r>
      <w:r w:rsidRPr="002725EB">
        <w:rPr>
          <w:rFonts w:eastAsia="Calibri"/>
          <w:i/>
          <w:iCs/>
          <w:noProof/>
          <w:color w:val="767171"/>
          <w:sz w:val="18"/>
          <w:szCs w:val="18"/>
        </w:rPr>
        <w:t xml:space="preserve">: </w:t>
      </w:r>
      <w:r w:rsidR="001912C9" w:rsidRPr="002725EB">
        <w:rPr>
          <w:rFonts w:eastAsia="Calibri"/>
          <w:i/>
          <w:iCs/>
          <w:noProof/>
          <w:color w:val="767171"/>
          <w:sz w:val="18"/>
          <w:szCs w:val="18"/>
        </w:rPr>
        <w:t>Responsable</w:t>
      </w:r>
      <w:r w:rsidRPr="002725EB">
        <w:rPr>
          <w:rFonts w:eastAsia="Calibri"/>
          <w:i/>
          <w:iCs/>
          <w:noProof/>
          <w:color w:val="767171"/>
          <w:sz w:val="18"/>
          <w:szCs w:val="18"/>
        </w:rPr>
        <w:t xml:space="preserve"> de Acceso a la Información de la CDC</w:t>
      </w:r>
    </w:p>
    <w:p w14:paraId="20D235F4" w14:textId="3B6CA051" w:rsidR="004E7980" w:rsidRDefault="004E7980" w:rsidP="004E7980">
      <w:pPr>
        <w:rPr>
          <w:rFonts w:eastAsia="Calibri"/>
          <w:i/>
          <w:iCs/>
          <w:noProof/>
          <w:color w:val="767171"/>
          <w:sz w:val="18"/>
          <w:szCs w:val="18"/>
        </w:rPr>
      </w:pPr>
    </w:p>
    <w:p w14:paraId="514F12A0" w14:textId="618A5DBD" w:rsidR="004E7980" w:rsidRDefault="004E7980" w:rsidP="004E7980">
      <w:pPr>
        <w:rPr>
          <w:rFonts w:eastAsia="Calibri"/>
          <w:i/>
          <w:iCs/>
          <w:noProof/>
          <w:color w:val="767171"/>
          <w:sz w:val="18"/>
          <w:szCs w:val="18"/>
        </w:rPr>
      </w:pPr>
    </w:p>
    <w:p w14:paraId="143AFECB" w14:textId="364D7123" w:rsidR="004E7980" w:rsidRDefault="004E7980" w:rsidP="004E7980">
      <w:pPr>
        <w:rPr>
          <w:rFonts w:eastAsia="Calibri"/>
          <w:i/>
          <w:iCs/>
          <w:noProof/>
          <w:color w:val="767171"/>
          <w:sz w:val="18"/>
          <w:szCs w:val="18"/>
        </w:rPr>
      </w:pPr>
    </w:p>
    <w:p w14:paraId="53FA18D1" w14:textId="3C96E03E" w:rsidR="004E7980" w:rsidRDefault="004E7980" w:rsidP="004E7980">
      <w:pPr>
        <w:rPr>
          <w:rFonts w:eastAsia="Calibri"/>
          <w:i/>
          <w:iCs/>
          <w:noProof/>
          <w:color w:val="767171"/>
          <w:sz w:val="18"/>
          <w:szCs w:val="18"/>
        </w:rPr>
      </w:pPr>
    </w:p>
    <w:p w14:paraId="03258DF5" w14:textId="52C3A4E7" w:rsidR="004E7980" w:rsidRDefault="004E7980" w:rsidP="004E7980">
      <w:pPr>
        <w:rPr>
          <w:rFonts w:eastAsia="Calibri"/>
          <w:i/>
          <w:iCs/>
          <w:noProof/>
          <w:color w:val="767171"/>
          <w:sz w:val="18"/>
          <w:szCs w:val="18"/>
        </w:rPr>
      </w:pPr>
    </w:p>
    <w:p w14:paraId="369A14E7" w14:textId="5020AA5F" w:rsidR="004E7980" w:rsidRDefault="004E7980" w:rsidP="004E7980">
      <w:pPr>
        <w:rPr>
          <w:rFonts w:eastAsia="Calibri"/>
          <w:i/>
          <w:iCs/>
          <w:noProof/>
          <w:color w:val="767171"/>
          <w:sz w:val="18"/>
          <w:szCs w:val="18"/>
        </w:rPr>
      </w:pPr>
    </w:p>
    <w:p w14:paraId="1034F128" w14:textId="5A143B8F" w:rsidR="004E7980" w:rsidRDefault="004E7980" w:rsidP="004E7980">
      <w:pPr>
        <w:rPr>
          <w:rFonts w:eastAsia="Calibri"/>
          <w:i/>
          <w:iCs/>
          <w:noProof/>
          <w:color w:val="767171"/>
          <w:sz w:val="18"/>
          <w:szCs w:val="18"/>
        </w:rPr>
      </w:pPr>
    </w:p>
    <w:p w14:paraId="553DC759" w14:textId="3E157879" w:rsidR="004E7980" w:rsidRDefault="004E7980" w:rsidP="004E7980">
      <w:pPr>
        <w:rPr>
          <w:rFonts w:eastAsia="Calibri"/>
          <w:i/>
          <w:iCs/>
          <w:noProof/>
          <w:color w:val="767171"/>
          <w:sz w:val="18"/>
          <w:szCs w:val="18"/>
        </w:rPr>
      </w:pPr>
    </w:p>
    <w:p w14:paraId="58BB9D50" w14:textId="308EDA5C" w:rsidR="004E7980" w:rsidRDefault="004E7980" w:rsidP="004E7980">
      <w:pPr>
        <w:rPr>
          <w:rFonts w:eastAsia="Calibri"/>
          <w:i/>
          <w:iCs/>
          <w:noProof/>
          <w:color w:val="767171"/>
          <w:sz w:val="18"/>
          <w:szCs w:val="18"/>
        </w:rPr>
      </w:pPr>
    </w:p>
    <w:p w14:paraId="27B1496C" w14:textId="0A0B5EF2" w:rsidR="00420D62" w:rsidRPr="00656978" w:rsidRDefault="004E7980" w:rsidP="00052A1D">
      <w:pPr>
        <w:pStyle w:val="Ttulo1"/>
        <w:rPr>
          <w:rFonts w:eastAsiaTheme="minorHAnsi" w:cstheme="minorBidi"/>
          <w:bCs/>
          <w:color w:val="767171"/>
          <w:szCs w:val="22"/>
        </w:rPr>
      </w:pPr>
      <w:bookmarkStart w:id="43" w:name="_Toc117160677"/>
      <w:bookmarkStart w:id="44" w:name="_Toc134102405"/>
      <w:bookmarkStart w:id="45" w:name="_Toc134102959"/>
      <w:bookmarkStart w:id="46" w:name="_Hlk185495225"/>
      <w:bookmarkStart w:id="47" w:name="_Toc185502104"/>
      <w:r w:rsidRPr="00656978">
        <w:rPr>
          <w:rFonts w:eastAsiaTheme="minorHAnsi" w:cstheme="minorBidi"/>
          <w:bCs/>
          <w:color w:val="767171"/>
          <w:szCs w:val="22"/>
        </w:rPr>
        <w:lastRenderedPageBreak/>
        <w:t>PROYECCIONES AÑO 2025</w:t>
      </w:r>
      <w:bookmarkEnd w:id="47"/>
    </w:p>
    <w:p w14:paraId="782A1FF3" w14:textId="77777777" w:rsidR="004E7980" w:rsidRPr="00656978" w:rsidRDefault="004E7980" w:rsidP="003B7F17">
      <w:pPr>
        <w:rPr>
          <w:color w:val="767171"/>
        </w:rPr>
      </w:pPr>
    </w:p>
    <w:p w14:paraId="6AF0A5AE" w14:textId="77777777" w:rsidR="007E63DE" w:rsidRPr="00656978" w:rsidRDefault="007E63DE" w:rsidP="007E63DE">
      <w:pPr>
        <w:spacing w:line="360" w:lineRule="auto"/>
        <w:jc w:val="both"/>
        <w:rPr>
          <w:rFonts w:eastAsia="Calibri"/>
          <w:noProof/>
          <w:color w:val="767171"/>
        </w:rPr>
      </w:pPr>
      <w:bookmarkStart w:id="48" w:name="_Hlk153193773"/>
      <w:r w:rsidRPr="00656978">
        <w:rPr>
          <w:rFonts w:eastAsia="Calibri"/>
          <w:noProof/>
          <w:color w:val="767171"/>
        </w:rPr>
        <w:t xml:space="preserve">La CDC, estará coordinando y ejecutando acciones estratégicas vinculadas a su Plan Estratégico Institucional (PEI), y en cumplimiento de su mandato misional. Entre las acciones, a continuación se destacan las que se proyectan para el 2025 conforme la planificación realizada: </w:t>
      </w:r>
    </w:p>
    <w:p w14:paraId="59AF577A" w14:textId="6CC71486" w:rsidR="004E7980" w:rsidRPr="00656978" w:rsidRDefault="004E7980" w:rsidP="004E7980">
      <w:pPr>
        <w:numPr>
          <w:ilvl w:val="0"/>
          <w:numId w:val="5"/>
        </w:numPr>
        <w:spacing w:line="360" w:lineRule="auto"/>
        <w:jc w:val="both"/>
        <w:rPr>
          <w:rFonts w:eastAsia="Calibri"/>
          <w:noProof/>
          <w:color w:val="767171"/>
        </w:rPr>
      </w:pPr>
      <w:r w:rsidRPr="004E7980">
        <w:rPr>
          <w:rFonts w:eastAsia="Calibri"/>
          <w:noProof/>
          <w:color w:val="767171"/>
        </w:rPr>
        <w:t xml:space="preserve">Seguimiento </w:t>
      </w:r>
      <w:r w:rsidRPr="00656978">
        <w:rPr>
          <w:rFonts w:eastAsia="Calibri"/>
          <w:noProof/>
          <w:color w:val="767171"/>
        </w:rPr>
        <w:t xml:space="preserve">al procedimiento de investigación sobre </w:t>
      </w:r>
      <w:r w:rsidR="004F5ACD" w:rsidRPr="00656978">
        <w:rPr>
          <w:rFonts w:eastAsia="Calibri"/>
          <w:noProof/>
          <w:color w:val="767171"/>
        </w:rPr>
        <w:t xml:space="preserve">la presunta existencia de prpacticas de dumping en </w:t>
      </w:r>
      <w:r w:rsidRPr="00656978">
        <w:rPr>
          <w:rFonts w:eastAsia="Calibri"/>
          <w:noProof/>
          <w:color w:val="767171"/>
        </w:rPr>
        <w:t>las importaciones de Tubos EMT Conduit originari</w:t>
      </w:r>
      <w:r w:rsidR="004F5ACD" w:rsidRPr="00656978">
        <w:rPr>
          <w:rFonts w:eastAsia="Calibri"/>
          <w:noProof/>
          <w:color w:val="767171"/>
        </w:rPr>
        <w:t>a</w:t>
      </w:r>
      <w:r w:rsidRPr="00656978">
        <w:rPr>
          <w:rFonts w:eastAsia="Calibri"/>
          <w:noProof/>
          <w:color w:val="767171"/>
        </w:rPr>
        <w:t>s de la República Popular de China</w:t>
      </w:r>
      <w:r w:rsidR="004F5ACD" w:rsidRPr="00656978">
        <w:rPr>
          <w:rFonts w:eastAsia="Calibri"/>
          <w:noProof/>
          <w:color w:val="767171"/>
        </w:rPr>
        <w:t>, iniciado mediante Resolución núm. CDC-RD-AD-005-2024.</w:t>
      </w:r>
    </w:p>
    <w:p w14:paraId="2C6B3C09" w14:textId="79D68A64" w:rsidR="007E63DE" w:rsidRPr="004E7980" w:rsidRDefault="007E63DE" w:rsidP="004E7980">
      <w:pPr>
        <w:numPr>
          <w:ilvl w:val="0"/>
          <w:numId w:val="5"/>
        </w:numPr>
        <w:spacing w:line="360" w:lineRule="auto"/>
        <w:jc w:val="both"/>
        <w:rPr>
          <w:rFonts w:eastAsia="Calibri"/>
          <w:noProof/>
          <w:color w:val="767171"/>
        </w:rPr>
      </w:pPr>
      <w:r w:rsidRPr="00656978">
        <w:rPr>
          <w:rFonts w:eastAsia="Calibri"/>
          <w:noProof/>
          <w:color w:val="767171"/>
        </w:rPr>
        <w:t>Dar inicio a una investigación antidumping, sobre subvenciones o medidas de salvaguardias para determinar si procede la aplicación de medidas comerciales correctivas, realizadas a solicitud de la parte interesada.</w:t>
      </w:r>
    </w:p>
    <w:p w14:paraId="36BBBC90" w14:textId="162DA579" w:rsidR="004E7980" w:rsidRPr="004E7980" w:rsidRDefault="004E7980" w:rsidP="004E7980">
      <w:pPr>
        <w:numPr>
          <w:ilvl w:val="0"/>
          <w:numId w:val="5"/>
        </w:numPr>
        <w:spacing w:line="360" w:lineRule="auto"/>
        <w:jc w:val="both"/>
        <w:rPr>
          <w:rFonts w:eastAsia="Calibri"/>
          <w:noProof/>
          <w:color w:val="767171"/>
        </w:rPr>
      </w:pPr>
      <w:r w:rsidRPr="004E7980">
        <w:rPr>
          <w:rFonts w:eastAsia="Calibri"/>
          <w:noProof/>
          <w:color w:val="767171"/>
        </w:rPr>
        <w:t xml:space="preserve">Atender </w:t>
      </w:r>
      <w:r w:rsidR="004F5ACD" w:rsidRPr="00656978">
        <w:rPr>
          <w:rFonts w:eastAsia="Calibri"/>
          <w:noProof/>
          <w:color w:val="767171"/>
        </w:rPr>
        <w:t>1</w:t>
      </w:r>
      <w:r w:rsidRPr="004E7980">
        <w:rPr>
          <w:rFonts w:eastAsia="Calibri"/>
          <w:noProof/>
          <w:color w:val="767171"/>
        </w:rPr>
        <w:t xml:space="preserve"> consulta de asistencia técnica realizadas por los sectores productivos del país, partes interesadas y exportadores. </w:t>
      </w:r>
    </w:p>
    <w:p w14:paraId="5B3DA09A" w14:textId="368827D3" w:rsidR="004E7980" w:rsidRPr="00656978" w:rsidRDefault="004E7980" w:rsidP="004E7980">
      <w:pPr>
        <w:numPr>
          <w:ilvl w:val="0"/>
          <w:numId w:val="5"/>
        </w:numPr>
        <w:spacing w:line="360" w:lineRule="auto"/>
        <w:jc w:val="both"/>
        <w:rPr>
          <w:rFonts w:eastAsia="Calibri"/>
          <w:noProof/>
          <w:color w:val="767171"/>
        </w:rPr>
      </w:pPr>
      <w:r w:rsidRPr="004E7980">
        <w:rPr>
          <w:rFonts w:eastAsia="Calibri"/>
          <w:noProof/>
          <w:color w:val="767171"/>
        </w:rPr>
        <w:t>Monitorear medidas comerciales correctivas adoptadas por países miembros de la OMC a exportadores y brindarles el acompañamiento requerido para su defensa ante las autoridades investigadoras de dichos países.</w:t>
      </w:r>
    </w:p>
    <w:p w14:paraId="435EB9BD" w14:textId="77777777" w:rsidR="007E63DE" w:rsidRPr="00656978" w:rsidRDefault="007E63DE" w:rsidP="007E63DE">
      <w:pPr>
        <w:numPr>
          <w:ilvl w:val="0"/>
          <w:numId w:val="5"/>
        </w:numPr>
        <w:spacing w:line="360" w:lineRule="auto"/>
        <w:jc w:val="both"/>
        <w:rPr>
          <w:rFonts w:eastAsia="Calibri"/>
          <w:noProof/>
          <w:color w:val="767171"/>
        </w:rPr>
      </w:pPr>
      <w:r w:rsidRPr="00656978">
        <w:rPr>
          <w:rFonts w:eastAsia="Calibri"/>
          <w:noProof/>
          <w:color w:val="767171"/>
        </w:rPr>
        <w:t xml:space="preserve">Monitorear mediante el Sistema Automatizado de Monitoreo y Alertas Tempranas (SAT) que mantiene la institución, las importaciones de productos prioritarios que ingresen a la República Dominicana, para cuando aplique, emitir las alertas </w:t>
      </w:r>
    </w:p>
    <w:p w14:paraId="2DA44100" w14:textId="0BE74C17" w:rsidR="007E63DE" w:rsidRPr="004E7980" w:rsidRDefault="007E63DE" w:rsidP="007E63DE">
      <w:pPr>
        <w:spacing w:line="360" w:lineRule="auto"/>
        <w:ind w:left="720"/>
        <w:jc w:val="both"/>
        <w:rPr>
          <w:rFonts w:eastAsia="Calibri"/>
          <w:noProof/>
          <w:color w:val="767171"/>
        </w:rPr>
      </w:pPr>
      <w:r w:rsidRPr="00656978">
        <w:rPr>
          <w:rFonts w:eastAsia="Calibri"/>
          <w:noProof/>
          <w:color w:val="767171"/>
        </w:rPr>
        <w:lastRenderedPageBreak/>
        <w:t>y notificar a los sectores productivos que puedan ser afectados por incrementos sustanciales de las importaciones y/o prácticas desleales en el comercio internacional</w:t>
      </w:r>
    </w:p>
    <w:p w14:paraId="7A242708" w14:textId="77777777" w:rsidR="007E63DE" w:rsidRPr="00656978" w:rsidRDefault="007E63DE" w:rsidP="007E63DE">
      <w:pPr>
        <w:numPr>
          <w:ilvl w:val="0"/>
          <w:numId w:val="5"/>
        </w:numPr>
        <w:spacing w:line="360" w:lineRule="auto"/>
        <w:jc w:val="both"/>
        <w:rPr>
          <w:rFonts w:eastAsia="Calibri"/>
          <w:noProof/>
          <w:color w:val="767171"/>
        </w:rPr>
      </w:pPr>
      <w:r w:rsidRPr="00656978">
        <w:rPr>
          <w:rFonts w:eastAsia="Calibri"/>
          <w:noProof/>
          <w:color w:val="767171"/>
        </w:rPr>
        <w:t xml:space="preserve">Impartir 6 capacitaciones impactando a los grupos de interés con el objetivo de dar a conocer las herramientas que tiene la CDC a su disposición para defender a los productores nacionales ante la ocurrencia de prácticas desleales en el comercio internacional e incremento súbito de las importaciones, asegurando así la permanencia de los sectores productivos nacionales. Se proyecta la capacitación de 160 personas representantes de los diferentes sectores productivos, entidades del sector público y judicial, asi como de universidades. </w:t>
      </w:r>
    </w:p>
    <w:p w14:paraId="1FC018B6" w14:textId="5E82BF36" w:rsidR="004E7980" w:rsidRPr="004E7980" w:rsidRDefault="004F5ACD" w:rsidP="004E7980">
      <w:pPr>
        <w:numPr>
          <w:ilvl w:val="0"/>
          <w:numId w:val="5"/>
        </w:numPr>
        <w:spacing w:line="360" w:lineRule="auto"/>
        <w:jc w:val="both"/>
        <w:rPr>
          <w:rFonts w:eastAsia="Calibri"/>
          <w:noProof/>
          <w:color w:val="767171"/>
        </w:rPr>
      </w:pPr>
      <w:r w:rsidRPr="00656978">
        <w:rPr>
          <w:rFonts w:eastAsia="Calibri"/>
          <w:noProof/>
          <w:color w:val="767171"/>
        </w:rPr>
        <w:t>Continuar con</w:t>
      </w:r>
      <w:r w:rsidR="004E7980" w:rsidRPr="004E7980">
        <w:rPr>
          <w:rFonts w:eastAsia="Calibri"/>
          <w:noProof/>
          <w:color w:val="767171"/>
        </w:rPr>
        <w:t xml:space="preserve"> la implementación </w:t>
      </w:r>
      <w:r w:rsidRPr="00656978">
        <w:rPr>
          <w:rFonts w:eastAsia="Calibri"/>
          <w:noProof/>
          <w:color w:val="767171"/>
        </w:rPr>
        <w:t>del Sistema Integrado de Calidad</w:t>
      </w:r>
      <w:r w:rsidR="004E7980" w:rsidRPr="004E7980">
        <w:rPr>
          <w:rFonts w:eastAsia="Calibri"/>
          <w:noProof/>
          <w:color w:val="767171"/>
        </w:rPr>
        <w:t xml:space="preserve"> </w:t>
      </w:r>
      <w:r w:rsidRPr="00656978">
        <w:rPr>
          <w:rFonts w:eastAsia="Calibri"/>
          <w:noProof/>
          <w:color w:val="767171"/>
        </w:rPr>
        <w:t>ISO 9001:2015 y Antisoborno ISO 37001:2016 para lograr las certificaciones de dichas normas.</w:t>
      </w:r>
    </w:p>
    <w:p w14:paraId="1AE25075" w14:textId="6F1BFEC6" w:rsidR="007E63DE" w:rsidRPr="00656978" w:rsidRDefault="004E7980" w:rsidP="007E63DE">
      <w:pPr>
        <w:numPr>
          <w:ilvl w:val="0"/>
          <w:numId w:val="5"/>
        </w:numPr>
        <w:spacing w:line="360" w:lineRule="auto"/>
        <w:jc w:val="both"/>
        <w:rPr>
          <w:rFonts w:eastAsia="Calibri"/>
          <w:noProof/>
          <w:color w:val="767171"/>
        </w:rPr>
      </w:pPr>
      <w:r w:rsidRPr="004E7980">
        <w:rPr>
          <w:rFonts w:eastAsia="Calibri"/>
          <w:noProof/>
          <w:color w:val="767171"/>
        </w:rPr>
        <w:t xml:space="preserve">Firmar </w:t>
      </w:r>
      <w:r w:rsidR="004F5ACD" w:rsidRPr="00656978">
        <w:rPr>
          <w:rFonts w:eastAsia="Calibri"/>
          <w:noProof/>
          <w:color w:val="767171"/>
        </w:rPr>
        <w:t>dos</w:t>
      </w:r>
      <w:r w:rsidRPr="004E7980">
        <w:rPr>
          <w:rFonts w:eastAsia="Calibri"/>
          <w:noProof/>
          <w:color w:val="767171"/>
        </w:rPr>
        <w:t xml:space="preserve"> acuerdo</w:t>
      </w:r>
      <w:r w:rsidR="004F5ACD" w:rsidRPr="00656978">
        <w:rPr>
          <w:rFonts w:eastAsia="Calibri"/>
          <w:noProof/>
          <w:color w:val="767171"/>
        </w:rPr>
        <w:t>s</w:t>
      </w:r>
      <w:r w:rsidRPr="004E7980">
        <w:rPr>
          <w:rFonts w:eastAsia="Calibri"/>
          <w:noProof/>
          <w:color w:val="767171"/>
        </w:rPr>
        <w:t xml:space="preserve"> de colaboración </w:t>
      </w:r>
      <w:r w:rsidR="003660E5" w:rsidRPr="00656978">
        <w:rPr>
          <w:rFonts w:eastAsia="Calibri"/>
          <w:noProof/>
          <w:color w:val="767171"/>
        </w:rPr>
        <w:t xml:space="preserve">insterinstitucional </w:t>
      </w:r>
      <w:r w:rsidR="007E63DE" w:rsidRPr="00656978">
        <w:rPr>
          <w:rFonts w:eastAsia="Calibri"/>
          <w:noProof/>
          <w:color w:val="767171"/>
        </w:rPr>
        <w:t xml:space="preserve">con entidades contrapartes afines al quehacer institucional, con el propósito de eficientizar los servicios que ofrece la institución, crear sinergias y difusión del objetivo misional de la CDC. </w:t>
      </w:r>
    </w:p>
    <w:p w14:paraId="391124D4" w14:textId="0DB6A3BC" w:rsidR="004E7980" w:rsidRPr="004E7980" w:rsidRDefault="004E7980" w:rsidP="004E7980">
      <w:pPr>
        <w:numPr>
          <w:ilvl w:val="0"/>
          <w:numId w:val="5"/>
        </w:numPr>
        <w:spacing w:line="360" w:lineRule="auto"/>
        <w:jc w:val="both"/>
        <w:rPr>
          <w:rFonts w:eastAsia="Calibri"/>
          <w:noProof/>
          <w:color w:val="767171"/>
        </w:rPr>
        <w:sectPr w:rsidR="004E7980" w:rsidRPr="004E7980" w:rsidSect="00E54F4B">
          <w:footerReference w:type="default" r:id="rId18"/>
          <w:pgSz w:w="12240" w:h="15840" w:code="1"/>
          <w:pgMar w:top="1440" w:right="2160" w:bottom="1440" w:left="2160" w:header="720" w:footer="720" w:gutter="0"/>
          <w:cols w:space="720"/>
          <w:docGrid w:linePitch="360"/>
        </w:sectPr>
      </w:pPr>
      <w:r w:rsidRPr="004E7980">
        <w:rPr>
          <w:rFonts w:eastAsia="Calibri"/>
          <w:noProof/>
          <w:color w:val="767171"/>
        </w:rPr>
        <w:t xml:space="preserve">Realizar </w:t>
      </w:r>
      <w:r w:rsidR="003660E5" w:rsidRPr="00656978">
        <w:rPr>
          <w:rFonts w:eastAsia="Calibri"/>
          <w:noProof/>
          <w:color w:val="767171"/>
        </w:rPr>
        <w:t xml:space="preserve">4 </w:t>
      </w:r>
      <w:r w:rsidRPr="004E7980">
        <w:rPr>
          <w:rFonts w:eastAsia="Calibri"/>
          <w:noProof/>
          <w:color w:val="767171"/>
        </w:rPr>
        <w:t xml:space="preserve">reuniones con </w:t>
      </w:r>
      <w:r w:rsidR="007E63DE" w:rsidRPr="00656978">
        <w:rPr>
          <w:rFonts w:eastAsia="Calibri"/>
          <w:noProof/>
          <w:color w:val="767171"/>
        </w:rPr>
        <w:t>g</w:t>
      </w:r>
      <w:r w:rsidR="003660E5" w:rsidRPr="00656978">
        <w:rPr>
          <w:rFonts w:eastAsia="Calibri"/>
          <w:noProof/>
          <w:color w:val="767171"/>
        </w:rPr>
        <w:t xml:space="preserve">remios, </w:t>
      </w:r>
      <w:r w:rsidR="007E63DE" w:rsidRPr="00656978">
        <w:rPr>
          <w:rFonts w:eastAsia="Calibri"/>
          <w:noProof/>
          <w:color w:val="767171"/>
        </w:rPr>
        <w:t xml:space="preserve">asociaciones empresariales, asi como </w:t>
      </w:r>
      <w:r w:rsidRPr="004E7980">
        <w:rPr>
          <w:rFonts w:eastAsia="Calibri"/>
          <w:noProof/>
          <w:color w:val="767171"/>
        </w:rPr>
        <w:t xml:space="preserve">entidades del sector público y privado para unir esfuerzos en la defensa de nuestro </w:t>
      </w:r>
      <w:r w:rsidRPr="00656978">
        <w:rPr>
          <w:rFonts w:eastAsia="Calibri"/>
          <w:noProof/>
          <w:color w:val="767171"/>
        </w:rPr>
        <w:t>sector</w:t>
      </w:r>
      <w:r w:rsidRPr="004E7980">
        <w:rPr>
          <w:rFonts w:eastAsia="Calibri"/>
          <w:noProof/>
          <w:color w:val="767171"/>
        </w:rPr>
        <w:t xml:space="preserve"> productivo nacional.  </w:t>
      </w:r>
      <w:bookmarkEnd w:id="48"/>
    </w:p>
    <w:p w14:paraId="773BE704" w14:textId="640D9C02" w:rsidR="00A41996" w:rsidRPr="002725EB" w:rsidRDefault="00A41996" w:rsidP="00C804B3">
      <w:pPr>
        <w:pStyle w:val="Ttulo1"/>
        <w:spacing w:after="160" w:line="360" w:lineRule="auto"/>
        <w:rPr>
          <w:rFonts w:eastAsiaTheme="minorHAnsi" w:cstheme="minorBidi"/>
          <w:bCs/>
          <w:color w:val="767171"/>
          <w:szCs w:val="22"/>
        </w:rPr>
      </w:pPr>
      <w:bookmarkStart w:id="49" w:name="_Toc185502105"/>
      <w:bookmarkEnd w:id="46"/>
      <w:r w:rsidRPr="002725EB">
        <w:rPr>
          <w:rFonts w:eastAsiaTheme="minorHAnsi" w:cstheme="minorBidi"/>
          <w:bCs/>
          <w:color w:val="767171"/>
          <w:szCs w:val="22"/>
        </w:rPr>
        <w:lastRenderedPageBreak/>
        <w:t>ANEXOS</w:t>
      </w:r>
      <w:bookmarkEnd w:id="43"/>
      <w:bookmarkEnd w:id="44"/>
      <w:bookmarkEnd w:id="45"/>
      <w:bookmarkEnd w:id="49"/>
    </w:p>
    <w:p w14:paraId="501A8A59" w14:textId="77777777" w:rsidR="00A41996" w:rsidRPr="00B03508" w:rsidRDefault="00A41996" w:rsidP="00C804B3">
      <w:pPr>
        <w:spacing w:line="360" w:lineRule="auto"/>
        <w:jc w:val="center"/>
        <w:rPr>
          <w:rFonts w:eastAsia="Calibri"/>
          <w:sz w:val="18"/>
        </w:rPr>
      </w:pPr>
      <w:r w:rsidRPr="00A26908">
        <w:rPr>
          <w:noProof/>
          <w:lang w:val="es-ES" w:eastAsia="es-ES"/>
        </w:rPr>
        <mc:AlternateContent>
          <mc:Choice Requires="wps">
            <w:drawing>
              <wp:anchor distT="4294967295" distB="4294967295" distL="114300" distR="114300" simplePos="0" relativeHeight="251713536" behindDoc="0" locked="0" layoutInCell="1" allowOverlap="1" wp14:anchorId="0193C82A" wp14:editId="4DE184DB">
                <wp:simplePos x="0" y="0"/>
                <wp:positionH relativeFrom="margin">
                  <wp:posOffset>3343275</wp:posOffset>
                </wp:positionH>
                <wp:positionV relativeFrom="paragraph">
                  <wp:posOffset>43180</wp:posOffset>
                </wp:positionV>
                <wp:extent cx="463550" cy="0"/>
                <wp:effectExtent l="0" t="19050" r="317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AF093" id="Straight Connector 8" o:spid="_x0000_s1026" style="position:absolute;z-index:2517135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63.25pt,3.4pt" to="299.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" strokecolor="#ee2a24" strokeweight="2.25pt">
                <v:stroke joinstyle="miter"/>
                <w10:wrap anchorx="margin"/>
              </v:line>
            </w:pict>
          </mc:Fallback>
        </mc:AlternateContent>
      </w:r>
    </w:p>
    <w:p w14:paraId="3E8BD744" w14:textId="1676328F" w:rsidR="00C405C7" w:rsidRPr="002725EB" w:rsidRDefault="000A4301" w:rsidP="00C804B3">
      <w:pPr>
        <w:spacing w:line="360" w:lineRule="auto"/>
        <w:jc w:val="center"/>
        <w:rPr>
          <w:color w:val="767171"/>
        </w:rPr>
      </w:pPr>
      <w:r w:rsidRPr="002725EB">
        <w:rPr>
          <w:color w:val="767171"/>
        </w:rPr>
        <w:t>Memoria Institucional</w:t>
      </w:r>
      <w:r w:rsidR="00C405C7" w:rsidRPr="002725EB">
        <w:rPr>
          <w:color w:val="767171"/>
        </w:rPr>
        <w:t xml:space="preserve"> 2024</w:t>
      </w:r>
    </w:p>
    <w:p w14:paraId="01B57789" w14:textId="2F48C87F" w:rsidR="00B03508" w:rsidRPr="002725EB" w:rsidRDefault="00C91C11" w:rsidP="00C804B3">
      <w:pPr>
        <w:pStyle w:val="Ttulo2"/>
        <w:numPr>
          <w:ilvl w:val="0"/>
          <w:numId w:val="0"/>
        </w:numPr>
        <w:spacing w:after="160" w:line="360" w:lineRule="auto"/>
        <w:ind w:left="720"/>
        <w:rPr>
          <w:rFonts w:eastAsia="Calibri" w:cs="Times New Roman"/>
          <w:bCs/>
          <w:noProof/>
          <w:color w:val="767171"/>
          <w:szCs w:val="24"/>
        </w:rPr>
      </w:pPr>
      <w:bookmarkStart w:id="50" w:name="_Toc185502106"/>
      <w:r w:rsidRPr="002725EB">
        <w:rPr>
          <w:rFonts w:eastAsia="Calibri" w:cs="Times New Roman"/>
          <w:bCs/>
          <w:noProof/>
          <w:color w:val="767171"/>
          <w:szCs w:val="24"/>
        </w:rPr>
        <w:t xml:space="preserve">a) </w:t>
      </w:r>
      <w:r w:rsidR="002651E4" w:rsidRPr="002725EB">
        <w:rPr>
          <w:rFonts w:eastAsia="Calibri" w:cs="Times New Roman"/>
          <w:bCs/>
          <w:noProof/>
          <w:color w:val="767171"/>
          <w:szCs w:val="24"/>
        </w:rPr>
        <w:t>Matriz de logros relevantes</w:t>
      </w:r>
      <w:bookmarkEnd w:id="50"/>
    </w:p>
    <w:p w14:paraId="3F3BA72B" w14:textId="2F085251" w:rsidR="007246EF" w:rsidRPr="002725EB" w:rsidRDefault="007246EF" w:rsidP="00C804B3">
      <w:pPr>
        <w:spacing w:after="0" w:line="240" w:lineRule="auto"/>
        <w:jc w:val="center"/>
        <w:rPr>
          <w:color w:val="767171"/>
          <w:szCs w:val="28"/>
        </w:rPr>
      </w:pPr>
      <w:r w:rsidRPr="002725EB">
        <w:rPr>
          <w:color w:val="767171"/>
          <w:szCs w:val="28"/>
        </w:rPr>
        <w:t xml:space="preserve">Enero – </w:t>
      </w:r>
      <w:r w:rsidR="003B7F17">
        <w:rPr>
          <w:color w:val="767171"/>
          <w:szCs w:val="28"/>
        </w:rPr>
        <w:t>diciembre</w:t>
      </w:r>
      <w:r w:rsidRPr="002725EB">
        <w:rPr>
          <w:color w:val="767171"/>
          <w:szCs w:val="28"/>
        </w:rPr>
        <w:t xml:space="preserve"> 2024</w:t>
      </w:r>
    </w:p>
    <w:p w14:paraId="045BFFEF" w14:textId="0F6C1CE3" w:rsidR="003D5ED7" w:rsidRPr="002725EB" w:rsidRDefault="007246EF" w:rsidP="00C804B3">
      <w:pPr>
        <w:spacing w:after="0" w:line="240" w:lineRule="auto"/>
        <w:jc w:val="center"/>
        <w:rPr>
          <w:color w:val="767171"/>
          <w:szCs w:val="28"/>
        </w:rPr>
      </w:pPr>
      <w:r w:rsidRPr="002725EB">
        <w:rPr>
          <w:color w:val="767171"/>
          <w:szCs w:val="28"/>
        </w:rPr>
        <w:t xml:space="preserve"> </w:t>
      </w:r>
      <w:r w:rsidR="003D5ED7" w:rsidRPr="002725EB">
        <w:rPr>
          <w:color w:val="767171"/>
          <w:szCs w:val="28"/>
        </w:rPr>
        <w:t>(Datos Cuantitativos)</w:t>
      </w:r>
      <w:r w:rsidRPr="002725EB">
        <w:rPr>
          <w:color w:val="767171"/>
          <w:szCs w:val="28"/>
        </w:rPr>
        <w:t xml:space="preserve"> </w:t>
      </w:r>
    </w:p>
    <w:tbl>
      <w:tblPr>
        <w:tblStyle w:val="Tablanormal1"/>
        <w:tblW w:w="12469" w:type="dxa"/>
        <w:jc w:val="center"/>
        <w:tblLook w:val="04A0" w:firstRow="1" w:lastRow="0" w:firstColumn="1" w:lastColumn="0" w:noHBand="0" w:noVBand="1"/>
      </w:tblPr>
      <w:tblGrid>
        <w:gridCol w:w="3042"/>
        <w:gridCol w:w="677"/>
        <w:gridCol w:w="432"/>
        <w:gridCol w:w="231"/>
        <w:gridCol w:w="730"/>
        <w:gridCol w:w="690"/>
        <w:gridCol w:w="743"/>
        <w:gridCol w:w="663"/>
        <w:gridCol w:w="597"/>
        <w:gridCol w:w="690"/>
        <w:gridCol w:w="650"/>
        <w:gridCol w:w="680"/>
        <w:gridCol w:w="690"/>
        <w:gridCol w:w="820"/>
        <w:gridCol w:w="1134"/>
      </w:tblGrid>
      <w:tr w:rsidR="00C91481" w:rsidRPr="00A508CB" w14:paraId="0D250EC7" w14:textId="77777777" w:rsidTr="00C91481">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042" w:type="dxa"/>
            <w:shd w:val="clear" w:color="auto" w:fill="142F62"/>
            <w:vAlign w:val="center"/>
            <w:hideMark/>
          </w:tcPr>
          <w:p w14:paraId="4B66F0B4" w14:textId="77777777" w:rsidR="00C91481" w:rsidRPr="00A508CB" w:rsidRDefault="00C91481" w:rsidP="00587C3A">
            <w:pPr>
              <w:jc w:val="center"/>
              <w:rPr>
                <w:rFonts w:eastAsia="Times New Roman"/>
                <w:color w:val="FFFFFF"/>
                <w:spacing w:val="0"/>
                <w:lang w:eastAsia="es-DO"/>
              </w:rPr>
            </w:pPr>
            <w:r w:rsidRPr="00A508CB">
              <w:rPr>
                <w:rFonts w:eastAsia="Times New Roman"/>
                <w:color w:val="FFFFFF"/>
                <w:spacing w:val="0"/>
                <w:lang w:eastAsia="es-DO"/>
              </w:rPr>
              <w:t>Producto / Servicio</w:t>
            </w:r>
          </w:p>
        </w:tc>
        <w:tc>
          <w:tcPr>
            <w:tcW w:w="677" w:type="dxa"/>
            <w:shd w:val="clear" w:color="auto" w:fill="142F62"/>
            <w:noWrap/>
            <w:vAlign w:val="center"/>
            <w:hideMark/>
          </w:tcPr>
          <w:p w14:paraId="472D19EF" w14:textId="77777777" w:rsidR="00C91481" w:rsidRPr="00A508CB" w:rsidRDefault="00C91481" w:rsidP="00587C3A">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spacing w:val="0"/>
                <w:lang w:eastAsia="es-DO"/>
              </w:rPr>
            </w:pPr>
            <w:r w:rsidRPr="00A508CB">
              <w:rPr>
                <w:rFonts w:eastAsia="Times New Roman"/>
                <w:color w:val="FFFFFF"/>
                <w:spacing w:val="0"/>
                <w:lang w:eastAsia="es-DO"/>
              </w:rPr>
              <w:t>Ene.</w:t>
            </w:r>
          </w:p>
        </w:tc>
        <w:tc>
          <w:tcPr>
            <w:tcW w:w="663" w:type="dxa"/>
            <w:gridSpan w:val="2"/>
            <w:shd w:val="clear" w:color="auto" w:fill="142F62"/>
            <w:noWrap/>
            <w:vAlign w:val="center"/>
            <w:hideMark/>
          </w:tcPr>
          <w:p w14:paraId="2848B8EC" w14:textId="77777777" w:rsidR="00C91481" w:rsidRPr="00A508CB" w:rsidRDefault="00C91481" w:rsidP="00587C3A">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spacing w:val="0"/>
                <w:lang w:eastAsia="es-DO"/>
              </w:rPr>
            </w:pPr>
            <w:r w:rsidRPr="00A508CB">
              <w:rPr>
                <w:rFonts w:eastAsia="Times New Roman"/>
                <w:color w:val="FFFFFF"/>
                <w:spacing w:val="0"/>
                <w:lang w:eastAsia="es-DO"/>
              </w:rPr>
              <w:t>Feb.</w:t>
            </w:r>
          </w:p>
        </w:tc>
        <w:tc>
          <w:tcPr>
            <w:tcW w:w="730" w:type="dxa"/>
            <w:shd w:val="clear" w:color="auto" w:fill="142F62"/>
            <w:noWrap/>
            <w:vAlign w:val="center"/>
            <w:hideMark/>
          </w:tcPr>
          <w:p w14:paraId="08EAFA13" w14:textId="77777777" w:rsidR="00C91481" w:rsidRPr="00A508CB" w:rsidRDefault="00C91481" w:rsidP="00587C3A">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spacing w:val="0"/>
                <w:lang w:eastAsia="es-DO"/>
              </w:rPr>
            </w:pPr>
            <w:r w:rsidRPr="00A508CB">
              <w:rPr>
                <w:rFonts w:eastAsia="Times New Roman"/>
                <w:color w:val="FFFFFF"/>
                <w:spacing w:val="0"/>
                <w:lang w:eastAsia="es-DO"/>
              </w:rPr>
              <w:t>Mar.</w:t>
            </w:r>
          </w:p>
        </w:tc>
        <w:tc>
          <w:tcPr>
            <w:tcW w:w="690" w:type="dxa"/>
            <w:shd w:val="clear" w:color="auto" w:fill="142F62"/>
            <w:noWrap/>
            <w:vAlign w:val="center"/>
            <w:hideMark/>
          </w:tcPr>
          <w:p w14:paraId="39885131" w14:textId="77777777" w:rsidR="00C91481" w:rsidRPr="00A508CB" w:rsidRDefault="00C91481" w:rsidP="00587C3A">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spacing w:val="0"/>
                <w:lang w:eastAsia="es-DO"/>
              </w:rPr>
            </w:pPr>
            <w:r w:rsidRPr="00A508CB">
              <w:rPr>
                <w:rFonts w:eastAsia="Times New Roman"/>
                <w:color w:val="FFFFFF"/>
                <w:spacing w:val="0"/>
                <w:lang w:eastAsia="es-DO"/>
              </w:rPr>
              <w:t>Abr.</w:t>
            </w:r>
          </w:p>
        </w:tc>
        <w:tc>
          <w:tcPr>
            <w:tcW w:w="743" w:type="dxa"/>
            <w:shd w:val="clear" w:color="auto" w:fill="142F62"/>
            <w:noWrap/>
            <w:vAlign w:val="center"/>
            <w:hideMark/>
          </w:tcPr>
          <w:p w14:paraId="3D9F97AC" w14:textId="77777777" w:rsidR="00C91481" w:rsidRPr="00A508CB" w:rsidRDefault="00C91481" w:rsidP="00587C3A">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spacing w:val="0"/>
                <w:lang w:eastAsia="es-DO"/>
              </w:rPr>
            </w:pPr>
            <w:r w:rsidRPr="00A508CB">
              <w:rPr>
                <w:rFonts w:eastAsia="Times New Roman"/>
                <w:color w:val="FFFFFF"/>
                <w:spacing w:val="0"/>
                <w:lang w:eastAsia="es-DO"/>
              </w:rPr>
              <w:t>May.</w:t>
            </w:r>
          </w:p>
        </w:tc>
        <w:tc>
          <w:tcPr>
            <w:tcW w:w="663" w:type="dxa"/>
            <w:shd w:val="clear" w:color="auto" w:fill="142F62"/>
            <w:noWrap/>
            <w:vAlign w:val="center"/>
            <w:hideMark/>
          </w:tcPr>
          <w:p w14:paraId="2E8A7747" w14:textId="77777777" w:rsidR="00C91481" w:rsidRPr="00A508CB" w:rsidRDefault="00C91481" w:rsidP="00587C3A">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spacing w:val="0"/>
                <w:lang w:eastAsia="es-DO"/>
              </w:rPr>
            </w:pPr>
            <w:r w:rsidRPr="00A508CB">
              <w:rPr>
                <w:rFonts w:eastAsia="Times New Roman"/>
                <w:color w:val="FFFFFF"/>
                <w:spacing w:val="0"/>
                <w:lang w:eastAsia="es-DO"/>
              </w:rPr>
              <w:t>Jun.</w:t>
            </w:r>
          </w:p>
        </w:tc>
        <w:tc>
          <w:tcPr>
            <w:tcW w:w="597" w:type="dxa"/>
            <w:shd w:val="clear" w:color="auto" w:fill="142F62"/>
            <w:vAlign w:val="center"/>
            <w:hideMark/>
          </w:tcPr>
          <w:p w14:paraId="110EB7D0" w14:textId="77777777" w:rsidR="00C91481" w:rsidRPr="00A508CB" w:rsidRDefault="00C91481" w:rsidP="00587C3A">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spacing w:val="0"/>
                <w:lang w:eastAsia="es-DO"/>
              </w:rPr>
            </w:pPr>
            <w:r w:rsidRPr="00A508CB">
              <w:rPr>
                <w:rFonts w:eastAsia="Times New Roman"/>
                <w:color w:val="FFFFFF"/>
                <w:spacing w:val="0"/>
                <w:lang w:eastAsia="es-DO"/>
              </w:rPr>
              <w:t>Jul.</w:t>
            </w:r>
          </w:p>
        </w:tc>
        <w:tc>
          <w:tcPr>
            <w:tcW w:w="690" w:type="dxa"/>
            <w:shd w:val="clear" w:color="auto" w:fill="142F62"/>
            <w:vAlign w:val="center"/>
            <w:hideMark/>
          </w:tcPr>
          <w:p w14:paraId="7CAE51F1" w14:textId="77777777" w:rsidR="00C91481" w:rsidRPr="00A508CB" w:rsidRDefault="00C91481" w:rsidP="00587C3A">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spacing w:val="0"/>
                <w:lang w:eastAsia="es-DO"/>
              </w:rPr>
            </w:pPr>
            <w:r w:rsidRPr="00A508CB">
              <w:rPr>
                <w:rFonts w:eastAsia="Times New Roman"/>
                <w:color w:val="FFFFFF"/>
                <w:spacing w:val="0"/>
                <w:lang w:eastAsia="es-DO"/>
              </w:rPr>
              <w:t>Ago.</w:t>
            </w:r>
          </w:p>
        </w:tc>
        <w:tc>
          <w:tcPr>
            <w:tcW w:w="650" w:type="dxa"/>
            <w:shd w:val="clear" w:color="auto" w:fill="142F62"/>
            <w:vAlign w:val="center"/>
            <w:hideMark/>
          </w:tcPr>
          <w:p w14:paraId="468A9146" w14:textId="77777777" w:rsidR="00C91481" w:rsidRPr="00A508CB" w:rsidRDefault="00C91481" w:rsidP="00587C3A">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spacing w:val="0"/>
                <w:lang w:eastAsia="es-DO"/>
              </w:rPr>
            </w:pPr>
            <w:r w:rsidRPr="00A508CB">
              <w:rPr>
                <w:rFonts w:eastAsia="Times New Roman"/>
                <w:color w:val="FFFFFF"/>
                <w:spacing w:val="0"/>
                <w:lang w:eastAsia="es-DO"/>
              </w:rPr>
              <w:t>Sep.</w:t>
            </w:r>
          </w:p>
        </w:tc>
        <w:tc>
          <w:tcPr>
            <w:tcW w:w="680" w:type="dxa"/>
            <w:shd w:val="clear" w:color="auto" w:fill="142F62"/>
            <w:vAlign w:val="center"/>
            <w:hideMark/>
          </w:tcPr>
          <w:p w14:paraId="4CF3F4AF" w14:textId="77777777" w:rsidR="00C91481" w:rsidRPr="00A508CB" w:rsidRDefault="00C91481" w:rsidP="00587C3A">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spacing w:val="0"/>
                <w:lang w:eastAsia="es-DO"/>
              </w:rPr>
            </w:pPr>
            <w:r w:rsidRPr="00A508CB">
              <w:rPr>
                <w:rFonts w:eastAsia="Times New Roman"/>
                <w:color w:val="FFFFFF"/>
                <w:spacing w:val="0"/>
                <w:lang w:eastAsia="es-DO"/>
              </w:rPr>
              <w:t>Oct.</w:t>
            </w:r>
          </w:p>
        </w:tc>
        <w:tc>
          <w:tcPr>
            <w:tcW w:w="690" w:type="dxa"/>
            <w:shd w:val="clear" w:color="auto" w:fill="142F62"/>
            <w:vAlign w:val="center"/>
            <w:hideMark/>
          </w:tcPr>
          <w:p w14:paraId="45FEB7A3" w14:textId="77777777" w:rsidR="00C91481" w:rsidRPr="00A508CB" w:rsidRDefault="00C91481" w:rsidP="00587C3A">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spacing w:val="0"/>
                <w:lang w:eastAsia="es-DO"/>
              </w:rPr>
            </w:pPr>
            <w:r w:rsidRPr="00A508CB">
              <w:rPr>
                <w:rFonts w:eastAsia="Times New Roman"/>
                <w:color w:val="FFFFFF"/>
                <w:spacing w:val="0"/>
                <w:lang w:eastAsia="es-DO"/>
              </w:rPr>
              <w:t>Nov.</w:t>
            </w:r>
          </w:p>
        </w:tc>
        <w:tc>
          <w:tcPr>
            <w:tcW w:w="820" w:type="dxa"/>
            <w:shd w:val="clear" w:color="auto" w:fill="142F62"/>
          </w:tcPr>
          <w:p w14:paraId="32D9BEFA" w14:textId="53685D80" w:rsidR="00C91481" w:rsidRPr="00A508CB" w:rsidRDefault="00C91481" w:rsidP="00587C3A">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spacing w:val="0"/>
                <w:lang w:eastAsia="es-DO"/>
              </w:rPr>
            </w:pPr>
            <w:proofErr w:type="spellStart"/>
            <w:r>
              <w:rPr>
                <w:rFonts w:eastAsia="Times New Roman"/>
                <w:color w:val="FFFFFF"/>
                <w:spacing w:val="0"/>
                <w:lang w:eastAsia="es-DO"/>
              </w:rPr>
              <w:t>Proy</w:t>
            </w:r>
            <w:proofErr w:type="spellEnd"/>
            <w:r>
              <w:rPr>
                <w:rFonts w:eastAsia="Times New Roman"/>
                <w:color w:val="FFFFFF"/>
                <w:spacing w:val="0"/>
                <w:lang w:eastAsia="es-DO"/>
              </w:rPr>
              <w:t>. Dic.</w:t>
            </w:r>
          </w:p>
        </w:tc>
        <w:tc>
          <w:tcPr>
            <w:tcW w:w="1134" w:type="dxa"/>
            <w:shd w:val="clear" w:color="auto" w:fill="142F62"/>
            <w:vAlign w:val="center"/>
            <w:hideMark/>
          </w:tcPr>
          <w:p w14:paraId="57D7CECA" w14:textId="0D13275C" w:rsidR="00C91481" w:rsidRPr="00A508CB" w:rsidRDefault="00C91481" w:rsidP="00587C3A">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spacing w:val="0"/>
                <w:lang w:eastAsia="es-DO"/>
              </w:rPr>
            </w:pPr>
            <w:r w:rsidRPr="00A508CB">
              <w:rPr>
                <w:rFonts w:eastAsia="Times New Roman"/>
                <w:color w:val="FFFFFF"/>
                <w:spacing w:val="0"/>
                <w:lang w:eastAsia="es-DO"/>
              </w:rPr>
              <w:t>Total año 2024</w:t>
            </w:r>
          </w:p>
        </w:tc>
      </w:tr>
      <w:tr w:rsidR="00C91481" w:rsidRPr="00A508CB" w14:paraId="70B37D48" w14:textId="77777777" w:rsidTr="00C91481">
        <w:trPr>
          <w:cnfStyle w:val="000000100000" w:firstRow="0" w:lastRow="0" w:firstColumn="0" w:lastColumn="0" w:oddVBand="0" w:evenVBand="0" w:oddHBand="1" w:evenHBand="0" w:firstRowFirstColumn="0" w:firstRowLastColumn="0" w:lastRowFirstColumn="0" w:lastRowLastColumn="0"/>
          <w:trHeight w:val="1560"/>
          <w:jc w:val="center"/>
        </w:trPr>
        <w:tc>
          <w:tcPr>
            <w:cnfStyle w:val="001000000000" w:firstRow="0" w:lastRow="0" w:firstColumn="1" w:lastColumn="0" w:oddVBand="0" w:evenVBand="0" w:oddHBand="0" w:evenHBand="0" w:firstRowFirstColumn="0" w:firstRowLastColumn="0" w:lastRowFirstColumn="0" w:lastRowLastColumn="0"/>
            <w:tcW w:w="3042" w:type="dxa"/>
            <w:hideMark/>
          </w:tcPr>
          <w:p w14:paraId="61B49147" w14:textId="77777777" w:rsidR="00C91481" w:rsidRPr="00A508CB" w:rsidRDefault="00C91481" w:rsidP="00A508CB">
            <w:pPr>
              <w:jc w:val="center"/>
              <w:rPr>
                <w:rFonts w:eastAsia="Times New Roman"/>
                <w:color w:val="767171"/>
                <w:spacing w:val="0"/>
                <w:lang w:eastAsia="es-DO"/>
              </w:rPr>
            </w:pPr>
            <w:r w:rsidRPr="00A508CB">
              <w:rPr>
                <w:rFonts w:eastAsia="Times New Roman"/>
                <w:color w:val="767171"/>
                <w:spacing w:val="0"/>
                <w:lang w:eastAsia="es-DO"/>
              </w:rPr>
              <w:t>Asistencias brindadas a los productores nacionales ante las prácticas desleales en el comercio y aumento súbito de las importaciones</w:t>
            </w:r>
          </w:p>
        </w:tc>
        <w:tc>
          <w:tcPr>
            <w:tcW w:w="677" w:type="dxa"/>
            <w:noWrap/>
            <w:vAlign w:val="center"/>
            <w:hideMark/>
          </w:tcPr>
          <w:p w14:paraId="67363858" w14:textId="77777777" w:rsidR="00C91481" w:rsidRPr="00A508CB" w:rsidRDefault="00C91481" w:rsidP="00587C3A">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A508CB">
              <w:rPr>
                <w:rFonts w:eastAsia="Times New Roman"/>
                <w:color w:val="767171"/>
                <w:spacing w:val="0"/>
                <w:lang w:eastAsia="es-DO"/>
              </w:rPr>
              <w:t>0</w:t>
            </w:r>
          </w:p>
        </w:tc>
        <w:tc>
          <w:tcPr>
            <w:tcW w:w="663" w:type="dxa"/>
            <w:gridSpan w:val="2"/>
            <w:noWrap/>
            <w:vAlign w:val="center"/>
            <w:hideMark/>
          </w:tcPr>
          <w:p w14:paraId="261C62DC" w14:textId="77777777" w:rsidR="00C91481" w:rsidRPr="00A508CB" w:rsidRDefault="00C91481" w:rsidP="00587C3A">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A508CB">
              <w:rPr>
                <w:rFonts w:eastAsia="Times New Roman"/>
                <w:color w:val="767171"/>
                <w:spacing w:val="0"/>
                <w:lang w:eastAsia="es-DO"/>
              </w:rPr>
              <w:t>0</w:t>
            </w:r>
          </w:p>
        </w:tc>
        <w:tc>
          <w:tcPr>
            <w:tcW w:w="730" w:type="dxa"/>
            <w:noWrap/>
            <w:vAlign w:val="center"/>
            <w:hideMark/>
          </w:tcPr>
          <w:p w14:paraId="2A095210" w14:textId="77777777" w:rsidR="00C91481" w:rsidRPr="00A508CB" w:rsidRDefault="00C91481" w:rsidP="00587C3A">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A508CB">
              <w:rPr>
                <w:rFonts w:eastAsia="Times New Roman"/>
                <w:color w:val="767171"/>
                <w:spacing w:val="0"/>
                <w:lang w:eastAsia="es-DO"/>
              </w:rPr>
              <w:t>1</w:t>
            </w:r>
          </w:p>
        </w:tc>
        <w:tc>
          <w:tcPr>
            <w:tcW w:w="690" w:type="dxa"/>
            <w:noWrap/>
            <w:vAlign w:val="center"/>
            <w:hideMark/>
          </w:tcPr>
          <w:p w14:paraId="429DF5DF" w14:textId="77777777" w:rsidR="00C91481" w:rsidRPr="00A508CB" w:rsidRDefault="00C91481" w:rsidP="00587C3A">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A508CB">
              <w:rPr>
                <w:rFonts w:eastAsia="Times New Roman"/>
                <w:color w:val="767171"/>
                <w:spacing w:val="0"/>
                <w:lang w:eastAsia="es-DO"/>
              </w:rPr>
              <w:t>4</w:t>
            </w:r>
          </w:p>
        </w:tc>
        <w:tc>
          <w:tcPr>
            <w:tcW w:w="743" w:type="dxa"/>
            <w:noWrap/>
            <w:vAlign w:val="center"/>
            <w:hideMark/>
          </w:tcPr>
          <w:p w14:paraId="40EE3F7B" w14:textId="77777777" w:rsidR="00C91481" w:rsidRPr="00A508CB" w:rsidRDefault="00C91481" w:rsidP="00587C3A">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A508CB">
              <w:rPr>
                <w:rFonts w:eastAsia="Times New Roman"/>
                <w:color w:val="767171"/>
                <w:spacing w:val="0"/>
                <w:lang w:eastAsia="es-DO"/>
              </w:rPr>
              <w:t>1</w:t>
            </w:r>
          </w:p>
        </w:tc>
        <w:tc>
          <w:tcPr>
            <w:tcW w:w="663" w:type="dxa"/>
            <w:noWrap/>
            <w:vAlign w:val="center"/>
            <w:hideMark/>
          </w:tcPr>
          <w:p w14:paraId="0F0638DD" w14:textId="77777777" w:rsidR="00C91481" w:rsidRPr="00A508CB" w:rsidRDefault="00C91481" w:rsidP="00587C3A">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A508CB">
              <w:rPr>
                <w:rFonts w:eastAsia="Times New Roman"/>
                <w:color w:val="767171"/>
                <w:spacing w:val="0"/>
                <w:lang w:eastAsia="es-DO"/>
              </w:rPr>
              <w:t>3</w:t>
            </w:r>
          </w:p>
        </w:tc>
        <w:tc>
          <w:tcPr>
            <w:tcW w:w="597" w:type="dxa"/>
            <w:noWrap/>
            <w:vAlign w:val="center"/>
            <w:hideMark/>
          </w:tcPr>
          <w:p w14:paraId="7CC02E54" w14:textId="2F55C2FB" w:rsidR="00C91481" w:rsidRPr="00A508CB" w:rsidRDefault="00C91481" w:rsidP="00587C3A">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2725EB">
              <w:rPr>
                <w:rFonts w:eastAsia="Times New Roman"/>
                <w:color w:val="767171"/>
                <w:spacing w:val="0"/>
                <w:lang w:eastAsia="es-DO"/>
              </w:rPr>
              <w:t>1</w:t>
            </w:r>
          </w:p>
        </w:tc>
        <w:tc>
          <w:tcPr>
            <w:tcW w:w="690" w:type="dxa"/>
            <w:noWrap/>
            <w:vAlign w:val="center"/>
            <w:hideMark/>
          </w:tcPr>
          <w:p w14:paraId="73BE479F" w14:textId="79C3CC2C" w:rsidR="00C91481" w:rsidRPr="00A508CB" w:rsidRDefault="00C91481" w:rsidP="00587C3A">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2725EB">
              <w:rPr>
                <w:rFonts w:eastAsia="Times New Roman"/>
                <w:color w:val="767171"/>
                <w:spacing w:val="0"/>
                <w:lang w:eastAsia="es-DO"/>
              </w:rPr>
              <w:t>2</w:t>
            </w:r>
          </w:p>
        </w:tc>
        <w:tc>
          <w:tcPr>
            <w:tcW w:w="650" w:type="dxa"/>
            <w:noWrap/>
            <w:vAlign w:val="center"/>
            <w:hideMark/>
          </w:tcPr>
          <w:p w14:paraId="65CE8962" w14:textId="4E452D0A" w:rsidR="00C91481" w:rsidRPr="00A508CB" w:rsidRDefault="00C91481" w:rsidP="00587C3A">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2725EB">
              <w:rPr>
                <w:rFonts w:eastAsia="Times New Roman"/>
                <w:color w:val="767171"/>
                <w:spacing w:val="0"/>
                <w:lang w:eastAsia="es-DO"/>
              </w:rPr>
              <w:t>3</w:t>
            </w:r>
          </w:p>
        </w:tc>
        <w:tc>
          <w:tcPr>
            <w:tcW w:w="680" w:type="dxa"/>
            <w:noWrap/>
            <w:vAlign w:val="center"/>
            <w:hideMark/>
          </w:tcPr>
          <w:p w14:paraId="3F7960B9" w14:textId="52E3123F" w:rsidR="00C91481" w:rsidRPr="00A508CB" w:rsidRDefault="00C91481" w:rsidP="00587C3A">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Pr>
                <w:rFonts w:eastAsia="Times New Roman"/>
                <w:color w:val="767171"/>
                <w:spacing w:val="0"/>
                <w:lang w:eastAsia="es-DO"/>
              </w:rPr>
              <w:t>1</w:t>
            </w:r>
          </w:p>
        </w:tc>
        <w:tc>
          <w:tcPr>
            <w:tcW w:w="690" w:type="dxa"/>
            <w:noWrap/>
            <w:vAlign w:val="center"/>
            <w:hideMark/>
          </w:tcPr>
          <w:p w14:paraId="2E80772B" w14:textId="23C40549" w:rsidR="00C91481" w:rsidRPr="00A508CB" w:rsidRDefault="00C91481" w:rsidP="00587C3A">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Pr>
                <w:rFonts w:eastAsia="Times New Roman"/>
                <w:color w:val="767171"/>
                <w:spacing w:val="0"/>
                <w:lang w:eastAsia="es-DO"/>
              </w:rPr>
              <w:t>3</w:t>
            </w:r>
          </w:p>
        </w:tc>
        <w:tc>
          <w:tcPr>
            <w:tcW w:w="820" w:type="dxa"/>
            <w:vAlign w:val="center"/>
          </w:tcPr>
          <w:p w14:paraId="62FF94C8" w14:textId="65D7E0FF" w:rsidR="00C91481" w:rsidRDefault="00C91481" w:rsidP="00C91481">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Pr>
                <w:rFonts w:eastAsia="Times New Roman"/>
                <w:color w:val="767171"/>
                <w:spacing w:val="0"/>
                <w:lang w:eastAsia="es-DO"/>
              </w:rPr>
              <w:t>2</w:t>
            </w:r>
          </w:p>
        </w:tc>
        <w:tc>
          <w:tcPr>
            <w:tcW w:w="1134" w:type="dxa"/>
            <w:noWrap/>
            <w:vAlign w:val="center"/>
            <w:hideMark/>
          </w:tcPr>
          <w:p w14:paraId="11687DEC" w14:textId="3EF2C4AE" w:rsidR="00C91481" w:rsidRPr="00A508CB" w:rsidRDefault="00C91481" w:rsidP="00587C3A">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Pr>
                <w:rFonts w:eastAsia="Times New Roman"/>
                <w:color w:val="767171"/>
                <w:spacing w:val="0"/>
                <w:lang w:eastAsia="es-DO"/>
              </w:rPr>
              <w:t>21</w:t>
            </w:r>
          </w:p>
        </w:tc>
      </w:tr>
      <w:tr w:rsidR="00C91481" w:rsidRPr="00A508CB" w14:paraId="0AE686D8" w14:textId="77777777" w:rsidTr="00C91481">
        <w:trPr>
          <w:trHeight w:val="320"/>
          <w:jc w:val="center"/>
        </w:trPr>
        <w:tc>
          <w:tcPr>
            <w:cnfStyle w:val="001000000000" w:firstRow="0" w:lastRow="0" w:firstColumn="1" w:lastColumn="0" w:oddVBand="0" w:evenVBand="0" w:oddHBand="0" w:evenHBand="0" w:firstRowFirstColumn="0" w:firstRowLastColumn="0" w:lastRowFirstColumn="0" w:lastRowLastColumn="0"/>
            <w:tcW w:w="3042" w:type="dxa"/>
            <w:hideMark/>
          </w:tcPr>
          <w:p w14:paraId="30DA15FD" w14:textId="77777777" w:rsidR="00C91481" w:rsidRPr="00A508CB" w:rsidRDefault="00C91481" w:rsidP="00A508CB">
            <w:pPr>
              <w:jc w:val="center"/>
              <w:rPr>
                <w:rFonts w:eastAsia="Times New Roman"/>
                <w:color w:val="767171"/>
                <w:spacing w:val="0"/>
                <w:lang w:eastAsia="es-DO"/>
              </w:rPr>
            </w:pPr>
            <w:r w:rsidRPr="00A508CB">
              <w:rPr>
                <w:rFonts w:eastAsia="Times New Roman"/>
                <w:color w:val="767171"/>
                <w:spacing w:val="0"/>
                <w:lang w:eastAsia="es-DO"/>
              </w:rPr>
              <w:t>Beneficiarios</w:t>
            </w:r>
          </w:p>
        </w:tc>
        <w:tc>
          <w:tcPr>
            <w:tcW w:w="1109" w:type="dxa"/>
            <w:gridSpan w:val="2"/>
          </w:tcPr>
          <w:p w14:paraId="2FD70920" w14:textId="77777777" w:rsidR="00C91481" w:rsidRPr="00A508CB" w:rsidRDefault="00C91481" w:rsidP="00A508CB">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spacing w:val="0"/>
                <w:lang w:eastAsia="es-DO"/>
              </w:rPr>
            </w:pPr>
          </w:p>
        </w:tc>
        <w:tc>
          <w:tcPr>
            <w:tcW w:w="8318" w:type="dxa"/>
            <w:gridSpan w:val="12"/>
            <w:noWrap/>
            <w:hideMark/>
          </w:tcPr>
          <w:p w14:paraId="398A54DD" w14:textId="01FBB18C" w:rsidR="00C91481" w:rsidRPr="00A508CB" w:rsidRDefault="00C91481" w:rsidP="00A508CB">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spacing w:val="0"/>
                <w:lang w:eastAsia="es-DO"/>
              </w:rPr>
            </w:pPr>
            <w:r w:rsidRPr="00A508CB">
              <w:rPr>
                <w:rFonts w:eastAsia="Times New Roman"/>
                <w:color w:val="767171"/>
                <w:spacing w:val="0"/>
                <w:lang w:eastAsia="es-DO"/>
              </w:rPr>
              <w:t xml:space="preserve">Sector Productivo Nacional </w:t>
            </w:r>
            <w:r w:rsidRPr="002725EB">
              <w:rPr>
                <w:rFonts w:eastAsia="Times New Roman"/>
                <w:color w:val="767171"/>
                <w:spacing w:val="0"/>
                <w:lang w:eastAsia="es-DO"/>
              </w:rPr>
              <w:t>–</w:t>
            </w:r>
            <w:r w:rsidRPr="00A508CB">
              <w:rPr>
                <w:rFonts w:eastAsia="Times New Roman"/>
                <w:color w:val="767171"/>
                <w:spacing w:val="0"/>
                <w:lang w:eastAsia="es-DO"/>
              </w:rPr>
              <w:t xml:space="preserve"> </w:t>
            </w:r>
            <w:r w:rsidRPr="002725EB">
              <w:rPr>
                <w:rFonts w:eastAsia="Times New Roman"/>
                <w:color w:val="767171"/>
                <w:spacing w:val="0"/>
                <w:lang w:eastAsia="es-DO"/>
              </w:rPr>
              <w:t>Importadores - Exportadores – Partes interesadas</w:t>
            </w:r>
          </w:p>
        </w:tc>
      </w:tr>
      <w:tr w:rsidR="00C91481" w:rsidRPr="00A508CB" w14:paraId="7F3384EB" w14:textId="77777777" w:rsidTr="00C91481">
        <w:trPr>
          <w:cnfStyle w:val="000000100000" w:firstRow="0" w:lastRow="0" w:firstColumn="0" w:lastColumn="0" w:oddVBand="0" w:evenVBand="0" w:oddHBand="1"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3042" w:type="dxa"/>
            <w:hideMark/>
          </w:tcPr>
          <w:p w14:paraId="48CFB6CE" w14:textId="06E2F833" w:rsidR="00C91481" w:rsidRPr="00A508CB" w:rsidRDefault="00C91481" w:rsidP="00A508CB">
            <w:pPr>
              <w:jc w:val="center"/>
              <w:rPr>
                <w:rFonts w:ascii="Arial" w:eastAsia="Times New Roman" w:hAnsi="Arial" w:cs="Arial"/>
                <w:color w:val="767171"/>
                <w:spacing w:val="0"/>
                <w:lang w:eastAsia="es-DO"/>
              </w:rPr>
            </w:pPr>
            <w:r w:rsidRPr="002725EB">
              <w:rPr>
                <w:rFonts w:eastAsia="Times New Roman"/>
                <w:color w:val="767171"/>
                <w:spacing w:val="0"/>
                <w:lang w:eastAsia="es-DO"/>
              </w:rPr>
              <w:t>Inversión producto</w:t>
            </w:r>
            <w:r w:rsidRPr="002725EB">
              <w:rPr>
                <w:rStyle w:val="Refdenotaalpie"/>
                <w:rFonts w:eastAsia="Times New Roman"/>
                <w:color w:val="767171"/>
                <w:spacing w:val="0"/>
                <w:lang w:eastAsia="es-DO"/>
              </w:rPr>
              <w:footnoteReference w:id="2"/>
            </w:r>
          </w:p>
        </w:tc>
        <w:tc>
          <w:tcPr>
            <w:tcW w:w="677" w:type="dxa"/>
            <w:noWrap/>
            <w:hideMark/>
          </w:tcPr>
          <w:p w14:paraId="63A4C85D" w14:textId="77777777" w:rsidR="00C91481" w:rsidRPr="00A508CB" w:rsidRDefault="00C91481" w:rsidP="00A508CB">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A508CB">
              <w:rPr>
                <w:rFonts w:eastAsia="Times New Roman"/>
                <w:color w:val="767171"/>
                <w:spacing w:val="0"/>
                <w:lang w:eastAsia="es-DO"/>
              </w:rPr>
              <w:t> </w:t>
            </w:r>
          </w:p>
        </w:tc>
        <w:tc>
          <w:tcPr>
            <w:tcW w:w="663" w:type="dxa"/>
            <w:gridSpan w:val="2"/>
            <w:noWrap/>
            <w:hideMark/>
          </w:tcPr>
          <w:p w14:paraId="43A77539" w14:textId="77777777" w:rsidR="00C91481" w:rsidRPr="00A508CB" w:rsidRDefault="00C91481" w:rsidP="00A508CB">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A508CB">
              <w:rPr>
                <w:rFonts w:eastAsia="Times New Roman"/>
                <w:color w:val="767171"/>
                <w:spacing w:val="0"/>
                <w:lang w:eastAsia="es-DO"/>
              </w:rPr>
              <w:t> </w:t>
            </w:r>
          </w:p>
        </w:tc>
        <w:tc>
          <w:tcPr>
            <w:tcW w:w="730" w:type="dxa"/>
            <w:noWrap/>
            <w:hideMark/>
          </w:tcPr>
          <w:p w14:paraId="0A48D298" w14:textId="77777777" w:rsidR="00C91481" w:rsidRPr="00A508CB" w:rsidRDefault="00C91481" w:rsidP="00A508CB">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A508CB">
              <w:rPr>
                <w:rFonts w:eastAsia="Times New Roman"/>
                <w:color w:val="767171"/>
                <w:spacing w:val="0"/>
                <w:lang w:eastAsia="es-DO"/>
              </w:rPr>
              <w:t> </w:t>
            </w:r>
          </w:p>
        </w:tc>
        <w:tc>
          <w:tcPr>
            <w:tcW w:w="690" w:type="dxa"/>
            <w:noWrap/>
            <w:hideMark/>
          </w:tcPr>
          <w:p w14:paraId="26C3BE41" w14:textId="77777777" w:rsidR="00C91481" w:rsidRPr="00A508CB" w:rsidRDefault="00C91481" w:rsidP="00A508CB">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A508CB">
              <w:rPr>
                <w:rFonts w:eastAsia="Times New Roman"/>
                <w:color w:val="767171"/>
                <w:spacing w:val="0"/>
                <w:lang w:eastAsia="es-DO"/>
              </w:rPr>
              <w:t> </w:t>
            </w:r>
          </w:p>
        </w:tc>
        <w:tc>
          <w:tcPr>
            <w:tcW w:w="743" w:type="dxa"/>
            <w:noWrap/>
            <w:hideMark/>
          </w:tcPr>
          <w:p w14:paraId="3E667D75" w14:textId="77777777" w:rsidR="00C91481" w:rsidRPr="00A508CB" w:rsidRDefault="00C91481" w:rsidP="00A508CB">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A508CB">
              <w:rPr>
                <w:rFonts w:eastAsia="Times New Roman"/>
                <w:color w:val="767171"/>
                <w:spacing w:val="0"/>
                <w:lang w:eastAsia="es-DO"/>
              </w:rPr>
              <w:t> </w:t>
            </w:r>
          </w:p>
        </w:tc>
        <w:tc>
          <w:tcPr>
            <w:tcW w:w="663" w:type="dxa"/>
            <w:noWrap/>
            <w:hideMark/>
          </w:tcPr>
          <w:p w14:paraId="7CE7D408" w14:textId="77777777" w:rsidR="00C91481" w:rsidRPr="00A508CB" w:rsidRDefault="00C91481" w:rsidP="00A508CB">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A508CB">
              <w:rPr>
                <w:rFonts w:eastAsia="Times New Roman"/>
                <w:color w:val="767171"/>
                <w:spacing w:val="0"/>
                <w:lang w:eastAsia="es-DO"/>
              </w:rPr>
              <w:t> </w:t>
            </w:r>
          </w:p>
        </w:tc>
        <w:tc>
          <w:tcPr>
            <w:tcW w:w="597" w:type="dxa"/>
            <w:noWrap/>
            <w:hideMark/>
          </w:tcPr>
          <w:p w14:paraId="64BE31A3" w14:textId="77777777" w:rsidR="00C91481" w:rsidRPr="00A508CB" w:rsidRDefault="00C91481" w:rsidP="00A508CB">
            <w:pP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A508CB">
              <w:rPr>
                <w:rFonts w:eastAsia="Times New Roman"/>
                <w:color w:val="767171"/>
                <w:spacing w:val="0"/>
                <w:lang w:eastAsia="es-DO"/>
              </w:rPr>
              <w:t> </w:t>
            </w:r>
          </w:p>
        </w:tc>
        <w:tc>
          <w:tcPr>
            <w:tcW w:w="690" w:type="dxa"/>
            <w:noWrap/>
            <w:hideMark/>
          </w:tcPr>
          <w:p w14:paraId="6F83286F" w14:textId="77777777" w:rsidR="00C91481" w:rsidRPr="00A508CB" w:rsidRDefault="00C91481" w:rsidP="00A508CB">
            <w:pP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A508CB">
              <w:rPr>
                <w:rFonts w:eastAsia="Times New Roman"/>
                <w:color w:val="767171"/>
                <w:spacing w:val="0"/>
                <w:lang w:eastAsia="es-DO"/>
              </w:rPr>
              <w:t> </w:t>
            </w:r>
          </w:p>
        </w:tc>
        <w:tc>
          <w:tcPr>
            <w:tcW w:w="650" w:type="dxa"/>
            <w:noWrap/>
            <w:hideMark/>
          </w:tcPr>
          <w:p w14:paraId="15B30B96" w14:textId="77777777" w:rsidR="00C91481" w:rsidRPr="00A508CB" w:rsidRDefault="00C91481" w:rsidP="00A508CB">
            <w:pP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A508CB">
              <w:rPr>
                <w:rFonts w:eastAsia="Times New Roman"/>
                <w:color w:val="767171"/>
                <w:spacing w:val="0"/>
                <w:lang w:eastAsia="es-DO"/>
              </w:rPr>
              <w:t> </w:t>
            </w:r>
          </w:p>
        </w:tc>
        <w:tc>
          <w:tcPr>
            <w:tcW w:w="680" w:type="dxa"/>
            <w:noWrap/>
            <w:hideMark/>
          </w:tcPr>
          <w:p w14:paraId="10D02448" w14:textId="77777777" w:rsidR="00C91481" w:rsidRPr="00A508CB" w:rsidRDefault="00C91481" w:rsidP="00A508CB">
            <w:pP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A508CB">
              <w:rPr>
                <w:rFonts w:eastAsia="Times New Roman"/>
                <w:color w:val="767171"/>
                <w:spacing w:val="0"/>
                <w:lang w:eastAsia="es-DO"/>
              </w:rPr>
              <w:t> </w:t>
            </w:r>
          </w:p>
        </w:tc>
        <w:tc>
          <w:tcPr>
            <w:tcW w:w="690" w:type="dxa"/>
            <w:noWrap/>
            <w:hideMark/>
          </w:tcPr>
          <w:p w14:paraId="1C0C86C5" w14:textId="77777777" w:rsidR="00C91481" w:rsidRPr="00A508CB" w:rsidRDefault="00C91481" w:rsidP="00A508CB">
            <w:pP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A508CB">
              <w:rPr>
                <w:rFonts w:eastAsia="Times New Roman"/>
                <w:color w:val="767171"/>
                <w:spacing w:val="0"/>
                <w:lang w:eastAsia="es-DO"/>
              </w:rPr>
              <w:t> </w:t>
            </w:r>
          </w:p>
        </w:tc>
        <w:tc>
          <w:tcPr>
            <w:tcW w:w="820" w:type="dxa"/>
          </w:tcPr>
          <w:p w14:paraId="12F49449" w14:textId="77777777" w:rsidR="00C91481" w:rsidRPr="00A508CB" w:rsidRDefault="00C91481" w:rsidP="00A508CB">
            <w:pP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p>
        </w:tc>
        <w:tc>
          <w:tcPr>
            <w:tcW w:w="1134" w:type="dxa"/>
            <w:noWrap/>
            <w:hideMark/>
          </w:tcPr>
          <w:p w14:paraId="279AF847" w14:textId="6785CC1E" w:rsidR="00C91481" w:rsidRPr="00A508CB" w:rsidRDefault="00C91481" w:rsidP="00A508CB">
            <w:pP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A508CB">
              <w:rPr>
                <w:rFonts w:eastAsia="Times New Roman"/>
                <w:color w:val="767171"/>
                <w:spacing w:val="0"/>
                <w:lang w:eastAsia="es-DO"/>
              </w:rPr>
              <w:t> </w:t>
            </w:r>
          </w:p>
        </w:tc>
      </w:tr>
    </w:tbl>
    <w:p w14:paraId="7F4E5467" w14:textId="77777777" w:rsidR="00B03508" w:rsidRPr="00420A76" w:rsidRDefault="00B03508" w:rsidP="00A41996">
      <w:pPr>
        <w:rPr>
          <w:color w:val="767171"/>
        </w:rPr>
      </w:pPr>
    </w:p>
    <w:p w14:paraId="3DBB4C2F" w14:textId="6BC1351F" w:rsidR="00A41996" w:rsidRDefault="00A41996" w:rsidP="00A41996">
      <w:pPr>
        <w:jc w:val="center"/>
        <w:rPr>
          <w:noProof/>
        </w:rPr>
      </w:pPr>
    </w:p>
    <w:p w14:paraId="6E1FD35B" w14:textId="55FC35E1" w:rsidR="00C804B3" w:rsidRDefault="00C804B3" w:rsidP="00A41996">
      <w:pPr>
        <w:jc w:val="center"/>
        <w:rPr>
          <w:noProof/>
        </w:rPr>
      </w:pPr>
    </w:p>
    <w:p w14:paraId="47ABE143" w14:textId="77777777" w:rsidR="00C804B3" w:rsidRDefault="00C804B3" w:rsidP="00A41996">
      <w:pPr>
        <w:jc w:val="center"/>
        <w:rPr>
          <w:noProof/>
        </w:rPr>
      </w:pPr>
    </w:p>
    <w:p w14:paraId="37B1F262" w14:textId="6B3E2E1C" w:rsidR="00420A76" w:rsidRPr="002725EB" w:rsidRDefault="00C91C11" w:rsidP="00A328D5">
      <w:pPr>
        <w:pStyle w:val="Ttulo2"/>
        <w:numPr>
          <w:ilvl w:val="0"/>
          <w:numId w:val="0"/>
        </w:numPr>
        <w:ind w:left="720"/>
        <w:rPr>
          <w:rFonts w:eastAsia="Calibri" w:cs="Times New Roman"/>
          <w:bCs/>
          <w:noProof/>
          <w:color w:val="767171"/>
          <w:szCs w:val="24"/>
        </w:rPr>
      </w:pPr>
      <w:bookmarkStart w:id="51" w:name="_Toc185502107"/>
      <w:r w:rsidRPr="002725EB">
        <w:rPr>
          <w:rFonts w:eastAsia="Calibri" w:cs="Times New Roman"/>
          <w:bCs/>
          <w:noProof/>
          <w:color w:val="767171"/>
          <w:szCs w:val="24"/>
        </w:rPr>
        <w:lastRenderedPageBreak/>
        <w:t>b)</w:t>
      </w:r>
      <w:r w:rsidR="00424C70" w:rsidRPr="002725EB">
        <w:rPr>
          <w:rFonts w:eastAsia="Calibri" w:cs="Times New Roman"/>
          <w:bCs/>
          <w:noProof/>
          <w:color w:val="767171"/>
          <w:szCs w:val="24"/>
        </w:rPr>
        <w:t xml:space="preserve"> </w:t>
      </w:r>
      <w:r w:rsidR="002651E4" w:rsidRPr="002725EB">
        <w:rPr>
          <w:rFonts w:eastAsia="Calibri" w:cs="Times New Roman"/>
          <w:bCs/>
          <w:noProof/>
          <w:color w:val="767171"/>
          <w:szCs w:val="24"/>
        </w:rPr>
        <w:t>Matriz</w:t>
      </w:r>
      <w:r w:rsidR="00424C70" w:rsidRPr="002725EB">
        <w:rPr>
          <w:rFonts w:eastAsia="Calibri" w:cs="Times New Roman"/>
          <w:bCs/>
          <w:noProof/>
          <w:color w:val="767171"/>
          <w:szCs w:val="24"/>
        </w:rPr>
        <w:t xml:space="preserve"> de </w:t>
      </w:r>
      <w:r w:rsidR="005657D9" w:rsidRPr="002725EB">
        <w:rPr>
          <w:rFonts w:eastAsia="Calibri" w:cs="Times New Roman"/>
          <w:bCs/>
          <w:noProof/>
          <w:color w:val="767171"/>
          <w:szCs w:val="24"/>
        </w:rPr>
        <w:t>Desempeño</w:t>
      </w:r>
      <w:r w:rsidR="00424C70" w:rsidRPr="002725EB">
        <w:rPr>
          <w:rFonts w:eastAsia="Calibri" w:cs="Times New Roman"/>
          <w:bCs/>
          <w:noProof/>
          <w:color w:val="767171"/>
          <w:szCs w:val="24"/>
        </w:rPr>
        <w:t xml:space="preserve"> presupuestari</w:t>
      </w:r>
      <w:r w:rsidR="005657D9" w:rsidRPr="002725EB">
        <w:rPr>
          <w:rFonts w:eastAsia="Calibri" w:cs="Times New Roman"/>
          <w:bCs/>
          <w:noProof/>
          <w:color w:val="767171"/>
          <w:szCs w:val="24"/>
        </w:rPr>
        <w:t>o</w:t>
      </w:r>
      <w:bookmarkEnd w:id="51"/>
      <w:r w:rsidR="00424C70" w:rsidRPr="002725EB">
        <w:rPr>
          <w:rFonts w:eastAsia="Calibri" w:cs="Times New Roman"/>
          <w:bCs/>
          <w:noProof/>
          <w:color w:val="767171"/>
          <w:szCs w:val="24"/>
        </w:rPr>
        <w:t xml:space="preserve"> </w:t>
      </w:r>
    </w:p>
    <w:p w14:paraId="4A00E7D2" w14:textId="29C625C8" w:rsidR="003B3D31" w:rsidRPr="002725EB" w:rsidRDefault="00A328D5" w:rsidP="002D60C7">
      <w:pPr>
        <w:spacing w:after="0" w:line="240" w:lineRule="auto"/>
        <w:jc w:val="center"/>
        <w:rPr>
          <w:rFonts w:eastAsia="Calibri"/>
          <w:b/>
          <w:bCs/>
          <w:noProof/>
          <w:color w:val="767171"/>
        </w:rPr>
      </w:pPr>
      <w:r w:rsidRPr="002725EB">
        <w:rPr>
          <w:rFonts w:eastAsia="Calibri"/>
          <w:b/>
          <w:bCs/>
          <w:noProof/>
          <w:color w:val="767171"/>
        </w:rPr>
        <w:t xml:space="preserve"> </w:t>
      </w:r>
      <w:r w:rsidR="00792878" w:rsidRPr="002725EB">
        <w:rPr>
          <w:rFonts w:eastAsia="Calibri"/>
          <w:b/>
          <w:bCs/>
          <w:noProof/>
          <w:color w:val="767171"/>
        </w:rPr>
        <w:t>E</w:t>
      </w:r>
      <w:r w:rsidR="00420A76" w:rsidRPr="002725EB">
        <w:rPr>
          <w:rFonts w:eastAsia="Calibri"/>
          <w:b/>
          <w:bCs/>
          <w:noProof/>
          <w:color w:val="767171"/>
        </w:rPr>
        <w:t xml:space="preserve">nero – </w:t>
      </w:r>
      <w:r w:rsidR="003B7F17">
        <w:rPr>
          <w:rFonts w:eastAsia="Calibri"/>
          <w:b/>
          <w:bCs/>
          <w:noProof/>
          <w:color w:val="767171"/>
        </w:rPr>
        <w:t>diciembre</w:t>
      </w:r>
      <w:r w:rsidR="00420A76" w:rsidRPr="002725EB">
        <w:rPr>
          <w:rFonts w:eastAsia="Calibri"/>
          <w:b/>
          <w:bCs/>
          <w:noProof/>
          <w:color w:val="767171"/>
        </w:rPr>
        <w:t xml:space="preserve"> 202</w:t>
      </w:r>
      <w:r w:rsidR="002651E4" w:rsidRPr="002725EB">
        <w:rPr>
          <w:rFonts w:eastAsia="Calibri"/>
          <w:b/>
          <w:bCs/>
          <w:noProof/>
          <w:color w:val="767171"/>
        </w:rPr>
        <w:t>4</w:t>
      </w:r>
    </w:p>
    <w:tbl>
      <w:tblPr>
        <w:tblStyle w:val="Tablanormal1"/>
        <w:tblW w:w="12780" w:type="dxa"/>
        <w:jc w:val="center"/>
        <w:tblLook w:val="04A0" w:firstRow="1" w:lastRow="0" w:firstColumn="1" w:lastColumn="0" w:noHBand="0" w:noVBand="1"/>
      </w:tblPr>
      <w:tblGrid>
        <w:gridCol w:w="2060"/>
        <w:gridCol w:w="2180"/>
        <w:gridCol w:w="1760"/>
        <w:gridCol w:w="1880"/>
        <w:gridCol w:w="1754"/>
        <w:gridCol w:w="1506"/>
        <w:gridCol w:w="1640"/>
      </w:tblGrid>
      <w:tr w:rsidR="00C91481" w:rsidRPr="005657D9" w14:paraId="11C708EA" w14:textId="0D5B4D7A" w:rsidTr="00C804B3">
        <w:trPr>
          <w:cnfStyle w:val="100000000000" w:firstRow="1" w:lastRow="0" w:firstColumn="0" w:lastColumn="0" w:oddVBand="0" w:evenVBand="0" w:oddHBand="0" w:evenHBand="0" w:firstRowFirstColumn="0" w:firstRowLastColumn="0" w:lastRowFirstColumn="0" w:lastRowLastColumn="0"/>
          <w:trHeight w:val="1090"/>
          <w:jc w:val="center"/>
        </w:trPr>
        <w:tc>
          <w:tcPr>
            <w:cnfStyle w:val="001000000000" w:firstRow="0" w:lastRow="0" w:firstColumn="1" w:lastColumn="0" w:oddVBand="0" w:evenVBand="0" w:oddHBand="0" w:evenHBand="0" w:firstRowFirstColumn="0" w:firstRowLastColumn="0" w:lastRowFirstColumn="0" w:lastRowLastColumn="0"/>
            <w:tcW w:w="2060" w:type="dxa"/>
            <w:shd w:val="clear" w:color="auto" w:fill="142F62"/>
            <w:vAlign w:val="center"/>
            <w:hideMark/>
          </w:tcPr>
          <w:p w14:paraId="1A674820" w14:textId="77777777" w:rsidR="00C91481" w:rsidRPr="005657D9" w:rsidRDefault="00C91481" w:rsidP="00587C3A">
            <w:pPr>
              <w:jc w:val="center"/>
              <w:rPr>
                <w:rFonts w:eastAsia="Times New Roman"/>
                <w:color w:val="FFFFFF"/>
                <w:spacing w:val="0"/>
                <w:lang w:eastAsia="es-DO"/>
              </w:rPr>
            </w:pPr>
            <w:r w:rsidRPr="005657D9">
              <w:rPr>
                <w:rFonts w:eastAsia="Times New Roman"/>
                <w:color w:val="FFFFFF"/>
                <w:spacing w:val="0"/>
                <w:lang w:val="es-ES" w:eastAsia="es-DO"/>
              </w:rPr>
              <w:t>Código Programa / Subprograma</w:t>
            </w:r>
          </w:p>
        </w:tc>
        <w:tc>
          <w:tcPr>
            <w:tcW w:w="2180" w:type="dxa"/>
            <w:shd w:val="clear" w:color="auto" w:fill="142F62"/>
            <w:vAlign w:val="center"/>
            <w:hideMark/>
          </w:tcPr>
          <w:p w14:paraId="0746A408" w14:textId="77777777" w:rsidR="00C91481" w:rsidRPr="005657D9" w:rsidRDefault="00C91481" w:rsidP="00587C3A">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spacing w:val="0"/>
                <w:lang w:eastAsia="es-DO"/>
              </w:rPr>
            </w:pPr>
            <w:r w:rsidRPr="005657D9">
              <w:rPr>
                <w:rFonts w:eastAsia="Times New Roman"/>
                <w:color w:val="FFFFFF"/>
                <w:spacing w:val="0"/>
                <w:lang w:val="es-ES" w:eastAsia="es-DO"/>
              </w:rPr>
              <w:t>Nombre del Programa</w:t>
            </w:r>
          </w:p>
        </w:tc>
        <w:tc>
          <w:tcPr>
            <w:tcW w:w="1760" w:type="dxa"/>
            <w:shd w:val="clear" w:color="auto" w:fill="142F62"/>
            <w:vAlign w:val="center"/>
            <w:hideMark/>
          </w:tcPr>
          <w:p w14:paraId="3C0F876C" w14:textId="4F075A9A" w:rsidR="00C91481" w:rsidRPr="005657D9" w:rsidRDefault="00C91481" w:rsidP="00587C3A">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spacing w:val="0"/>
                <w:lang w:eastAsia="es-DO"/>
              </w:rPr>
            </w:pPr>
            <w:r w:rsidRPr="005657D9">
              <w:rPr>
                <w:rFonts w:eastAsia="Times New Roman"/>
                <w:color w:val="FFFFFF"/>
                <w:spacing w:val="0"/>
                <w:lang w:val="es-ES" w:eastAsia="es-DO"/>
              </w:rPr>
              <w:t>Asignación presupuestaria (vigente)</w:t>
            </w:r>
          </w:p>
        </w:tc>
        <w:tc>
          <w:tcPr>
            <w:tcW w:w="1880" w:type="dxa"/>
            <w:shd w:val="clear" w:color="auto" w:fill="142F62"/>
            <w:vAlign w:val="center"/>
            <w:hideMark/>
          </w:tcPr>
          <w:p w14:paraId="3ACAFCC5" w14:textId="77777777" w:rsidR="00C91481" w:rsidRPr="005657D9" w:rsidRDefault="00C91481" w:rsidP="00587C3A">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spacing w:val="0"/>
                <w:lang w:eastAsia="es-DO"/>
              </w:rPr>
            </w:pPr>
            <w:r w:rsidRPr="005657D9">
              <w:rPr>
                <w:rFonts w:eastAsia="Times New Roman"/>
                <w:color w:val="FFFFFF"/>
                <w:spacing w:val="0"/>
                <w:lang w:val="es-ES" w:eastAsia="es-DO"/>
              </w:rPr>
              <w:t>Ejecución a noviembre 2024 (RD$)</w:t>
            </w:r>
          </w:p>
        </w:tc>
        <w:tc>
          <w:tcPr>
            <w:tcW w:w="1754" w:type="dxa"/>
            <w:shd w:val="clear" w:color="auto" w:fill="142F62"/>
            <w:vAlign w:val="center"/>
            <w:hideMark/>
          </w:tcPr>
          <w:p w14:paraId="184FF6CC" w14:textId="77777777" w:rsidR="00C91481" w:rsidRPr="005657D9" w:rsidRDefault="00C91481" w:rsidP="00587C3A">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spacing w:val="0"/>
                <w:lang w:eastAsia="es-DO"/>
              </w:rPr>
            </w:pPr>
            <w:r w:rsidRPr="005657D9">
              <w:rPr>
                <w:rFonts w:eastAsia="Times New Roman"/>
                <w:color w:val="FFFFFF"/>
                <w:spacing w:val="0"/>
                <w:lang w:val="es-ES" w:eastAsia="es-DO"/>
              </w:rPr>
              <w:t>Productos generados por programas</w:t>
            </w:r>
          </w:p>
        </w:tc>
        <w:tc>
          <w:tcPr>
            <w:tcW w:w="1506" w:type="dxa"/>
            <w:shd w:val="clear" w:color="auto" w:fill="142F62"/>
            <w:vAlign w:val="center"/>
            <w:hideMark/>
          </w:tcPr>
          <w:p w14:paraId="4EBBB2CC" w14:textId="77777777" w:rsidR="00C91481" w:rsidRPr="005657D9" w:rsidRDefault="00C91481" w:rsidP="00587C3A">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spacing w:val="0"/>
                <w:lang w:eastAsia="es-DO"/>
              </w:rPr>
            </w:pPr>
            <w:r w:rsidRPr="005657D9">
              <w:rPr>
                <w:rFonts w:eastAsia="Times New Roman"/>
                <w:color w:val="FFFFFF"/>
                <w:spacing w:val="0"/>
                <w:lang w:val="es-ES" w:eastAsia="es-DO"/>
              </w:rPr>
              <w:t>% Desempeño Financiero</w:t>
            </w:r>
          </w:p>
        </w:tc>
        <w:tc>
          <w:tcPr>
            <w:tcW w:w="1640" w:type="dxa"/>
            <w:shd w:val="clear" w:color="auto" w:fill="142F62"/>
            <w:vAlign w:val="center"/>
          </w:tcPr>
          <w:p w14:paraId="02B7FAB8" w14:textId="11DB0405" w:rsidR="00C91481" w:rsidRPr="005657D9" w:rsidRDefault="00C91481" w:rsidP="00C91481">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spacing w:val="0"/>
                <w:lang w:val="es-ES" w:eastAsia="es-DO"/>
              </w:rPr>
            </w:pPr>
            <w:r>
              <w:rPr>
                <w:rFonts w:eastAsia="Times New Roman"/>
                <w:color w:val="FFFFFF"/>
                <w:spacing w:val="0"/>
                <w:lang w:val="es-ES" w:eastAsia="es-DO"/>
              </w:rPr>
              <w:t>Proyección a diciembre</w:t>
            </w:r>
          </w:p>
        </w:tc>
      </w:tr>
      <w:tr w:rsidR="00C91481" w:rsidRPr="005657D9" w14:paraId="13C2792B" w14:textId="671A1D90" w:rsidTr="00C804B3">
        <w:trPr>
          <w:cnfStyle w:val="000000100000" w:firstRow="0" w:lastRow="0" w:firstColumn="0" w:lastColumn="0" w:oddVBand="0" w:evenVBand="0" w:oddHBand="1" w:evenHBand="0" w:firstRowFirstColumn="0" w:firstRowLastColumn="0" w:lastRowFirstColumn="0" w:lastRowLastColumn="0"/>
          <w:trHeight w:val="1060"/>
          <w:jc w:val="center"/>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1BADB374" w14:textId="77777777" w:rsidR="00C91481" w:rsidRPr="005657D9" w:rsidRDefault="00C91481" w:rsidP="00587C3A">
            <w:pPr>
              <w:jc w:val="center"/>
              <w:rPr>
                <w:rFonts w:eastAsia="Times New Roman"/>
                <w:color w:val="767171"/>
                <w:spacing w:val="0"/>
                <w:lang w:eastAsia="es-DO"/>
              </w:rPr>
            </w:pPr>
            <w:r w:rsidRPr="005657D9">
              <w:rPr>
                <w:rFonts w:eastAsia="Times New Roman"/>
                <w:color w:val="767171"/>
                <w:spacing w:val="0"/>
                <w:lang w:eastAsia="es-DO"/>
              </w:rPr>
              <w:t>11</w:t>
            </w:r>
          </w:p>
        </w:tc>
        <w:tc>
          <w:tcPr>
            <w:tcW w:w="2180" w:type="dxa"/>
            <w:vAlign w:val="center"/>
            <w:hideMark/>
          </w:tcPr>
          <w:p w14:paraId="71CA36B0" w14:textId="77777777" w:rsidR="00C91481" w:rsidRPr="005657D9" w:rsidRDefault="00C91481" w:rsidP="00587C3A">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5657D9">
              <w:rPr>
                <w:rFonts w:eastAsia="Times New Roman"/>
                <w:color w:val="767171"/>
                <w:spacing w:val="0"/>
                <w:lang w:eastAsia="es-DO"/>
              </w:rPr>
              <w:t>Defensa de las prácticas desleales del comercio internacional</w:t>
            </w:r>
          </w:p>
        </w:tc>
        <w:tc>
          <w:tcPr>
            <w:tcW w:w="1760" w:type="dxa"/>
            <w:noWrap/>
            <w:vAlign w:val="center"/>
            <w:hideMark/>
          </w:tcPr>
          <w:p w14:paraId="75A0FE10" w14:textId="77777777" w:rsidR="00C91481" w:rsidRPr="005657D9" w:rsidRDefault="00C91481" w:rsidP="00587C3A">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5657D9">
              <w:rPr>
                <w:rFonts w:eastAsia="Times New Roman"/>
                <w:color w:val="767171"/>
                <w:spacing w:val="0"/>
                <w:lang w:eastAsia="es-DO"/>
              </w:rPr>
              <w:t>102,701,379.00</w:t>
            </w:r>
          </w:p>
        </w:tc>
        <w:tc>
          <w:tcPr>
            <w:tcW w:w="1880" w:type="dxa"/>
            <w:noWrap/>
            <w:vAlign w:val="center"/>
            <w:hideMark/>
          </w:tcPr>
          <w:p w14:paraId="3C3F9D08" w14:textId="293B8441" w:rsidR="00C91481" w:rsidRPr="005657D9" w:rsidRDefault="00C91481" w:rsidP="00587C3A">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5657D9">
              <w:rPr>
                <w:rFonts w:eastAsia="Times New Roman"/>
                <w:color w:val="767171"/>
                <w:spacing w:val="0"/>
                <w:lang w:eastAsia="es-DO"/>
              </w:rPr>
              <w:t>7</w:t>
            </w:r>
            <w:r w:rsidR="00C804B3">
              <w:rPr>
                <w:rFonts w:eastAsia="Times New Roman"/>
                <w:color w:val="767171"/>
                <w:spacing w:val="0"/>
                <w:lang w:eastAsia="es-DO"/>
              </w:rPr>
              <w:t>8</w:t>
            </w:r>
            <w:r w:rsidRPr="005657D9">
              <w:rPr>
                <w:rFonts w:eastAsia="Times New Roman"/>
                <w:color w:val="767171"/>
                <w:spacing w:val="0"/>
                <w:lang w:eastAsia="es-DO"/>
              </w:rPr>
              <w:t>,</w:t>
            </w:r>
            <w:r w:rsidR="00C804B3">
              <w:rPr>
                <w:rFonts w:eastAsia="Times New Roman"/>
                <w:color w:val="767171"/>
                <w:spacing w:val="0"/>
                <w:lang w:eastAsia="es-DO"/>
              </w:rPr>
              <w:t>787</w:t>
            </w:r>
            <w:r w:rsidRPr="005657D9">
              <w:rPr>
                <w:rFonts w:eastAsia="Times New Roman"/>
                <w:color w:val="767171"/>
                <w:spacing w:val="0"/>
                <w:lang w:eastAsia="es-DO"/>
              </w:rPr>
              <w:t>,</w:t>
            </w:r>
            <w:r w:rsidR="00C804B3">
              <w:rPr>
                <w:rFonts w:eastAsia="Times New Roman"/>
                <w:color w:val="767171"/>
                <w:spacing w:val="0"/>
                <w:lang w:eastAsia="es-DO"/>
              </w:rPr>
              <w:t>498.86</w:t>
            </w:r>
          </w:p>
        </w:tc>
        <w:tc>
          <w:tcPr>
            <w:tcW w:w="1754" w:type="dxa"/>
            <w:vAlign w:val="center"/>
            <w:hideMark/>
          </w:tcPr>
          <w:p w14:paraId="6F780110" w14:textId="77777777" w:rsidR="00C91481" w:rsidRPr="005657D9" w:rsidRDefault="00C91481" w:rsidP="00587C3A">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5657D9">
              <w:rPr>
                <w:rFonts w:eastAsia="Times New Roman"/>
                <w:color w:val="767171"/>
                <w:spacing w:val="0"/>
                <w:lang w:eastAsia="es-DO"/>
              </w:rPr>
              <w:t>1</w:t>
            </w:r>
          </w:p>
        </w:tc>
        <w:tc>
          <w:tcPr>
            <w:tcW w:w="1506" w:type="dxa"/>
            <w:noWrap/>
            <w:vAlign w:val="center"/>
            <w:hideMark/>
          </w:tcPr>
          <w:p w14:paraId="69CDB5C0" w14:textId="08F5D1C3" w:rsidR="00C91481" w:rsidRPr="005657D9" w:rsidRDefault="00C804B3" w:rsidP="00587C3A">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Pr>
                <w:rFonts w:eastAsia="Times New Roman"/>
                <w:color w:val="767171"/>
                <w:spacing w:val="0"/>
                <w:lang w:eastAsia="es-DO"/>
              </w:rPr>
              <w:t>77</w:t>
            </w:r>
            <w:r w:rsidR="00C91481" w:rsidRPr="005657D9">
              <w:rPr>
                <w:rFonts w:eastAsia="Times New Roman"/>
                <w:color w:val="767171"/>
                <w:spacing w:val="0"/>
                <w:lang w:eastAsia="es-DO"/>
              </w:rPr>
              <w:t>%</w:t>
            </w:r>
          </w:p>
        </w:tc>
        <w:tc>
          <w:tcPr>
            <w:tcW w:w="1640" w:type="dxa"/>
            <w:vAlign w:val="center"/>
          </w:tcPr>
          <w:p w14:paraId="6FED0A68" w14:textId="15E48F9A" w:rsidR="00C91481" w:rsidRPr="005657D9" w:rsidRDefault="00C91481" w:rsidP="00C91481">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Pr>
                <w:rFonts w:eastAsia="Times New Roman"/>
                <w:color w:val="767171"/>
                <w:spacing w:val="0"/>
                <w:lang w:eastAsia="es-DO"/>
              </w:rPr>
              <w:t>8</w:t>
            </w:r>
            <w:r w:rsidR="00B20546">
              <w:rPr>
                <w:rFonts w:eastAsia="Times New Roman"/>
                <w:color w:val="767171"/>
                <w:spacing w:val="0"/>
                <w:lang w:eastAsia="es-DO"/>
              </w:rPr>
              <w:t>0</w:t>
            </w:r>
            <w:r>
              <w:rPr>
                <w:rFonts w:eastAsia="Times New Roman"/>
                <w:color w:val="767171"/>
                <w:spacing w:val="0"/>
                <w:lang w:eastAsia="es-DO"/>
              </w:rPr>
              <w:t>%</w:t>
            </w:r>
          </w:p>
        </w:tc>
      </w:tr>
      <w:tr w:rsidR="00C91481" w:rsidRPr="005657D9" w14:paraId="098F8B56" w14:textId="73B53A9A" w:rsidTr="00C804B3">
        <w:trPr>
          <w:trHeight w:val="320"/>
          <w:jc w:val="center"/>
        </w:trPr>
        <w:tc>
          <w:tcPr>
            <w:cnfStyle w:val="001000000000" w:firstRow="0" w:lastRow="0" w:firstColumn="1" w:lastColumn="0" w:oddVBand="0" w:evenVBand="0" w:oddHBand="0" w:evenHBand="0" w:firstRowFirstColumn="0" w:firstRowLastColumn="0" w:lastRowFirstColumn="0" w:lastRowLastColumn="0"/>
            <w:tcW w:w="2060" w:type="dxa"/>
            <w:noWrap/>
            <w:hideMark/>
          </w:tcPr>
          <w:p w14:paraId="26AF281C" w14:textId="77777777" w:rsidR="00C91481" w:rsidRPr="005657D9" w:rsidRDefault="00C91481" w:rsidP="005657D9">
            <w:pPr>
              <w:jc w:val="center"/>
              <w:rPr>
                <w:rFonts w:eastAsia="Times New Roman"/>
                <w:color w:val="000000"/>
                <w:spacing w:val="0"/>
                <w:lang w:eastAsia="es-DO"/>
              </w:rPr>
            </w:pPr>
            <w:r w:rsidRPr="005657D9">
              <w:rPr>
                <w:rFonts w:eastAsia="Times New Roman"/>
                <w:color w:val="000000"/>
                <w:spacing w:val="0"/>
                <w:lang w:eastAsia="es-DO"/>
              </w:rPr>
              <w:t> </w:t>
            </w:r>
          </w:p>
        </w:tc>
        <w:tc>
          <w:tcPr>
            <w:tcW w:w="2180" w:type="dxa"/>
            <w:noWrap/>
            <w:hideMark/>
          </w:tcPr>
          <w:p w14:paraId="28A28A92" w14:textId="77777777" w:rsidR="00C91481" w:rsidRPr="005657D9" w:rsidRDefault="00C91481" w:rsidP="005657D9">
            <w:pPr>
              <w:cnfStyle w:val="000000000000" w:firstRow="0" w:lastRow="0" w:firstColumn="0" w:lastColumn="0" w:oddVBand="0" w:evenVBand="0" w:oddHBand="0" w:evenHBand="0" w:firstRowFirstColumn="0" w:firstRowLastColumn="0" w:lastRowFirstColumn="0" w:lastRowLastColumn="0"/>
              <w:rPr>
                <w:rFonts w:eastAsia="Times New Roman"/>
                <w:color w:val="000000"/>
                <w:spacing w:val="0"/>
                <w:lang w:eastAsia="es-DO"/>
              </w:rPr>
            </w:pPr>
            <w:r w:rsidRPr="005657D9">
              <w:rPr>
                <w:rFonts w:eastAsia="Times New Roman"/>
                <w:color w:val="000000"/>
                <w:spacing w:val="0"/>
                <w:lang w:eastAsia="es-DO"/>
              </w:rPr>
              <w:t> </w:t>
            </w:r>
          </w:p>
        </w:tc>
        <w:tc>
          <w:tcPr>
            <w:tcW w:w="1760" w:type="dxa"/>
            <w:noWrap/>
            <w:hideMark/>
          </w:tcPr>
          <w:p w14:paraId="7EAAD90E" w14:textId="77777777" w:rsidR="00C91481" w:rsidRPr="005657D9" w:rsidRDefault="00C91481" w:rsidP="005657D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pacing w:val="0"/>
                <w:lang w:eastAsia="es-DO"/>
              </w:rPr>
            </w:pPr>
            <w:r w:rsidRPr="005657D9">
              <w:rPr>
                <w:rFonts w:eastAsia="Times New Roman"/>
                <w:color w:val="000000"/>
                <w:spacing w:val="0"/>
                <w:lang w:eastAsia="es-DO"/>
              </w:rPr>
              <w:t> </w:t>
            </w:r>
          </w:p>
        </w:tc>
        <w:tc>
          <w:tcPr>
            <w:tcW w:w="1880" w:type="dxa"/>
            <w:noWrap/>
            <w:hideMark/>
          </w:tcPr>
          <w:p w14:paraId="7B55DC01" w14:textId="77777777" w:rsidR="00C91481" w:rsidRPr="005657D9" w:rsidRDefault="00C91481" w:rsidP="005657D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pacing w:val="0"/>
                <w:lang w:eastAsia="es-DO"/>
              </w:rPr>
            </w:pPr>
            <w:r w:rsidRPr="005657D9">
              <w:rPr>
                <w:rFonts w:eastAsia="Times New Roman"/>
                <w:color w:val="000000"/>
                <w:spacing w:val="0"/>
                <w:lang w:eastAsia="es-DO"/>
              </w:rPr>
              <w:t> </w:t>
            </w:r>
          </w:p>
        </w:tc>
        <w:tc>
          <w:tcPr>
            <w:tcW w:w="1754" w:type="dxa"/>
            <w:hideMark/>
          </w:tcPr>
          <w:p w14:paraId="27E5FE30" w14:textId="77777777" w:rsidR="00C91481" w:rsidRPr="005657D9" w:rsidRDefault="00C91481" w:rsidP="005657D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pacing w:val="0"/>
                <w:lang w:eastAsia="es-DO"/>
              </w:rPr>
            </w:pPr>
            <w:r w:rsidRPr="005657D9">
              <w:rPr>
                <w:rFonts w:eastAsia="Times New Roman"/>
                <w:color w:val="000000"/>
                <w:spacing w:val="0"/>
                <w:lang w:eastAsia="es-DO"/>
              </w:rPr>
              <w:t> </w:t>
            </w:r>
          </w:p>
        </w:tc>
        <w:tc>
          <w:tcPr>
            <w:tcW w:w="1506" w:type="dxa"/>
            <w:noWrap/>
            <w:hideMark/>
          </w:tcPr>
          <w:p w14:paraId="3D55399A" w14:textId="77777777" w:rsidR="00C91481" w:rsidRPr="005657D9" w:rsidRDefault="00C91481" w:rsidP="005657D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pacing w:val="0"/>
                <w:lang w:eastAsia="es-DO"/>
              </w:rPr>
            </w:pPr>
            <w:r w:rsidRPr="005657D9">
              <w:rPr>
                <w:rFonts w:eastAsia="Times New Roman"/>
                <w:color w:val="000000"/>
                <w:spacing w:val="0"/>
                <w:lang w:eastAsia="es-DO"/>
              </w:rPr>
              <w:t> </w:t>
            </w:r>
          </w:p>
        </w:tc>
        <w:tc>
          <w:tcPr>
            <w:tcW w:w="1640" w:type="dxa"/>
          </w:tcPr>
          <w:p w14:paraId="0A962BD9" w14:textId="77777777" w:rsidR="00C91481" w:rsidRPr="005657D9" w:rsidRDefault="00C91481" w:rsidP="005657D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pacing w:val="0"/>
                <w:lang w:eastAsia="es-DO"/>
              </w:rPr>
            </w:pPr>
          </w:p>
        </w:tc>
      </w:tr>
    </w:tbl>
    <w:p w14:paraId="21F03AE0" w14:textId="35696E7B" w:rsidR="009F34C8" w:rsidRDefault="009F34C8">
      <w:pPr>
        <w:rPr>
          <w:rFonts w:eastAsia="Calibri"/>
        </w:rPr>
      </w:pPr>
    </w:p>
    <w:p w14:paraId="28C0480A" w14:textId="73987BED" w:rsidR="005657D9" w:rsidRDefault="005657D9">
      <w:pPr>
        <w:rPr>
          <w:rFonts w:eastAsia="Calibri"/>
        </w:rPr>
      </w:pPr>
    </w:p>
    <w:p w14:paraId="3BD71A33" w14:textId="4614EDF8" w:rsidR="005657D9" w:rsidRDefault="005657D9">
      <w:pPr>
        <w:rPr>
          <w:rFonts w:eastAsia="Calibri"/>
        </w:rPr>
      </w:pPr>
    </w:p>
    <w:p w14:paraId="2BFA1BF6" w14:textId="350F702E" w:rsidR="005657D9" w:rsidRDefault="005657D9">
      <w:pPr>
        <w:rPr>
          <w:rFonts w:eastAsia="Calibri"/>
        </w:rPr>
      </w:pPr>
    </w:p>
    <w:p w14:paraId="2C4F56F3" w14:textId="7AC771A1" w:rsidR="005657D9" w:rsidRDefault="005657D9">
      <w:pPr>
        <w:rPr>
          <w:rFonts w:eastAsia="Calibri"/>
        </w:rPr>
      </w:pPr>
    </w:p>
    <w:p w14:paraId="505F2705" w14:textId="6D68DCA1" w:rsidR="005657D9" w:rsidRDefault="005657D9">
      <w:pPr>
        <w:rPr>
          <w:rFonts w:eastAsia="Calibri"/>
        </w:rPr>
      </w:pPr>
    </w:p>
    <w:p w14:paraId="6AE50951" w14:textId="6FA359F1" w:rsidR="005657D9" w:rsidRDefault="005657D9">
      <w:pPr>
        <w:rPr>
          <w:rFonts w:eastAsia="Calibri"/>
        </w:rPr>
      </w:pPr>
    </w:p>
    <w:p w14:paraId="68BE5395" w14:textId="7A8649DF" w:rsidR="005657D9" w:rsidRDefault="005657D9">
      <w:pPr>
        <w:rPr>
          <w:rFonts w:eastAsia="Calibri"/>
        </w:rPr>
      </w:pPr>
    </w:p>
    <w:p w14:paraId="0CCCE068" w14:textId="2AC9BAF1" w:rsidR="00C804B3" w:rsidRDefault="00C804B3">
      <w:pPr>
        <w:rPr>
          <w:rFonts w:eastAsia="Calibri"/>
        </w:rPr>
      </w:pPr>
    </w:p>
    <w:p w14:paraId="18157C21" w14:textId="77777777" w:rsidR="00C804B3" w:rsidRDefault="00C804B3">
      <w:pPr>
        <w:rPr>
          <w:rFonts w:eastAsia="Calibri"/>
        </w:rPr>
      </w:pPr>
    </w:p>
    <w:p w14:paraId="5EAAF0C3" w14:textId="5EE356E8" w:rsidR="005657D9" w:rsidRDefault="005657D9">
      <w:pPr>
        <w:rPr>
          <w:rFonts w:eastAsia="Calibri"/>
        </w:rPr>
      </w:pPr>
    </w:p>
    <w:p w14:paraId="5289FBF7" w14:textId="12940BF9" w:rsidR="005657D9" w:rsidRDefault="005657D9">
      <w:pPr>
        <w:rPr>
          <w:rFonts w:eastAsia="Calibri"/>
        </w:rPr>
      </w:pPr>
    </w:p>
    <w:p w14:paraId="7A2AB682" w14:textId="4CB37BAE" w:rsidR="006A1AAA" w:rsidRDefault="006A1AAA" w:rsidP="00C804B3">
      <w:pPr>
        <w:pStyle w:val="Ttulo2"/>
        <w:numPr>
          <w:ilvl w:val="0"/>
          <w:numId w:val="0"/>
        </w:numPr>
        <w:spacing w:line="240" w:lineRule="auto"/>
        <w:ind w:left="720"/>
        <w:rPr>
          <w:rFonts w:eastAsia="Calibri" w:cs="Times New Roman"/>
          <w:bCs/>
          <w:noProof/>
          <w:color w:val="767171"/>
          <w:szCs w:val="24"/>
        </w:rPr>
      </w:pPr>
      <w:bookmarkStart w:id="52" w:name="_Toc185502108"/>
      <w:r w:rsidRPr="00C40917">
        <w:rPr>
          <w:rFonts w:eastAsia="Calibri" w:cs="Times New Roman"/>
          <w:bCs/>
          <w:noProof/>
          <w:color w:val="767171"/>
          <w:szCs w:val="24"/>
        </w:rPr>
        <w:lastRenderedPageBreak/>
        <w:t xml:space="preserve">c) </w:t>
      </w:r>
      <w:r w:rsidRPr="005F3E87">
        <w:rPr>
          <w:rFonts w:eastAsia="Calibri" w:cs="Times New Roman"/>
          <w:bCs/>
          <w:noProof/>
          <w:color w:val="767171"/>
          <w:szCs w:val="24"/>
        </w:rPr>
        <w:t>Matriz de Principales Indicadores del Plan Operativo Anual (POA)</w:t>
      </w:r>
      <w:bookmarkEnd w:id="52"/>
    </w:p>
    <w:p w14:paraId="1C9CA8CA" w14:textId="5705723D" w:rsidR="00C804B3" w:rsidRPr="00C804B3" w:rsidRDefault="00C804B3" w:rsidP="00C804B3">
      <w:pPr>
        <w:jc w:val="center"/>
        <w:rPr>
          <w:rFonts w:eastAsia="Calibri"/>
          <w:b/>
          <w:bCs/>
          <w:noProof/>
          <w:color w:val="767171"/>
        </w:rPr>
      </w:pPr>
      <w:r w:rsidRPr="00C804B3">
        <w:rPr>
          <w:rFonts w:eastAsia="Calibri"/>
          <w:b/>
          <w:bCs/>
          <w:noProof/>
          <w:color w:val="767171"/>
        </w:rPr>
        <w:t>Enero – diciembre 2024</w:t>
      </w:r>
    </w:p>
    <w:tbl>
      <w:tblPr>
        <w:tblStyle w:val="Tablanormal1"/>
        <w:tblW w:w="13320" w:type="dxa"/>
        <w:tblInd w:w="-998" w:type="dxa"/>
        <w:tblLayout w:type="fixed"/>
        <w:tblLook w:val="04A0" w:firstRow="1" w:lastRow="0" w:firstColumn="1" w:lastColumn="0" w:noHBand="0" w:noVBand="1"/>
      </w:tblPr>
      <w:tblGrid>
        <w:gridCol w:w="683"/>
        <w:gridCol w:w="2096"/>
        <w:gridCol w:w="2319"/>
        <w:gridCol w:w="1985"/>
        <w:gridCol w:w="1417"/>
        <w:gridCol w:w="1134"/>
        <w:gridCol w:w="993"/>
        <w:gridCol w:w="992"/>
        <w:gridCol w:w="1701"/>
      </w:tblGrid>
      <w:tr w:rsidR="00420D62" w:rsidRPr="00D21B17" w14:paraId="20FCB7C4" w14:textId="77777777" w:rsidTr="00656978">
        <w:trPr>
          <w:cnfStyle w:val="100000000000" w:firstRow="1" w:lastRow="0" w:firstColumn="0" w:lastColumn="0" w:oddVBand="0" w:evenVBand="0" w:oddHBand="0" w:evenHBand="0" w:firstRowFirstColumn="0" w:firstRowLastColumn="0" w:lastRowFirstColumn="0" w:lastRowLastColumn="0"/>
          <w:trHeight w:val="528"/>
          <w:tblHeader/>
        </w:trPr>
        <w:tc>
          <w:tcPr>
            <w:cnfStyle w:val="001000000000" w:firstRow="0" w:lastRow="0" w:firstColumn="1" w:lastColumn="0" w:oddVBand="0" w:evenVBand="0" w:oddHBand="0" w:evenHBand="0" w:firstRowFirstColumn="0" w:firstRowLastColumn="0" w:lastRowFirstColumn="0" w:lastRowLastColumn="0"/>
            <w:tcW w:w="683" w:type="dxa"/>
            <w:shd w:val="clear" w:color="auto" w:fill="142F62"/>
            <w:vAlign w:val="center"/>
            <w:hideMark/>
          </w:tcPr>
          <w:p w14:paraId="7D091E53" w14:textId="77777777" w:rsidR="003D3828" w:rsidRPr="003D3828" w:rsidRDefault="003D3828" w:rsidP="00D21B17">
            <w:pPr>
              <w:jc w:val="center"/>
              <w:rPr>
                <w:rFonts w:eastAsia="Times New Roman"/>
                <w:color w:val="FFFFFF" w:themeColor="background1"/>
                <w:spacing w:val="0"/>
                <w:lang w:eastAsia="es-DO"/>
              </w:rPr>
            </w:pPr>
            <w:r w:rsidRPr="003D3828">
              <w:rPr>
                <w:rFonts w:eastAsia="Times New Roman"/>
                <w:color w:val="FFFFFF" w:themeColor="background1"/>
                <w:spacing w:val="0"/>
                <w:lang w:eastAsia="es-DO"/>
              </w:rPr>
              <w:t>No.</w:t>
            </w:r>
          </w:p>
        </w:tc>
        <w:tc>
          <w:tcPr>
            <w:tcW w:w="2096" w:type="dxa"/>
            <w:shd w:val="clear" w:color="auto" w:fill="142F62"/>
            <w:vAlign w:val="center"/>
            <w:hideMark/>
          </w:tcPr>
          <w:p w14:paraId="61DD42B9" w14:textId="77777777" w:rsidR="003D3828" w:rsidRPr="003D3828" w:rsidRDefault="003D3828" w:rsidP="00D21B17">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pacing w:val="0"/>
                <w:lang w:eastAsia="es-DO"/>
              </w:rPr>
            </w:pPr>
            <w:r w:rsidRPr="003D3828">
              <w:rPr>
                <w:rFonts w:eastAsia="Times New Roman"/>
                <w:color w:val="FFFFFF" w:themeColor="background1"/>
                <w:spacing w:val="0"/>
                <w:lang w:eastAsia="es-DO"/>
              </w:rPr>
              <w:t>Área</w:t>
            </w:r>
          </w:p>
        </w:tc>
        <w:tc>
          <w:tcPr>
            <w:tcW w:w="2319" w:type="dxa"/>
            <w:shd w:val="clear" w:color="auto" w:fill="142F62"/>
            <w:vAlign w:val="center"/>
            <w:hideMark/>
          </w:tcPr>
          <w:p w14:paraId="005594B1" w14:textId="77777777" w:rsidR="003D3828" w:rsidRPr="003D3828" w:rsidRDefault="003D3828" w:rsidP="00D21B17">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pacing w:val="0"/>
                <w:lang w:eastAsia="es-DO"/>
              </w:rPr>
            </w:pPr>
            <w:r w:rsidRPr="003D3828">
              <w:rPr>
                <w:rFonts w:eastAsia="Times New Roman"/>
                <w:color w:val="FFFFFF" w:themeColor="background1"/>
                <w:spacing w:val="0"/>
                <w:lang w:eastAsia="es-DO"/>
              </w:rPr>
              <w:t>Producto</w:t>
            </w:r>
          </w:p>
        </w:tc>
        <w:tc>
          <w:tcPr>
            <w:tcW w:w="1985" w:type="dxa"/>
            <w:shd w:val="clear" w:color="auto" w:fill="142F62"/>
            <w:vAlign w:val="center"/>
            <w:hideMark/>
          </w:tcPr>
          <w:p w14:paraId="6E3609D6" w14:textId="77777777" w:rsidR="003D3828" w:rsidRPr="003D3828" w:rsidRDefault="003D3828" w:rsidP="00D21B17">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pacing w:val="0"/>
                <w:lang w:eastAsia="es-DO"/>
              </w:rPr>
            </w:pPr>
            <w:r w:rsidRPr="003D3828">
              <w:rPr>
                <w:rFonts w:eastAsia="Times New Roman"/>
                <w:color w:val="FFFFFF" w:themeColor="background1"/>
                <w:spacing w:val="0"/>
                <w:lang w:eastAsia="es-DO"/>
              </w:rPr>
              <w:t>Nombre del Indicador</w:t>
            </w:r>
          </w:p>
        </w:tc>
        <w:tc>
          <w:tcPr>
            <w:tcW w:w="1417" w:type="dxa"/>
            <w:shd w:val="clear" w:color="auto" w:fill="142F62"/>
            <w:vAlign w:val="center"/>
            <w:hideMark/>
          </w:tcPr>
          <w:p w14:paraId="2A245825" w14:textId="77777777" w:rsidR="003D3828" w:rsidRPr="003D3828" w:rsidRDefault="003D3828" w:rsidP="00D21B17">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pacing w:val="0"/>
                <w:lang w:eastAsia="es-DO"/>
              </w:rPr>
            </w:pPr>
            <w:r w:rsidRPr="003D3828">
              <w:rPr>
                <w:rFonts w:eastAsia="Times New Roman"/>
                <w:color w:val="FFFFFF" w:themeColor="background1"/>
                <w:spacing w:val="0"/>
                <w:lang w:eastAsia="es-DO"/>
              </w:rPr>
              <w:t>Frecuencia</w:t>
            </w:r>
          </w:p>
        </w:tc>
        <w:tc>
          <w:tcPr>
            <w:tcW w:w="1134" w:type="dxa"/>
            <w:shd w:val="clear" w:color="auto" w:fill="142F62"/>
            <w:vAlign w:val="center"/>
            <w:hideMark/>
          </w:tcPr>
          <w:p w14:paraId="4F565FFA" w14:textId="77777777" w:rsidR="003D3828" w:rsidRPr="003D3828" w:rsidRDefault="003D3828" w:rsidP="00D21B17">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pacing w:val="0"/>
                <w:lang w:eastAsia="es-DO"/>
              </w:rPr>
            </w:pPr>
            <w:r w:rsidRPr="003D3828">
              <w:rPr>
                <w:rFonts w:eastAsia="Times New Roman"/>
                <w:color w:val="FFFFFF" w:themeColor="background1"/>
                <w:spacing w:val="0"/>
                <w:lang w:eastAsia="es-DO"/>
              </w:rPr>
              <w:t>Línea Base*</w:t>
            </w:r>
          </w:p>
        </w:tc>
        <w:tc>
          <w:tcPr>
            <w:tcW w:w="993" w:type="dxa"/>
            <w:shd w:val="clear" w:color="auto" w:fill="142F62"/>
            <w:vAlign w:val="center"/>
            <w:hideMark/>
          </w:tcPr>
          <w:p w14:paraId="3FACE02C" w14:textId="77777777" w:rsidR="003D3828" w:rsidRPr="003D3828" w:rsidRDefault="003D3828" w:rsidP="00D21B17">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pacing w:val="0"/>
                <w:lang w:eastAsia="es-DO"/>
              </w:rPr>
            </w:pPr>
            <w:r w:rsidRPr="003D3828">
              <w:rPr>
                <w:rFonts w:eastAsia="Times New Roman"/>
                <w:color w:val="FFFFFF" w:themeColor="background1"/>
                <w:spacing w:val="0"/>
                <w:lang w:eastAsia="es-DO"/>
              </w:rPr>
              <w:t>Meta</w:t>
            </w:r>
          </w:p>
        </w:tc>
        <w:tc>
          <w:tcPr>
            <w:tcW w:w="992" w:type="dxa"/>
            <w:shd w:val="clear" w:color="auto" w:fill="142F62"/>
            <w:vAlign w:val="center"/>
            <w:hideMark/>
          </w:tcPr>
          <w:p w14:paraId="6620D678" w14:textId="77777777" w:rsidR="003D3828" w:rsidRPr="003D3828" w:rsidRDefault="003D3828" w:rsidP="00D21B17">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pacing w:val="0"/>
                <w:lang w:eastAsia="es-DO"/>
              </w:rPr>
            </w:pPr>
            <w:r w:rsidRPr="003D3828">
              <w:rPr>
                <w:rFonts w:eastAsia="Times New Roman"/>
                <w:color w:val="FFFFFF" w:themeColor="background1"/>
                <w:spacing w:val="0"/>
                <w:lang w:eastAsia="es-DO"/>
              </w:rPr>
              <w:t>Resultado</w:t>
            </w:r>
          </w:p>
        </w:tc>
        <w:tc>
          <w:tcPr>
            <w:tcW w:w="1701" w:type="dxa"/>
            <w:shd w:val="clear" w:color="auto" w:fill="142F62"/>
            <w:vAlign w:val="center"/>
            <w:hideMark/>
          </w:tcPr>
          <w:p w14:paraId="14D0954F" w14:textId="33B278A0" w:rsidR="003D3828" w:rsidRPr="003D3828" w:rsidRDefault="003D3828" w:rsidP="00D21B17">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pacing w:val="0"/>
                <w:lang w:eastAsia="es-DO"/>
              </w:rPr>
            </w:pPr>
            <w:r w:rsidRPr="003D3828">
              <w:rPr>
                <w:rFonts w:eastAsia="Times New Roman"/>
                <w:color w:val="FFFFFF" w:themeColor="background1"/>
                <w:spacing w:val="0"/>
                <w:lang w:eastAsia="es-DO"/>
              </w:rPr>
              <w:t>% de cumplimiento</w:t>
            </w:r>
          </w:p>
        </w:tc>
      </w:tr>
      <w:tr w:rsidR="00420D62" w:rsidRPr="00CF3196" w14:paraId="422BA053" w14:textId="77777777" w:rsidTr="00656978">
        <w:trPr>
          <w:cnfStyle w:val="000000100000" w:firstRow="0" w:lastRow="0" w:firstColumn="0" w:lastColumn="0" w:oddVBand="0" w:evenVBand="0" w:oddHBand="1" w:evenHBand="0" w:firstRowFirstColumn="0" w:firstRowLastColumn="0" w:lastRowFirstColumn="0" w:lastRowLastColumn="0"/>
          <w:trHeight w:val="1850"/>
        </w:trPr>
        <w:tc>
          <w:tcPr>
            <w:cnfStyle w:val="001000000000" w:firstRow="0" w:lastRow="0" w:firstColumn="1" w:lastColumn="0" w:oddVBand="0" w:evenVBand="0" w:oddHBand="0" w:evenHBand="0" w:firstRowFirstColumn="0" w:firstRowLastColumn="0" w:lastRowFirstColumn="0" w:lastRowLastColumn="0"/>
            <w:tcW w:w="683" w:type="dxa"/>
            <w:noWrap/>
            <w:vAlign w:val="center"/>
            <w:hideMark/>
          </w:tcPr>
          <w:p w14:paraId="1A22994C" w14:textId="77777777" w:rsidR="003D3828" w:rsidRPr="00477E6E" w:rsidRDefault="003D3828" w:rsidP="00D21B17">
            <w:pPr>
              <w:jc w:val="center"/>
              <w:rPr>
                <w:color w:val="767171"/>
              </w:rPr>
            </w:pPr>
            <w:r w:rsidRPr="00477E6E">
              <w:rPr>
                <w:color w:val="767171"/>
              </w:rPr>
              <w:t>1</w:t>
            </w:r>
          </w:p>
        </w:tc>
        <w:tc>
          <w:tcPr>
            <w:tcW w:w="2096" w:type="dxa"/>
            <w:vMerge w:val="restart"/>
            <w:vAlign w:val="center"/>
            <w:hideMark/>
          </w:tcPr>
          <w:p w14:paraId="3C5FA9D6" w14:textId="2405A4CD" w:rsidR="003D3828" w:rsidRPr="00477E6E" w:rsidRDefault="003D3828"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Departamento de Investigación sobre Defensa Comercial (DEI)</w:t>
            </w:r>
          </w:p>
        </w:tc>
        <w:tc>
          <w:tcPr>
            <w:tcW w:w="2319" w:type="dxa"/>
            <w:vAlign w:val="center"/>
            <w:hideMark/>
          </w:tcPr>
          <w:p w14:paraId="3D035D8B" w14:textId="77777777" w:rsidR="003D3828" w:rsidRPr="00477E6E" w:rsidRDefault="003D3828"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Sistema de Alerta Temprana (SAT)</w:t>
            </w:r>
          </w:p>
        </w:tc>
        <w:tc>
          <w:tcPr>
            <w:tcW w:w="1985" w:type="dxa"/>
            <w:vAlign w:val="center"/>
            <w:hideMark/>
          </w:tcPr>
          <w:p w14:paraId="45287F6D" w14:textId="77777777" w:rsidR="003D3828" w:rsidRPr="00477E6E" w:rsidRDefault="003D3828"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Informes de monitoreo del comportamiento de las importaciones de productos y acciones ejecutas por autoridades homólogas de la CDC, elaborados.</w:t>
            </w:r>
          </w:p>
        </w:tc>
        <w:tc>
          <w:tcPr>
            <w:tcW w:w="1417" w:type="dxa"/>
            <w:vAlign w:val="center"/>
            <w:hideMark/>
          </w:tcPr>
          <w:p w14:paraId="3DAD61F3" w14:textId="77777777" w:rsidR="003D3828" w:rsidRPr="00477E6E" w:rsidRDefault="003D3828"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Trimestral</w:t>
            </w:r>
          </w:p>
        </w:tc>
        <w:tc>
          <w:tcPr>
            <w:tcW w:w="1134" w:type="dxa"/>
            <w:noWrap/>
            <w:vAlign w:val="center"/>
            <w:hideMark/>
          </w:tcPr>
          <w:p w14:paraId="3F936997" w14:textId="77777777" w:rsidR="003D3828" w:rsidRPr="00477E6E" w:rsidRDefault="003D3828"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8</w:t>
            </w:r>
          </w:p>
        </w:tc>
        <w:tc>
          <w:tcPr>
            <w:tcW w:w="993" w:type="dxa"/>
            <w:noWrap/>
            <w:vAlign w:val="center"/>
            <w:hideMark/>
          </w:tcPr>
          <w:p w14:paraId="1546962E" w14:textId="77777777" w:rsidR="003D3828" w:rsidRPr="00477E6E" w:rsidRDefault="003D3828"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8</w:t>
            </w:r>
          </w:p>
        </w:tc>
        <w:tc>
          <w:tcPr>
            <w:tcW w:w="992" w:type="dxa"/>
            <w:noWrap/>
            <w:vAlign w:val="center"/>
            <w:hideMark/>
          </w:tcPr>
          <w:p w14:paraId="4FFC31C2" w14:textId="77777777" w:rsidR="003D3828" w:rsidRPr="00477E6E" w:rsidRDefault="003D3828"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8</w:t>
            </w:r>
          </w:p>
        </w:tc>
        <w:tc>
          <w:tcPr>
            <w:tcW w:w="1701" w:type="dxa"/>
            <w:noWrap/>
            <w:vAlign w:val="center"/>
            <w:hideMark/>
          </w:tcPr>
          <w:p w14:paraId="190DD185" w14:textId="7E225EFE" w:rsidR="003D3828" w:rsidRPr="00477E6E" w:rsidRDefault="0098434B"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100%</w:t>
            </w:r>
          </w:p>
        </w:tc>
      </w:tr>
      <w:tr w:rsidR="002070C5" w:rsidRPr="00CF3196" w14:paraId="764D80AC" w14:textId="77777777" w:rsidTr="00656978">
        <w:trPr>
          <w:trHeight w:val="320"/>
        </w:trPr>
        <w:tc>
          <w:tcPr>
            <w:cnfStyle w:val="001000000000" w:firstRow="0" w:lastRow="0" w:firstColumn="1" w:lastColumn="0" w:oddVBand="0" w:evenVBand="0" w:oddHBand="0" w:evenHBand="0" w:firstRowFirstColumn="0" w:firstRowLastColumn="0" w:lastRowFirstColumn="0" w:lastRowLastColumn="0"/>
            <w:tcW w:w="683" w:type="dxa"/>
            <w:noWrap/>
            <w:vAlign w:val="center"/>
            <w:hideMark/>
          </w:tcPr>
          <w:p w14:paraId="1EB27528" w14:textId="77777777" w:rsidR="003D3828" w:rsidRPr="00477E6E" w:rsidRDefault="003D3828" w:rsidP="00D21B17">
            <w:pPr>
              <w:jc w:val="center"/>
              <w:rPr>
                <w:color w:val="767171"/>
              </w:rPr>
            </w:pPr>
            <w:r w:rsidRPr="00477E6E">
              <w:rPr>
                <w:color w:val="767171"/>
              </w:rPr>
              <w:t>2</w:t>
            </w:r>
          </w:p>
        </w:tc>
        <w:tc>
          <w:tcPr>
            <w:tcW w:w="2096" w:type="dxa"/>
            <w:vMerge/>
            <w:vAlign w:val="center"/>
            <w:hideMark/>
          </w:tcPr>
          <w:p w14:paraId="3F4553AD" w14:textId="77777777" w:rsidR="003D3828" w:rsidRPr="00477E6E" w:rsidRDefault="003D3828" w:rsidP="00D21B17">
            <w:pPr>
              <w:jc w:val="center"/>
              <w:cnfStyle w:val="000000000000" w:firstRow="0" w:lastRow="0" w:firstColumn="0" w:lastColumn="0" w:oddVBand="0" w:evenVBand="0" w:oddHBand="0" w:evenHBand="0" w:firstRowFirstColumn="0" w:firstRowLastColumn="0" w:lastRowFirstColumn="0" w:lastRowLastColumn="0"/>
              <w:rPr>
                <w:color w:val="767171"/>
              </w:rPr>
            </w:pPr>
          </w:p>
        </w:tc>
        <w:tc>
          <w:tcPr>
            <w:tcW w:w="2319" w:type="dxa"/>
            <w:vMerge w:val="restart"/>
            <w:vAlign w:val="center"/>
            <w:hideMark/>
          </w:tcPr>
          <w:p w14:paraId="61A7ED03" w14:textId="77777777" w:rsidR="003D3828" w:rsidRPr="00477E6E" w:rsidRDefault="003D3828"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Servicio de Información y Asistencia de Defensa Comercial (SIADEC)</w:t>
            </w:r>
          </w:p>
        </w:tc>
        <w:tc>
          <w:tcPr>
            <w:tcW w:w="1985" w:type="dxa"/>
            <w:vAlign w:val="center"/>
            <w:hideMark/>
          </w:tcPr>
          <w:p w14:paraId="023C6BC7" w14:textId="77777777" w:rsidR="003D3828" w:rsidRPr="00477E6E" w:rsidRDefault="003D3828"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Asistencias brindadas</w:t>
            </w:r>
          </w:p>
        </w:tc>
        <w:tc>
          <w:tcPr>
            <w:tcW w:w="1417" w:type="dxa"/>
            <w:vAlign w:val="center"/>
            <w:hideMark/>
          </w:tcPr>
          <w:p w14:paraId="62FF630B" w14:textId="77777777" w:rsidR="003D3828" w:rsidRPr="00477E6E" w:rsidRDefault="003D3828"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Trimestral</w:t>
            </w:r>
          </w:p>
        </w:tc>
        <w:tc>
          <w:tcPr>
            <w:tcW w:w="1134" w:type="dxa"/>
            <w:noWrap/>
            <w:vAlign w:val="center"/>
            <w:hideMark/>
          </w:tcPr>
          <w:p w14:paraId="7A878E36" w14:textId="77777777" w:rsidR="003D3828" w:rsidRPr="00477E6E" w:rsidRDefault="003D3828"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2</w:t>
            </w:r>
          </w:p>
        </w:tc>
        <w:tc>
          <w:tcPr>
            <w:tcW w:w="993" w:type="dxa"/>
            <w:noWrap/>
            <w:vAlign w:val="center"/>
            <w:hideMark/>
          </w:tcPr>
          <w:p w14:paraId="3D67B011" w14:textId="77777777" w:rsidR="003D3828" w:rsidRPr="00477E6E" w:rsidRDefault="003D3828"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2</w:t>
            </w:r>
          </w:p>
        </w:tc>
        <w:tc>
          <w:tcPr>
            <w:tcW w:w="992" w:type="dxa"/>
            <w:noWrap/>
            <w:vAlign w:val="center"/>
            <w:hideMark/>
          </w:tcPr>
          <w:p w14:paraId="4DDA5F28" w14:textId="77777777" w:rsidR="003D3828" w:rsidRPr="00477E6E" w:rsidRDefault="003D3828"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3</w:t>
            </w:r>
          </w:p>
        </w:tc>
        <w:tc>
          <w:tcPr>
            <w:tcW w:w="1701" w:type="dxa"/>
            <w:noWrap/>
            <w:vAlign w:val="center"/>
            <w:hideMark/>
          </w:tcPr>
          <w:p w14:paraId="4D815959" w14:textId="18BEB6E7" w:rsidR="003D3828" w:rsidRPr="00477E6E" w:rsidRDefault="006D0078"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&gt;100%</w:t>
            </w:r>
          </w:p>
        </w:tc>
      </w:tr>
      <w:tr w:rsidR="00420D62" w:rsidRPr="00CF3196" w14:paraId="7EA89D1B" w14:textId="77777777" w:rsidTr="00656978">
        <w:trPr>
          <w:cnfStyle w:val="000000100000" w:firstRow="0" w:lastRow="0" w:firstColumn="0" w:lastColumn="0" w:oddVBand="0" w:evenVBand="0" w:oddHBand="1"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683" w:type="dxa"/>
            <w:noWrap/>
            <w:vAlign w:val="center"/>
            <w:hideMark/>
          </w:tcPr>
          <w:p w14:paraId="164E426B" w14:textId="77777777" w:rsidR="003D3828" w:rsidRPr="00477E6E" w:rsidRDefault="003D3828" w:rsidP="00D21B17">
            <w:pPr>
              <w:jc w:val="center"/>
              <w:rPr>
                <w:color w:val="767171"/>
              </w:rPr>
            </w:pPr>
            <w:r w:rsidRPr="00477E6E">
              <w:rPr>
                <w:color w:val="767171"/>
              </w:rPr>
              <w:t>3</w:t>
            </w:r>
          </w:p>
        </w:tc>
        <w:tc>
          <w:tcPr>
            <w:tcW w:w="2096" w:type="dxa"/>
            <w:vMerge/>
            <w:vAlign w:val="center"/>
            <w:hideMark/>
          </w:tcPr>
          <w:p w14:paraId="5356C721" w14:textId="77777777" w:rsidR="003D3828" w:rsidRPr="00477E6E" w:rsidRDefault="003D3828" w:rsidP="00D21B17">
            <w:pPr>
              <w:jc w:val="center"/>
              <w:cnfStyle w:val="000000100000" w:firstRow="0" w:lastRow="0" w:firstColumn="0" w:lastColumn="0" w:oddVBand="0" w:evenVBand="0" w:oddHBand="1" w:evenHBand="0" w:firstRowFirstColumn="0" w:firstRowLastColumn="0" w:lastRowFirstColumn="0" w:lastRowLastColumn="0"/>
              <w:rPr>
                <w:color w:val="767171"/>
              </w:rPr>
            </w:pPr>
          </w:p>
        </w:tc>
        <w:tc>
          <w:tcPr>
            <w:tcW w:w="2319" w:type="dxa"/>
            <w:vMerge/>
            <w:vAlign w:val="center"/>
            <w:hideMark/>
          </w:tcPr>
          <w:p w14:paraId="43222909" w14:textId="77777777" w:rsidR="003D3828" w:rsidRPr="00477E6E" w:rsidRDefault="003D3828" w:rsidP="00D21B17">
            <w:pPr>
              <w:jc w:val="center"/>
              <w:cnfStyle w:val="000000100000" w:firstRow="0" w:lastRow="0" w:firstColumn="0" w:lastColumn="0" w:oddVBand="0" w:evenVBand="0" w:oddHBand="1" w:evenHBand="0" w:firstRowFirstColumn="0" w:firstRowLastColumn="0" w:lastRowFirstColumn="0" w:lastRowLastColumn="0"/>
              <w:rPr>
                <w:color w:val="767171"/>
              </w:rPr>
            </w:pPr>
          </w:p>
        </w:tc>
        <w:tc>
          <w:tcPr>
            <w:tcW w:w="1985" w:type="dxa"/>
            <w:vAlign w:val="center"/>
            <w:hideMark/>
          </w:tcPr>
          <w:p w14:paraId="108D1544" w14:textId="77777777" w:rsidR="003D3828" w:rsidRPr="00477E6E" w:rsidRDefault="003D3828"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Capacitaciones impartidas</w:t>
            </w:r>
          </w:p>
        </w:tc>
        <w:tc>
          <w:tcPr>
            <w:tcW w:w="1417" w:type="dxa"/>
            <w:vAlign w:val="center"/>
            <w:hideMark/>
          </w:tcPr>
          <w:p w14:paraId="0F7580C3" w14:textId="77777777" w:rsidR="003D3828" w:rsidRPr="00477E6E" w:rsidRDefault="003D3828"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Trimestral</w:t>
            </w:r>
          </w:p>
        </w:tc>
        <w:tc>
          <w:tcPr>
            <w:tcW w:w="1134" w:type="dxa"/>
            <w:noWrap/>
            <w:vAlign w:val="center"/>
            <w:hideMark/>
          </w:tcPr>
          <w:p w14:paraId="29D96F04" w14:textId="77777777" w:rsidR="003D3828" w:rsidRPr="00477E6E" w:rsidRDefault="003D3828"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5</w:t>
            </w:r>
          </w:p>
        </w:tc>
        <w:tc>
          <w:tcPr>
            <w:tcW w:w="993" w:type="dxa"/>
            <w:noWrap/>
            <w:vAlign w:val="center"/>
            <w:hideMark/>
          </w:tcPr>
          <w:p w14:paraId="1584AC72" w14:textId="77777777" w:rsidR="003D3828" w:rsidRPr="00477E6E" w:rsidRDefault="003D3828"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6</w:t>
            </w:r>
          </w:p>
        </w:tc>
        <w:tc>
          <w:tcPr>
            <w:tcW w:w="992" w:type="dxa"/>
            <w:noWrap/>
            <w:vAlign w:val="center"/>
            <w:hideMark/>
          </w:tcPr>
          <w:p w14:paraId="1DD8498A" w14:textId="77777777" w:rsidR="003D3828" w:rsidRPr="00477E6E" w:rsidRDefault="003D3828"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4</w:t>
            </w:r>
          </w:p>
        </w:tc>
        <w:tc>
          <w:tcPr>
            <w:tcW w:w="1701" w:type="dxa"/>
            <w:noWrap/>
            <w:vAlign w:val="center"/>
            <w:hideMark/>
          </w:tcPr>
          <w:p w14:paraId="0D89E87C" w14:textId="677B88CB" w:rsidR="003D3828" w:rsidRPr="00477E6E" w:rsidRDefault="0098434B"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67%</w:t>
            </w:r>
          </w:p>
        </w:tc>
      </w:tr>
      <w:tr w:rsidR="002070C5" w:rsidRPr="00CF3196" w14:paraId="54F1F86D" w14:textId="77777777" w:rsidTr="00656978">
        <w:trPr>
          <w:trHeight w:val="1280"/>
        </w:trPr>
        <w:tc>
          <w:tcPr>
            <w:cnfStyle w:val="001000000000" w:firstRow="0" w:lastRow="0" w:firstColumn="1" w:lastColumn="0" w:oddVBand="0" w:evenVBand="0" w:oddHBand="0" w:evenHBand="0" w:firstRowFirstColumn="0" w:firstRowLastColumn="0" w:lastRowFirstColumn="0" w:lastRowLastColumn="0"/>
            <w:tcW w:w="683" w:type="dxa"/>
            <w:noWrap/>
            <w:vAlign w:val="center"/>
            <w:hideMark/>
          </w:tcPr>
          <w:p w14:paraId="25A020A0" w14:textId="77777777" w:rsidR="003D3828" w:rsidRPr="00477E6E" w:rsidRDefault="003D3828" w:rsidP="00D21B17">
            <w:pPr>
              <w:jc w:val="center"/>
              <w:rPr>
                <w:color w:val="767171"/>
              </w:rPr>
            </w:pPr>
            <w:r w:rsidRPr="00477E6E">
              <w:rPr>
                <w:color w:val="767171"/>
              </w:rPr>
              <w:t>4</w:t>
            </w:r>
          </w:p>
        </w:tc>
        <w:tc>
          <w:tcPr>
            <w:tcW w:w="2096" w:type="dxa"/>
            <w:vMerge/>
            <w:vAlign w:val="center"/>
            <w:hideMark/>
          </w:tcPr>
          <w:p w14:paraId="0B1071DF" w14:textId="77777777" w:rsidR="003D3828" w:rsidRPr="00477E6E" w:rsidRDefault="003D3828" w:rsidP="00D21B17">
            <w:pPr>
              <w:jc w:val="center"/>
              <w:cnfStyle w:val="000000000000" w:firstRow="0" w:lastRow="0" w:firstColumn="0" w:lastColumn="0" w:oddVBand="0" w:evenVBand="0" w:oddHBand="0" w:evenHBand="0" w:firstRowFirstColumn="0" w:firstRowLastColumn="0" w:lastRowFirstColumn="0" w:lastRowLastColumn="0"/>
              <w:rPr>
                <w:color w:val="767171"/>
              </w:rPr>
            </w:pPr>
          </w:p>
        </w:tc>
        <w:tc>
          <w:tcPr>
            <w:tcW w:w="2319" w:type="dxa"/>
            <w:vAlign w:val="center"/>
            <w:hideMark/>
          </w:tcPr>
          <w:p w14:paraId="10ED2007" w14:textId="3B71A3DF" w:rsidR="003D3828" w:rsidRPr="00477E6E" w:rsidRDefault="003D3828"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Procedimientos de Investigación Iniciados</w:t>
            </w:r>
          </w:p>
        </w:tc>
        <w:tc>
          <w:tcPr>
            <w:tcW w:w="1985" w:type="dxa"/>
            <w:vAlign w:val="center"/>
            <w:hideMark/>
          </w:tcPr>
          <w:p w14:paraId="73F25FDE" w14:textId="09AFC3D3" w:rsidR="003D3828" w:rsidRPr="00477E6E" w:rsidRDefault="003D3828"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Procesos de investigación iniciados</w:t>
            </w:r>
          </w:p>
        </w:tc>
        <w:tc>
          <w:tcPr>
            <w:tcW w:w="1417" w:type="dxa"/>
            <w:vAlign w:val="center"/>
            <w:hideMark/>
          </w:tcPr>
          <w:p w14:paraId="3454B1BF" w14:textId="77777777" w:rsidR="003D3828" w:rsidRPr="00477E6E" w:rsidRDefault="003D3828"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Anual</w:t>
            </w:r>
          </w:p>
        </w:tc>
        <w:tc>
          <w:tcPr>
            <w:tcW w:w="1134" w:type="dxa"/>
            <w:noWrap/>
            <w:vAlign w:val="center"/>
            <w:hideMark/>
          </w:tcPr>
          <w:p w14:paraId="3033CE05" w14:textId="77777777" w:rsidR="003D3828" w:rsidRPr="00477E6E" w:rsidRDefault="003D3828"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N/A</w:t>
            </w:r>
          </w:p>
        </w:tc>
        <w:tc>
          <w:tcPr>
            <w:tcW w:w="993" w:type="dxa"/>
            <w:noWrap/>
            <w:vAlign w:val="center"/>
            <w:hideMark/>
          </w:tcPr>
          <w:p w14:paraId="4E73634B" w14:textId="77777777" w:rsidR="003D3828" w:rsidRPr="00477E6E" w:rsidRDefault="003D3828"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1</w:t>
            </w:r>
          </w:p>
        </w:tc>
        <w:tc>
          <w:tcPr>
            <w:tcW w:w="992" w:type="dxa"/>
            <w:noWrap/>
            <w:vAlign w:val="center"/>
            <w:hideMark/>
          </w:tcPr>
          <w:p w14:paraId="3BB5070B" w14:textId="77777777" w:rsidR="003D3828" w:rsidRPr="00477E6E" w:rsidRDefault="003D3828"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1</w:t>
            </w:r>
          </w:p>
        </w:tc>
        <w:tc>
          <w:tcPr>
            <w:tcW w:w="1701" w:type="dxa"/>
            <w:noWrap/>
            <w:vAlign w:val="center"/>
            <w:hideMark/>
          </w:tcPr>
          <w:p w14:paraId="2ADBFFD3" w14:textId="77777777" w:rsidR="003D3828" w:rsidRPr="00477E6E" w:rsidRDefault="003D3828"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100%</w:t>
            </w:r>
          </w:p>
        </w:tc>
      </w:tr>
      <w:tr w:rsidR="00420D62" w:rsidRPr="00CF3196" w14:paraId="3EFA74A4" w14:textId="77777777" w:rsidTr="0065697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683" w:type="dxa"/>
            <w:noWrap/>
            <w:vAlign w:val="center"/>
            <w:hideMark/>
          </w:tcPr>
          <w:p w14:paraId="61D43EF8" w14:textId="77777777" w:rsidR="00A23CF6" w:rsidRPr="005F3E87" w:rsidRDefault="00A23CF6" w:rsidP="00D21B17">
            <w:pPr>
              <w:jc w:val="center"/>
              <w:rPr>
                <w:color w:val="767171"/>
              </w:rPr>
            </w:pPr>
            <w:r w:rsidRPr="005F3E87">
              <w:rPr>
                <w:color w:val="767171"/>
              </w:rPr>
              <w:t>5</w:t>
            </w:r>
          </w:p>
        </w:tc>
        <w:tc>
          <w:tcPr>
            <w:tcW w:w="2096" w:type="dxa"/>
            <w:vMerge w:val="restart"/>
            <w:vAlign w:val="center"/>
            <w:hideMark/>
          </w:tcPr>
          <w:p w14:paraId="268093FA" w14:textId="77777777" w:rsidR="00A23CF6" w:rsidRPr="00477E6E" w:rsidRDefault="00A23CF6"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Departamento Administrativo y Financiera</w:t>
            </w:r>
          </w:p>
        </w:tc>
        <w:tc>
          <w:tcPr>
            <w:tcW w:w="2319" w:type="dxa"/>
            <w:vAlign w:val="center"/>
            <w:hideMark/>
          </w:tcPr>
          <w:p w14:paraId="2DB9962B" w14:textId="77777777" w:rsidR="00A23CF6" w:rsidRPr="00477E6E" w:rsidRDefault="00A23CF6"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Cumplimiento ejecución metas físicas - financieras</w:t>
            </w:r>
          </w:p>
        </w:tc>
        <w:tc>
          <w:tcPr>
            <w:tcW w:w="1985" w:type="dxa"/>
            <w:vAlign w:val="center"/>
            <w:hideMark/>
          </w:tcPr>
          <w:p w14:paraId="43C2B9E0" w14:textId="77777777" w:rsidR="00A23CF6" w:rsidRPr="00477E6E" w:rsidRDefault="00A23CF6"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Índice de Gestión Presupuestaria (IGP)</w:t>
            </w:r>
          </w:p>
        </w:tc>
        <w:tc>
          <w:tcPr>
            <w:tcW w:w="1417" w:type="dxa"/>
            <w:vAlign w:val="center"/>
            <w:hideMark/>
          </w:tcPr>
          <w:p w14:paraId="2061A071" w14:textId="77777777" w:rsidR="00A23CF6" w:rsidRPr="00477E6E" w:rsidRDefault="00A23CF6"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Trimestral</w:t>
            </w:r>
          </w:p>
        </w:tc>
        <w:tc>
          <w:tcPr>
            <w:tcW w:w="1134" w:type="dxa"/>
            <w:noWrap/>
            <w:vAlign w:val="center"/>
            <w:hideMark/>
          </w:tcPr>
          <w:p w14:paraId="5C54CF43" w14:textId="77777777" w:rsidR="00A23CF6" w:rsidRPr="00477E6E" w:rsidRDefault="00A23CF6"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96%</w:t>
            </w:r>
          </w:p>
        </w:tc>
        <w:tc>
          <w:tcPr>
            <w:tcW w:w="993" w:type="dxa"/>
            <w:noWrap/>
            <w:vAlign w:val="center"/>
            <w:hideMark/>
          </w:tcPr>
          <w:p w14:paraId="3CA030BB" w14:textId="77777777" w:rsidR="00A23CF6" w:rsidRPr="00477E6E" w:rsidRDefault="00A23CF6"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98%</w:t>
            </w:r>
          </w:p>
        </w:tc>
        <w:tc>
          <w:tcPr>
            <w:tcW w:w="992" w:type="dxa"/>
            <w:noWrap/>
            <w:vAlign w:val="center"/>
            <w:hideMark/>
          </w:tcPr>
          <w:p w14:paraId="687A4548" w14:textId="77706D00" w:rsidR="00A23CF6" w:rsidRPr="00477E6E" w:rsidRDefault="00A23CF6"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88%</w:t>
            </w:r>
          </w:p>
        </w:tc>
        <w:tc>
          <w:tcPr>
            <w:tcW w:w="1701" w:type="dxa"/>
            <w:noWrap/>
            <w:vAlign w:val="center"/>
            <w:hideMark/>
          </w:tcPr>
          <w:p w14:paraId="35C0C2B5" w14:textId="2266DA2C" w:rsidR="00A23CF6" w:rsidRPr="00477E6E" w:rsidRDefault="003C75C7"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88</w:t>
            </w:r>
            <w:r w:rsidR="00A23CF6" w:rsidRPr="00477E6E">
              <w:rPr>
                <w:color w:val="767171"/>
              </w:rPr>
              <w:t>%</w:t>
            </w:r>
          </w:p>
        </w:tc>
      </w:tr>
      <w:tr w:rsidR="0099021B" w:rsidRPr="00CF3196" w14:paraId="524E5A93" w14:textId="77777777" w:rsidTr="00656978">
        <w:trPr>
          <w:trHeight w:val="1260"/>
        </w:trPr>
        <w:tc>
          <w:tcPr>
            <w:cnfStyle w:val="001000000000" w:firstRow="0" w:lastRow="0" w:firstColumn="1" w:lastColumn="0" w:oddVBand="0" w:evenVBand="0" w:oddHBand="0" w:evenHBand="0" w:firstRowFirstColumn="0" w:firstRowLastColumn="0" w:lastRowFirstColumn="0" w:lastRowLastColumn="0"/>
            <w:tcW w:w="683" w:type="dxa"/>
            <w:noWrap/>
            <w:vAlign w:val="center"/>
            <w:hideMark/>
          </w:tcPr>
          <w:p w14:paraId="29599E15" w14:textId="77777777" w:rsidR="00A23CF6" w:rsidRPr="005F3E87" w:rsidRDefault="00A23CF6" w:rsidP="00D21B17">
            <w:pPr>
              <w:jc w:val="center"/>
              <w:rPr>
                <w:color w:val="767171"/>
              </w:rPr>
            </w:pPr>
            <w:r w:rsidRPr="005F3E87">
              <w:rPr>
                <w:color w:val="767171"/>
              </w:rPr>
              <w:lastRenderedPageBreak/>
              <w:t>6</w:t>
            </w:r>
          </w:p>
        </w:tc>
        <w:tc>
          <w:tcPr>
            <w:tcW w:w="2096" w:type="dxa"/>
            <w:vMerge/>
            <w:vAlign w:val="center"/>
            <w:hideMark/>
          </w:tcPr>
          <w:p w14:paraId="6E1251AF" w14:textId="77777777" w:rsidR="00A23CF6" w:rsidRPr="00477E6E" w:rsidRDefault="00A23CF6" w:rsidP="00D21B17">
            <w:pPr>
              <w:jc w:val="center"/>
              <w:cnfStyle w:val="000000000000" w:firstRow="0" w:lastRow="0" w:firstColumn="0" w:lastColumn="0" w:oddVBand="0" w:evenVBand="0" w:oddHBand="0" w:evenHBand="0" w:firstRowFirstColumn="0" w:firstRowLastColumn="0" w:lastRowFirstColumn="0" w:lastRowLastColumn="0"/>
              <w:rPr>
                <w:color w:val="767171"/>
              </w:rPr>
            </w:pPr>
          </w:p>
        </w:tc>
        <w:tc>
          <w:tcPr>
            <w:tcW w:w="2319" w:type="dxa"/>
            <w:vAlign w:val="center"/>
            <w:hideMark/>
          </w:tcPr>
          <w:p w14:paraId="4FD4A068" w14:textId="77777777" w:rsidR="00A23CF6" w:rsidRPr="00477E6E" w:rsidRDefault="00A23CF6"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Cumplimiento ejecución Plan Anual de Compras y Contrataciones</w:t>
            </w:r>
          </w:p>
        </w:tc>
        <w:tc>
          <w:tcPr>
            <w:tcW w:w="1985" w:type="dxa"/>
            <w:vAlign w:val="center"/>
            <w:hideMark/>
          </w:tcPr>
          <w:p w14:paraId="2B1A9D1C" w14:textId="77777777" w:rsidR="00A23CF6" w:rsidRPr="00477E6E" w:rsidRDefault="00A23CF6"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Índice SISCOMPRAS</w:t>
            </w:r>
          </w:p>
        </w:tc>
        <w:tc>
          <w:tcPr>
            <w:tcW w:w="1417" w:type="dxa"/>
            <w:vAlign w:val="center"/>
            <w:hideMark/>
          </w:tcPr>
          <w:p w14:paraId="370A0128" w14:textId="4095EA7A" w:rsidR="00A23CF6" w:rsidRPr="00477E6E" w:rsidRDefault="00A23CF6"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Mensual</w:t>
            </w:r>
          </w:p>
        </w:tc>
        <w:tc>
          <w:tcPr>
            <w:tcW w:w="1134" w:type="dxa"/>
            <w:noWrap/>
            <w:vAlign w:val="center"/>
            <w:hideMark/>
          </w:tcPr>
          <w:p w14:paraId="15DB2809" w14:textId="77777777" w:rsidR="00A23CF6" w:rsidRPr="00477E6E" w:rsidRDefault="00A23CF6"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93%</w:t>
            </w:r>
          </w:p>
        </w:tc>
        <w:tc>
          <w:tcPr>
            <w:tcW w:w="993" w:type="dxa"/>
            <w:noWrap/>
            <w:vAlign w:val="center"/>
            <w:hideMark/>
          </w:tcPr>
          <w:p w14:paraId="139BA635" w14:textId="77777777" w:rsidR="00A23CF6" w:rsidRPr="00477E6E" w:rsidRDefault="00A23CF6"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100%</w:t>
            </w:r>
          </w:p>
        </w:tc>
        <w:tc>
          <w:tcPr>
            <w:tcW w:w="992" w:type="dxa"/>
            <w:noWrap/>
            <w:vAlign w:val="center"/>
            <w:hideMark/>
          </w:tcPr>
          <w:p w14:paraId="5543F6ED" w14:textId="6B15798E" w:rsidR="00A23CF6" w:rsidRPr="00477E6E" w:rsidRDefault="00A23CF6"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90%</w:t>
            </w:r>
          </w:p>
        </w:tc>
        <w:tc>
          <w:tcPr>
            <w:tcW w:w="1701" w:type="dxa"/>
            <w:noWrap/>
            <w:vAlign w:val="center"/>
            <w:hideMark/>
          </w:tcPr>
          <w:p w14:paraId="2B64BA5D" w14:textId="3588E950" w:rsidR="00A23CF6" w:rsidRPr="00477E6E" w:rsidRDefault="00A23CF6"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90%</w:t>
            </w:r>
          </w:p>
        </w:tc>
      </w:tr>
      <w:tr w:rsidR="00420D62" w:rsidRPr="00CF3196" w14:paraId="08C07D0C" w14:textId="77777777" w:rsidTr="00656978">
        <w:trPr>
          <w:cnfStyle w:val="000000100000" w:firstRow="0" w:lastRow="0" w:firstColumn="0" w:lastColumn="0" w:oddVBand="0" w:evenVBand="0" w:oddHBand="1"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683" w:type="dxa"/>
            <w:noWrap/>
            <w:vAlign w:val="center"/>
          </w:tcPr>
          <w:p w14:paraId="2B4E6E09" w14:textId="332841ED" w:rsidR="00A23CF6" w:rsidRPr="005F3E87" w:rsidRDefault="00A23CF6" w:rsidP="00D21B17">
            <w:pPr>
              <w:jc w:val="center"/>
              <w:rPr>
                <w:color w:val="767171"/>
              </w:rPr>
            </w:pPr>
            <w:r w:rsidRPr="005F3E87">
              <w:rPr>
                <w:color w:val="767171"/>
              </w:rPr>
              <w:t>7</w:t>
            </w:r>
          </w:p>
        </w:tc>
        <w:tc>
          <w:tcPr>
            <w:tcW w:w="2096" w:type="dxa"/>
            <w:vMerge/>
            <w:vAlign w:val="center"/>
          </w:tcPr>
          <w:p w14:paraId="7AE01BC5" w14:textId="77777777" w:rsidR="00A23CF6" w:rsidRPr="00477E6E" w:rsidRDefault="00A23CF6" w:rsidP="00D21B17">
            <w:pPr>
              <w:jc w:val="center"/>
              <w:cnfStyle w:val="000000100000" w:firstRow="0" w:lastRow="0" w:firstColumn="0" w:lastColumn="0" w:oddVBand="0" w:evenVBand="0" w:oddHBand="1" w:evenHBand="0" w:firstRowFirstColumn="0" w:firstRowLastColumn="0" w:lastRowFirstColumn="0" w:lastRowLastColumn="0"/>
              <w:rPr>
                <w:color w:val="767171"/>
              </w:rPr>
            </w:pPr>
          </w:p>
        </w:tc>
        <w:tc>
          <w:tcPr>
            <w:tcW w:w="2319" w:type="dxa"/>
            <w:vAlign w:val="center"/>
          </w:tcPr>
          <w:p w14:paraId="02963FDE" w14:textId="09FCAC7A" w:rsidR="00A23CF6" w:rsidRPr="00477E6E" w:rsidRDefault="003A24B0"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Gestión del Control Interno</w:t>
            </w:r>
          </w:p>
        </w:tc>
        <w:tc>
          <w:tcPr>
            <w:tcW w:w="1985" w:type="dxa"/>
            <w:vAlign w:val="center"/>
          </w:tcPr>
          <w:p w14:paraId="591CDF52" w14:textId="4F32CA8E" w:rsidR="00A23CF6" w:rsidRPr="00477E6E" w:rsidRDefault="002923B4"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 xml:space="preserve">% logrado en el </w:t>
            </w:r>
            <w:r w:rsidR="003A24B0" w:rsidRPr="00477E6E">
              <w:rPr>
                <w:color w:val="767171"/>
              </w:rPr>
              <w:t>Índice de Control Interno (ICI)</w:t>
            </w:r>
          </w:p>
        </w:tc>
        <w:tc>
          <w:tcPr>
            <w:tcW w:w="1417" w:type="dxa"/>
            <w:vAlign w:val="center"/>
          </w:tcPr>
          <w:p w14:paraId="43B0250F" w14:textId="196DF621" w:rsidR="00A23CF6" w:rsidRPr="00477E6E" w:rsidRDefault="003A24B0"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Trimestral</w:t>
            </w:r>
          </w:p>
        </w:tc>
        <w:tc>
          <w:tcPr>
            <w:tcW w:w="1134" w:type="dxa"/>
            <w:noWrap/>
            <w:vAlign w:val="center"/>
          </w:tcPr>
          <w:p w14:paraId="578A79E1" w14:textId="187B86DF" w:rsidR="00A23CF6" w:rsidRPr="00477E6E" w:rsidRDefault="00EB75CE"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N/A</w:t>
            </w:r>
          </w:p>
        </w:tc>
        <w:tc>
          <w:tcPr>
            <w:tcW w:w="993" w:type="dxa"/>
            <w:noWrap/>
            <w:vAlign w:val="center"/>
          </w:tcPr>
          <w:p w14:paraId="767286E0" w14:textId="29017C24" w:rsidR="00A23CF6" w:rsidRPr="00477E6E" w:rsidRDefault="002923B4"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100%</w:t>
            </w:r>
          </w:p>
        </w:tc>
        <w:tc>
          <w:tcPr>
            <w:tcW w:w="992" w:type="dxa"/>
            <w:noWrap/>
            <w:vAlign w:val="center"/>
          </w:tcPr>
          <w:p w14:paraId="22AD2CEC" w14:textId="1B225161" w:rsidR="00A23CF6" w:rsidRPr="00477E6E" w:rsidRDefault="002923B4"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83%</w:t>
            </w:r>
          </w:p>
        </w:tc>
        <w:tc>
          <w:tcPr>
            <w:tcW w:w="1701" w:type="dxa"/>
            <w:noWrap/>
            <w:vAlign w:val="center"/>
          </w:tcPr>
          <w:p w14:paraId="68A122CA" w14:textId="07FBB7A9" w:rsidR="00A23CF6" w:rsidRPr="00477E6E" w:rsidRDefault="002923B4"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83%</w:t>
            </w:r>
          </w:p>
        </w:tc>
      </w:tr>
      <w:tr w:rsidR="0099021B" w:rsidRPr="00CF3196" w14:paraId="52F433B0" w14:textId="77777777" w:rsidTr="00656978">
        <w:trPr>
          <w:trHeight w:val="563"/>
        </w:trPr>
        <w:tc>
          <w:tcPr>
            <w:cnfStyle w:val="001000000000" w:firstRow="0" w:lastRow="0" w:firstColumn="1" w:lastColumn="0" w:oddVBand="0" w:evenVBand="0" w:oddHBand="0" w:evenHBand="0" w:firstRowFirstColumn="0" w:firstRowLastColumn="0" w:lastRowFirstColumn="0" w:lastRowLastColumn="0"/>
            <w:tcW w:w="683" w:type="dxa"/>
            <w:noWrap/>
            <w:vAlign w:val="center"/>
          </w:tcPr>
          <w:p w14:paraId="2EB8D988" w14:textId="2A760235" w:rsidR="00A23CF6" w:rsidRPr="005F3E87" w:rsidRDefault="00A23CF6" w:rsidP="00D21B17">
            <w:pPr>
              <w:jc w:val="center"/>
              <w:rPr>
                <w:color w:val="767171"/>
              </w:rPr>
            </w:pPr>
            <w:r w:rsidRPr="005F3E87">
              <w:rPr>
                <w:color w:val="767171"/>
              </w:rPr>
              <w:t>8</w:t>
            </w:r>
          </w:p>
        </w:tc>
        <w:tc>
          <w:tcPr>
            <w:tcW w:w="2096" w:type="dxa"/>
            <w:vMerge/>
            <w:vAlign w:val="center"/>
          </w:tcPr>
          <w:p w14:paraId="047DF6C6" w14:textId="77777777" w:rsidR="00A23CF6" w:rsidRPr="00477E6E" w:rsidRDefault="00A23CF6" w:rsidP="00D21B17">
            <w:pPr>
              <w:jc w:val="center"/>
              <w:cnfStyle w:val="000000000000" w:firstRow="0" w:lastRow="0" w:firstColumn="0" w:lastColumn="0" w:oddVBand="0" w:evenVBand="0" w:oddHBand="0" w:evenHBand="0" w:firstRowFirstColumn="0" w:firstRowLastColumn="0" w:lastRowFirstColumn="0" w:lastRowLastColumn="0"/>
              <w:rPr>
                <w:color w:val="767171"/>
              </w:rPr>
            </w:pPr>
          </w:p>
        </w:tc>
        <w:tc>
          <w:tcPr>
            <w:tcW w:w="2319" w:type="dxa"/>
            <w:vAlign w:val="center"/>
          </w:tcPr>
          <w:p w14:paraId="6F70BE87" w14:textId="521EF4B2" w:rsidR="00A23CF6" w:rsidRPr="00477E6E" w:rsidRDefault="003A24B0"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 xml:space="preserve">Cumplimiento de las Normativas contables en la gestión institucional  </w:t>
            </w:r>
          </w:p>
        </w:tc>
        <w:tc>
          <w:tcPr>
            <w:tcW w:w="1985" w:type="dxa"/>
            <w:vAlign w:val="center"/>
          </w:tcPr>
          <w:p w14:paraId="534A2E83" w14:textId="70786400" w:rsidR="00A23CF6" w:rsidRPr="00477E6E" w:rsidRDefault="003A24B0"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 de cumplimiento logrado</w:t>
            </w:r>
            <w:r w:rsidR="00FE0DF8" w:rsidRPr="00477E6E">
              <w:rPr>
                <w:color w:val="767171"/>
              </w:rPr>
              <w:t xml:space="preserve"> SISACNOC</w:t>
            </w:r>
            <w:r w:rsidRPr="00477E6E">
              <w:rPr>
                <w:color w:val="767171"/>
              </w:rPr>
              <w:t xml:space="preserve"> </w:t>
            </w:r>
          </w:p>
        </w:tc>
        <w:tc>
          <w:tcPr>
            <w:tcW w:w="1417" w:type="dxa"/>
            <w:vAlign w:val="center"/>
          </w:tcPr>
          <w:p w14:paraId="5FE73FF7" w14:textId="13401289" w:rsidR="00A23CF6" w:rsidRPr="00477E6E" w:rsidRDefault="003A24B0"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Semestral</w:t>
            </w:r>
          </w:p>
        </w:tc>
        <w:tc>
          <w:tcPr>
            <w:tcW w:w="1134" w:type="dxa"/>
            <w:noWrap/>
            <w:vAlign w:val="center"/>
          </w:tcPr>
          <w:p w14:paraId="458DC18B" w14:textId="2DD84E62" w:rsidR="00A23CF6" w:rsidRPr="00477E6E" w:rsidRDefault="002923B4"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N/A</w:t>
            </w:r>
          </w:p>
        </w:tc>
        <w:tc>
          <w:tcPr>
            <w:tcW w:w="993" w:type="dxa"/>
            <w:noWrap/>
            <w:vAlign w:val="center"/>
          </w:tcPr>
          <w:p w14:paraId="6A46D107" w14:textId="4DDB1B34" w:rsidR="00A23CF6" w:rsidRPr="00477E6E" w:rsidRDefault="002923B4"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100%</w:t>
            </w:r>
          </w:p>
        </w:tc>
        <w:tc>
          <w:tcPr>
            <w:tcW w:w="992" w:type="dxa"/>
            <w:noWrap/>
            <w:vAlign w:val="center"/>
          </w:tcPr>
          <w:p w14:paraId="39CDEA16" w14:textId="34BBF629" w:rsidR="00A23CF6" w:rsidRPr="00477E6E" w:rsidRDefault="002923B4"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98%</w:t>
            </w:r>
          </w:p>
        </w:tc>
        <w:tc>
          <w:tcPr>
            <w:tcW w:w="1701" w:type="dxa"/>
            <w:noWrap/>
            <w:vAlign w:val="center"/>
          </w:tcPr>
          <w:p w14:paraId="2B9A2117" w14:textId="6892E9B1" w:rsidR="00A23CF6" w:rsidRPr="00477E6E" w:rsidRDefault="002923B4"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98%</w:t>
            </w:r>
          </w:p>
        </w:tc>
      </w:tr>
      <w:tr w:rsidR="00420D62" w:rsidRPr="00CF3196" w14:paraId="6D5C5CF0" w14:textId="77777777" w:rsidTr="00656978">
        <w:trPr>
          <w:cnfStyle w:val="000000100000" w:firstRow="0" w:lastRow="0" w:firstColumn="0" w:lastColumn="0" w:oddVBand="0" w:evenVBand="0" w:oddHBand="1" w:evenHBand="0" w:firstRowFirstColumn="0" w:firstRowLastColumn="0" w:lastRowFirstColumn="0" w:lastRowLastColumn="0"/>
          <w:trHeight w:val="1166"/>
        </w:trPr>
        <w:tc>
          <w:tcPr>
            <w:cnfStyle w:val="001000000000" w:firstRow="0" w:lastRow="0" w:firstColumn="1" w:lastColumn="0" w:oddVBand="0" w:evenVBand="0" w:oddHBand="0" w:evenHBand="0" w:firstRowFirstColumn="0" w:firstRowLastColumn="0" w:lastRowFirstColumn="0" w:lastRowLastColumn="0"/>
            <w:tcW w:w="683" w:type="dxa"/>
            <w:noWrap/>
            <w:vAlign w:val="center"/>
            <w:hideMark/>
          </w:tcPr>
          <w:p w14:paraId="31AE3004" w14:textId="7877E2B4" w:rsidR="003D3828" w:rsidRPr="005F3E87" w:rsidRDefault="00A23CF6" w:rsidP="00D21B17">
            <w:pPr>
              <w:jc w:val="center"/>
              <w:rPr>
                <w:color w:val="767171"/>
              </w:rPr>
            </w:pPr>
            <w:r w:rsidRPr="005F3E87">
              <w:rPr>
                <w:color w:val="767171"/>
              </w:rPr>
              <w:t>9</w:t>
            </w:r>
          </w:p>
        </w:tc>
        <w:tc>
          <w:tcPr>
            <w:tcW w:w="2096" w:type="dxa"/>
            <w:vAlign w:val="center"/>
            <w:hideMark/>
          </w:tcPr>
          <w:p w14:paraId="0274E6BE" w14:textId="77777777" w:rsidR="003D3828" w:rsidRPr="00477E6E" w:rsidRDefault="003D3828"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División de Tecnología de la Información y Comunicaciones</w:t>
            </w:r>
          </w:p>
        </w:tc>
        <w:tc>
          <w:tcPr>
            <w:tcW w:w="2319" w:type="dxa"/>
            <w:vAlign w:val="center"/>
            <w:hideMark/>
          </w:tcPr>
          <w:p w14:paraId="59C4BFF8" w14:textId="77777777" w:rsidR="003D3828" w:rsidRPr="00477E6E" w:rsidRDefault="003D3828"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Gestión de las TIC, normas y estándares aplicables a nivel institucional.</w:t>
            </w:r>
          </w:p>
        </w:tc>
        <w:tc>
          <w:tcPr>
            <w:tcW w:w="1985" w:type="dxa"/>
            <w:vAlign w:val="center"/>
            <w:hideMark/>
          </w:tcPr>
          <w:p w14:paraId="6C0568BB" w14:textId="1C8D12FC" w:rsidR="003D3828" w:rsidRPr="00477E6E" w:rsidRDefault="00FE0DF8"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 xml:space="preserve">Puntuación </w:t>
            </w:r>
            <w:r w:rsidR="002923B4" w:rsidRPr="00477E6E">
              <w:rPr>
                <w:color w:val="767171"/>
              </w:rPr>
              <w:t xml:space="preserve">del </w:t>
            </w:r>
            <w:r w:rsidR="003D3828" w:rsidRPr="00477E6E">
              <w:rPr>
                <w:color w:val="767171"/>
              </w:rPr>
              <w:t>ITICGE</w:t>
            </w:r>
            <w:r w:rsidRPr="00477E6E">
              <w:rPr>
                <w:color w:val="767171"/>
              </w:rPr>
              <w:t xml:space="preserve"> incrementada en dos puntos</w:t>
            </w:r>
          </w:p>
        </w:tc>
        <w:tc>
          <w:tcPr>
            <w:tcW w:w="1417" w:type="dxa"/>
            <w:vAlign w:val="center"/>
            <w:hideMark/>
          </w:tcPr>
          <w:p w14:paraId="268FC466" w14:textId="77777777" w:rsidR="003D3828" w:rsidRPr="00477E6E" w:rsidRDefault="003D3828"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Trimestral</w:t>
            </w:r>
          </w:p>
        </w:tc>
        <w:tc>
          <w:tcPr>
            <w:tcW w:w="1134" w:type="dxa"/>
            <w:noWrap/>
            <w:vAlign w:val="center"/>
            <w:hideMark/>
          </w:tcPr>
          <w:p w14:paraId="746E3745" w14:textId="77777777" w:rsidR="003D3828" w:rsidRPr="00477E6E" w:rsidRDefault="003D3828"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63%</w:t>
            </w:r>
          </w:p>
        </w:tc>
        <w:tc>
          <w:tcPr>
            <w:tcW w:w="993" w:type="dxa"/>
            <w:noWrap/>
            <w:vAlign w:val="center"/>
            <w:hideMark/>
          </w:tcPr>
          <w:p w14:paraId="434B5770" w14:textId="02015BB7" w:rsidR="003D3828" w:rsidRPr="00477E6E" w:rsidRDefault="00FE0DF8"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65%</w:t>
            </w:r>
          </w:p>
        </w:tc>
        <w:tc>
          <w:tcPr>
            <w:tcW w:w="992" w:type="dxa"/>
            <w:noWrap/>
            <w:vAlign w:val="center"/>
            <w:hideMark/>
          </w:tcPr>
          <w:p w14:paraId="3C6649D1" w14:textId="77777777" w:rsidR="003D3828" w:rsidRPr="00477E6E" w:rsidRDefault="003D3828"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40%</w:t>
            </w:r>
          </w:p>
        </w:tc>
        <w:tc>
          <w:tcPr>
            <w:tcW w:w="1701" w:type="dxa"/>
            <w:noWrap/>
            <w:vAlign w:val="center"/>
            <w:hideMark/>
          </w:tcPr>
          <w:p w14:paraId="3B2AA082" w14:textId="495CA0F8" w:rsidR="003D3828" w:rsidRPr="00477E6E" w:rsidRDefault="00FE0DF8" w:rsidP="00D21B17">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No presentó incremento</w:t>
            </w:r>
          </w:p>
        </w:tc>
      </w:tr>
      <w:tr w:rsidR="003A24B0" w:rsidRPr="00CF3196" w14:paraId="0D6DE379" w14:textId="77777777" w:rsidTr="00656978">
        <w:trPr>
          <w:trHeight w:val="50"/>
        </w:trPr>
        <w:tc>
          <w:tcPr>
            <w:cnfStyle w:val="001000000000" w:firstRow="0" w:lastRow="0" w:firstColumn="1" w:lastColumn="0" w:oddVBand="0" w:evenVBand="0" w:oddHBand="0" w:evenHBand="0" w:firstRowFirstColumn="0" w:firstRowLastColumn="0" w:lastRowFirstColumn="0" w:lastRowLastColumn="0"/>
            <w:tcW w:w="683" w:type="dxa"/>
            <w:noWrap/>
            <w:vAlign w:val="center"/>
          </w:tcPr>
          <w:p w14:paraId="634EBE8F" w14:textId="3EBFBEFD" w:rsidR="00D21B17" w:rsidRPr="005F3E87" w:rsidRDefault="00A23CF6" w:rsidP="00D21B17">
            <w:pPr>
              <w:jc w:val="center"/>
              <w:rPr>
                <w:color w:val="767171"/>
              </w:rPr>
            </w:pPr>
            <w:r w:rsidRPr="005F3E87">
              <w:rPr>
                <w:color w:val="767171"/>
              </w:rPr>
              <w:t>10</w:t>
            </w:r>
          </w:p>
        </w:tc>
        <w:tc>
          <w:tcPr>
            <w:tcW w:w="2096" w:type="dxa"/>
            <w:vMerge w:val="restart"/>
            <w:vAlign w:val="center"/>
          </w:tcPr>
          <w:p w14:paraId="5EF162D7" w14:textId="59F8C349" w:rsidR="00D21B17" w:rsidRPr="00477E6E" w:rsidRDefault="00D21B17"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División de Recursos Humanos</w:t>
            </w:r>
          </w:p>
        </w:tc>
        <w:tc>
          <w:tcPr>
            <w:tcW w:w="2319" w:type="dxa"/>
            <w:vAlign w:val="center"/>
          </w:tcPr>
          <w:p w14:paraId="6D69CBB6" w14:textId="3768A8ED" w:rsidR="00D21B17" w:rsidRPr="00477E6E" w:rsidRDefault="00D21B17"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Cumplimiento de los indicadores del Sistema Monitoreo Administración Pública (SISMAP)</w:t>
            </w:r>
          </w:p>
        </w:tc>
        <w:tc>
          <w:tcPr>
            <w:tcW w:w="1985" w:type="dxa"/>
            <w:vAlign w:val="center"/>
          </w:tcPr>
          <w:p w14:paraId="0EB8FDC1" w14:textId="45256B08" w:rsidR="00D21B17" w:rsidRPr="00477E6E" w:rsidRDefault="00D21B17"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 calificación SISMAP</w:t>
            </w:r>
          </w:p>
        </w:tc>
        <w:tc>
          <w:tcPr>
            <w:tcW w:w="1417" w:type="dxa"/>
            <w:vAlign w:val="center"/>
          </w:tcPr>
          <w:p w14:paraId="69EB99AC" w14:textId="4787F111" w:rsidR="00D21B17" w:rsidRPr="00477E6E" w:rsidRDefault="00D21B17"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Trimestral</w:t>
            </w:r>
          </w:p>
        </w:tc>
        <w:tc>
          <w:tcPr>
            <w:tcW w:w="1134" w:type="dxa"/>
            <w:noWrap/>
            <w:vAlign w:val="center"/>
          </w:tcPr>
          <w:p w14:paraId="0E733D0B" w14:textId="4537E6E0" w:rsidR="00D21B17" w:rsidRPr="00477E6E" w:rsidRDefault="00D21B17"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81%</w:t>
            </w:r>
          </w:p>
        </w:tc>
        <w:tc>
          <w:tcPr>
            <w:tcW w:w="993" w:type="dxa"/>
            <w:noWrap/>
            <w:vAlign w:val="center"/>
          </w:tcPr>
          <w:p w14:paraId="75F99580" w14:textId="0CA10714" w:rsidR="00D21B17" w:rsidRPr="00477E6E" w:rsidRDefault="00D21B17"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85%</w:t>
            </w:r>
          </w:p>
        </w:tc>
        <w:tc>
          <w:tcPr>
            <w:tcW w:w="992" w:type="dxa"/>
            <w:noWrap/>
            <w:vAlign w:val="center"/>
          </w:tcPr>
          <w:p w14:paraId="02E94CC9" w14:textId="18994CBB" w:rsidR="00D21B17" w:rsidRPr="00477E6E" w:rsidRDefault="00D21B17"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86%</w:t>
            </w:r>
          </w:p>
        </w:tc>
        <w:tc>
          <w:tcPr>
            <w:tcW w:w="1701" w:type="dxa"/>
            <w:noWrap/>
            <w:vAlign w:val="center"/>
          </w:tcPr>
          <w:p w14:paraId="4B33631B" w14:textId="2ACAA973" w:rsidR="00D21B17" w:rsidRPr="00477E6E" w:rsidRDefault="002070C5" w:rsidP="00D21B17">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&gt;100%</w:t>
            </w:r>
          </w:p>
        </w:tc>
      </w:tr>
      <w:tr w:rsidR="00420D62" w:rsidRPr="00CF3196" w14:paraId="6F777368" w14:textId="77777777" w:rsidTr="0065697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683" w:type="dxa"/>
            <w:noWrap/>
            <w:vAlign w:val="center"/>
          </w:tcPr>
          <w:p w14:paraId="63102E13" w14:textId="3D3BFF1F" w:rsidR="00D21B17" w:rsidRPr="005F3E87" w:rsidRDefault="00A23CF6" w:rsidP="00D21B17">
            <w:pPr>
              <w:jc w:val="center"/>
              <w:rPr>
                <w:rFonts w:eastAsia="Times New Roman"/>
                <w:color w:val="767171"/>
                <w:spacing w:val="0"/>
                <w:lang w:eastAsia="es-DO"/>
              </w:rPr>
            </w:pPr>
            <w:r w:rsidRPr="005F3E87">
              <w:rPr>
                <w:rFonts w:eastAsia="Times New Roman"/>
                <w:color w:val="767171"/>
                <w:spacing w:val="0"/>
                <w:lang w:eastAsia="es-DO"/>
              </w:rPr>
              <w:t>11</w:t>
            </w:r>
          </w:p>
        </w:tc>
        <w:tc>
          <w:tcPr>
            <w:tcW w:w="2096" w:type="dxa"/>
            <w:vMerge/>
            <w:vAlign w:val="center"/>
          </w:tcPr>
          <w:p w14:paraId="7EC47699" w14:textId="77777777" w:rsidR="00D21B17" w:rsidRPr="00477E6E" w:rsidRDefault="00D21B17" w:rsidP="00D21B17">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p>
        </w:tc>
        <w:tc>
          <w:tcPr>
            <w:tcW w:w="2319" w:type="dxa"/>
            <w:vAlign w:val="center"/>
          </w:tcPr>
          <w:p w14:paraId="5206DAC5" w14:textId="69566D78" w:rsidR="00D21B17" w:rsidRPr="00477E6E" w:rsidRDefault="00D21B17" w:rsidP="00D21B17">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477E6E">
              <w:rPr>
                <w:color w:val="767171"/>
              </w:rPr>
              <w:t>Plan de Capacitación Anual</w:t>
            </w:r>
          </w:p>
        </w:tc>
        <w:tc>
          <w:tcPr>
            <w:tcW w:w="1985" w:type="dxa"/>
            <w:vAlign w:val="center"/>
          </w:tcPr>
          <w:p w14:paraId="6C0395E6" w14:textId="23EF45C5" w:rsidR="00D21B17" w:rsidRPr="00477E6E" w:rsidRDefault="00D21B17" w:rsidP="00D21B17">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477E6E">
              <w:rPr>
                <w:color w:val="767171"/>
              </w:rPr>
              <w:t>Plan de Capacitación 2024 ejecutado</w:t>
            </w:r>
          </w:p>
        </w:tc>
        <w:tc>
          <w:tcPr>
            <w:tcW w:w="1417" w:type="dxa"/>
            <w:vAlign w:val="center"/>
          </w:tcPr>
          <w:p w14:paraId="609A8CB1" w14:textId="71AF6A9D" w:rsidR="00D21B17" w:rsidRPr="00477E6E" w:rsidRDefault="00D21B17" w:rsidP="00D21B17">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477E6E">
              <w:rPr>
                <w:color w:val="767171"/>
              </w:rPr>
              <w:t>Trimestral</w:t>
            </w:r>
          </w:p>
        </w:tc>
        <w:tc>
          <w:tcPr>
            <w:tcW w:w="1134" w:type="dxa"/>
            <w:noWrap/>
            <w:vAlign w:val="center"/>
          </w:tcPr>
          <w:p w14:paraId="2414511F" w14:textId="7199EB30" w:rsidR="00D21B17" w:rsidRPr="00477E6E" w:rsidRDefault="00D21B17" w:rsidP="00D21B17">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477E6E">
              <w:rPr>
                <w:color w:val="767171"/>
              </w:rPr>
              <w:t>74%</w:t>
            </w:r>
          </w:p>
        </w:tc>
        <w:tc>
          <w:tcPr>
            <w:tcW w:w="993" w:type="dxa"/>
            <w:noWrap/>
            <w:vAlign w:val="center"/>
          </w:tcPr>
          <w:p w14:paraId="3A78DE8A" w14:textId="38E08ED8" w:rsidR="00D21B17" w:rsidRPr="00477E6E" w:rsidRDefault="00D21B17" w:rsidP="00D21B17">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477E6E">
              <w:rPr>
                <w:color w:val="767171"/>
              </w:rPr>
              <w:t>95%</w:t>
            </w:r>
          </w:p>
        </w:tc>
        <w:tc>
          <w:tcPr>
            <w:tcW w:w="992" w:type="dxa"/>
            <w:noWrap/>
            <w:vAlign w:val="center"/>
          </w:tcPr>
          <w:p w14:paraId="49FE2A86" w14:textId="76257A95" w:rsidR="00D21B17" w:rsidRPr="00477E6E" w:rsidRDefault="00D21B17" w:rsidP="00D21B17">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477E6E">
              <w:rPr>
                <w:color w:val="767171"/>
              </w:rPr>
              <w:t>85%</w:t>
            </w:r>
          </w:p>
        </w:tc>
        <w:tc>
          <w:tcPr>
            <w:tcW w:w="1701" w:type="dxa"/>
            <w:noWrap/>
            <w:vAlign w:val="center"/>
          </w:tcPr>
          <w:p w14:paraId="36B24114" w14:textId="2A224560" w:rsidR="00D21B17" w:rsidRPr="00477E6E" w:rsidRDefault="00D21B17" w:rsidP="00D21B17">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477E6E">
              <w:rPr>
                <w:color w:val="767171"/>
              </w:rPr>
              <w:t>89%</w:t>
            </w:r>
          </w:p>
        </w:tc>
      </w:tr>
      <w:tr w:rsidR="0099021B" w:rsidRPr="00CF3196" w14:paraId="1FEF31EB" w14:textId="77777777" w:rsidTr="00656978">
        <w:trPr>
          <w:trHeight w:val="50"/>
        </w:trPr>
        <w:tc>
          <w:tcPr>
            <w:cnfStyle w:val="001000000000" w:firstRow="0" w:lastRow="0" w:firstColumn="1" w:lastColumn="0" w:oddVBand="0" w:evenVBand="0" w:oddHBand="0" w:evenHBand="0" w:firstRowFirstColumn="0" w:firstRowLastColumn="0" w:lastRowFirstColumn="0" w:lastRowLastColumn="0"/>
            <w:tcW w:w="683" w:type="dxa"/>
            <w:noWrap/>
            <w:vAlign w:val="center"/>
          </w:tcPr>
          <w:p w14:paraId="131F0B94" w14:textId="37CEBB65" w:rsidR="002070C5" w:rsidRPr="005F3E87" w:rsidRDefault="002070C5" w:rsidP="00D21B17">
            <w:pPr>
              <w:jc w:val="center"/>
              <w:rPr>
                <w:rFonts w:eastAsia="Times New Roman"/>
                <w:color w:val="767171"/>
                <w:spacing w:val="0"/>
                <w:lang w:eastAsia="es-DO"/>
              </w:rPr>
            </w:pPr>
            <w:r w:rsidRPr="005F3E87">
              <w:rPr>
                <w:rFonts w:eastAsia="Times New Roman"/>
                <w:color w:val="767171"/>
                <w:spacing w:val="0"/>
                <w:lang w:eastAsia="es-DO"/>
              </w:rPr>
              <w:t>12</w:t>
            </w:r>
          </w:p>
        </w:tc>
        <w:tc>
          <w:tcPr>
            <w:tcW w:w="2096" w:type="dxa"/>
            <w:vMerge w:val="restart"/>
            <w:vAlign w:val="center"/>
          </w:tcPr>
          <w:p w14:paraId="290BEEB4" w14:textId="638ED089" w:rsidR="002070C5" w:rsidRPr="00477E6E" w:rsidRDefault="002070C5" w:rsidP="00D21B17">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spacing w:val="0"/>
                <w:lang w:eastAsia="es-DO"/>
              </w:rPr>
            </w:pPr>
            <w:r w:rsidRPr="00477E6E">
              <w:rPr>
                <w:color w:val="767171"/>
              </w:rPr>
              <w:t>Responsable de Acceso a la Información</w:t>
            </w:r>
            <w:r w:rsidRPr="00477E6E">
              <w:rPr>
                <w:rFonts w:eastAsia="Times New Roman"/>
                <w:color w:val="767171"/>
                <w:spacing w:val="0"/>
                <w:lang w:eastAsia="es-DO"/>
              </w:rPr>
              <w:t xml:space="preserve"> </w:t>
            </w:r>
          </w:p>
        </w:tc>
        <w:tc>
          <w:tcPr>
            <w:tcW w:w="2319" w:type="dxa"/>
            <w:vAlign w:val="center"/>
          </w:tcPr>
          <w:p w14:paraId="49D1433C" w14:textId="066427D0" w:rsidR="002070C5" w:rsidRPr="00477E6E" w:rsidRDefault="002070C5" w:rsidP="00D21B17">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spacing w:val="0"/>
                <w:lang w:eastAsia="es-DO"/>
              </w:rPr>
            </w:pPr>
            <w:r w:rsidRPr="00477E6E">
              <w:rPr>
                <w:color w:val="767171"/>
              </w:rPr>
              <w:t>Cumplimiento de la Ley Núm. 200-04</w:t>
            </w:r>
            <w:r w:rsidR="0099021B" w:rsidRPr="00477E6E">
              <w:rPr>
                <w:color w:val="767171"/>
              </w:rPr>
              <w:t>.</w:t>
            </w:r>
          </w:p>
        </w:tc>
        <w:tc>
          <w:tcPr>
            <w:tcW w:w="1985" w:type="dxa"/>
            <w:vAlign w:val="center"/>
          </w:tcPr>
          <w:p w14:paraId="7C0D3873" w14:textId="2CF032EE" w:rsidR="002070C5" w:rsidRPr="00477E6E" w:rsidRDefault="002070C5" w:rsidP="00980D29">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Índice de Transparencia</w:t>
            </w:r>
          </w:p>
        </w:tc>
        <w:tc>
          <w:tcPr>
            <w:tcW w:w="1417" w:type="dxa"/>
            <w:vAlign w:val="center"/>
          </w:tcPr>
          <w:p w14:paraId="223B83F2" w14:textId="4E72B126" w:rsidR="002070C5" w:rsidRPr="00477E6E" w:rsidRDefault="002070C5" w:rsidP="00980D29">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Mensual</w:t>
            </w:r>
          </w:p>
        </w:tc>
        <w:tc>
          <w:tcPr>
            <w:tcW w:w="1134" w:type="dxa"/>
            <w:noWrap/>
            <w:vAlign w:val="center"/>
          </w:tcPr>
          <w:p w14:paraId="6041B19B" w14:textId="1BCDC6AD" w:rsidR="002070C5" w:rsidRPr="00477E6E" w:rsidRDefault="002070C5" w:rsidP="00980D29">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95%</w:t>
            </w:r>
          </w:p>
        </w:tc>
        <w:tc>
          <w:tcPr>
            <w:tcW w:w="993" w:type="dxa"/>
            <w:noWrap/>
            <w:vAlign w:val="center"/>
          </w:tcPr>
          <w:p w14:paraId="53476737" w14:textId="2701A23F" w:rsidR="002070C5" w:rsidRPr="00477E6E" w:rsidRDefault="002070C5" w:rsidP="00980D29">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spacing w:val="0"/>
                <w:lang w:eastAsia="es-DO"/>
              </w:rPr>
            </w:pPr>
            <w:r w:rsidRPr="00477E6E">
              <w:rPr>
                <w:color w:val="767171"/>
              </w:rPr>
              <w:t>100%</w:t>
            </w:r>
          </w:p>
        </w:tc>
        <w:tc>
          <w:tcPr>
            <w:tcW w:w="992" w:type="dxa"/>
            <w:noWrap/>
            <w:vAlign w:val="center"/>
          </w:tcPr>
          <w:p w14:paraId="754F9600" w14:textId="2B38B764" w:rsidR="002070C5" w:rsidRPr="00477E6E" w:rsidRDefault="002070C5" w:rsidP="00980D29">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98%</w:t>
            </w:r>
          </w:p>
        </w:tc>
        <w:tc>
          <w:tcPr>
            <w:tcW w:w="1701" w:type="dxa"/>
            <w:noWrap/>
            <w:vAlign w:val="center"/>
          </w:tcPr>
          <w:p w14:paraId="093A62DB" w14:textId="53E613DB" w:rsidR="002070C5" w:rsidRPr="00477E6E" w:rsidRDefault="002070C5" w:rsidP="00980D29">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98%</w:t>
            </w:r>
          </w:p>
        </w:tc>
      </w:tr>
      <w:tr w:rsidR="00420D62" w:rsidRPr="00CF3196" w14:paraId="4D811874" w14:textId="77777777" w:rsidTr="0065697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683" w:type="dxa"/>
            <w:noWrap/>
            <w:vAlign w:val="center"/>
          </w:tcPr>
          <w:p w14:paraId="52CA667B" w14:textId="118C7829" w:rsidR="002070C5" w:rsidRPr="005F3E87" w:rsidRDefault="002070C5" w:rsidP="002070C5">
            <w:pPr>
              <w:jc w:val="center"/>
              <w:rPr>
                <w:rFonts w:eastAsia="Times New Roman"/>
                <w:color w:val="767171"/>
                <w:spacing w:val="0"/>
                <w:lang w:eastAsia="es-DO"/>
              </w:rPr>
            </w:pPr>
            <w:r w:rsidRPr="005F3E87">
              <w:rPr>
                <w:rFonts w:eastAsia="Times New Roman"/>
                <w:color w:val="767171"/>
                <w:spacing w:val="0"/>
                <w:lang w:eastAsia="es-DO"/>
              </w:rPr>
              <w:lastRenderedPageBreak/>
              <w:t>13</w:t>
            </w:r>
          </w:p>
        </w:tc>
        <w:tc>
          <w:tcPr>
            <w:tcW w:w="2096" w:type="dxa"/>
            <w:vMerge/>
            <w:vAlign w:val="center"/>
          </w:tcPr>
          <w:p w14:paraId="39CA5819" w14:textId="77777777" w:rsidR="002070C5" w:rsidRPr="00477E6E" w:rsidRDefault="002070C5" w:rsidP="002070C5">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p>
        </w:tc>
        <w:tc>
          <w:tcPr>
            <w:tcW w:w="2319" w:type="dxa"/>
            <w:vAlign w:val="center"/>
          </w:tcPr>
          <w:p w14:paraId="22A281A3" w14:textId="50AE1DAA" w:rsidR="002070C5" w:rsidRPr="00477E6E" w:rsidRDefault="002070C5" w:rsidP="002070C5">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477E6E">
              <w:rPr>
                <w:color w:val="767171"/>
              </w:rPr>
              <w:t>Solicitudes de información gestionadas por el Sistema de Información Pública (SAIP)</w:t>
            </w:r>
          </w:p>
        </w:tc>
        <w:tc>
          <w:tcPr>
            <w:tcW w:w="1985" w:type="dxa"/>
            <w:vAlign w:val="center"/>
          </w:tcPr>
          <w:p w14:paraId="4F5419CA" w14:textId="4265E216" w:rsidR="002070C5" w:rsidRPr="00477E6E" w:rsidRDefault="002070C5" w:rsidP="002070C5">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 de solicitudes atendidas dentro del plazo establecido por la normativa aplicable</w:t>
            </w:r>
          </w:p>
        </w:tc>
        <w:tc>
          <w:tcPr>
            <w:tcW w:w="1417" w:type="dxa"/>
            <w:vAlign w:val="center"/>
          </w:tcPr>
          <w:p w14:paraId="686E3079" w14:textId="1E652981" w:rsidR="002070C5" w:rsidRPr="00477E6E" w:rsidRDefault="002070C5" w:rsidP="002070C5">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477E6E">
              <w:rPr>
                <w:color w:val="767171"/>
              </w:rPr>
              <w:t>Mensual</w:t>
            </w:r>
          </w:p>
        </w:tc>
        <w:tc>
          <w:tcPr>
            <w:tcW w:w="1134" w:type="dxa"/>
            <w:noWrap/>
            <w:vAlign w:val="center"/>
          </w:tcPr>
          <w:p w14:paraId="664686D8" w14:textId="418AE5F9" w:rsidR="002070C5" w:rsidRPr="00477E6E" w:rsidRDefault="002070C5" w:rsidP="002070C5">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477E6E">
              <w:rPr>
                <w:color w:val="767171"/>
              </w:rPr>
              <w:t>100%</w:t>
            </w:r>
          </w:p>
        </w:tc>
        <w:tc>
          <w:tcPr>
            <w:tcW w:w="993" w:type="dxa"/>
            <w:noWrap/>
            <w:vAlign w:val="center"/>
          </w:tcPr>
          <w:p w14:paraId="3AAFF418" w14:textId="42018F95" w:rsidR="002070C5" w:rsidRPr="00477E6E" w:rsidRDefault="002070C5" w:rsidP="002070C5">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477E6E">
              <w:rPr>
                <w:color w:val="767171"/>
              </w:rPr>
              <w:t>100%</w:t>
            </w:r>
          </w:p>
        </w:tc>
        <w:tc>
          <w:tcPr>
            <w:tcW w:w="992" w:type="dxa"/>
            <w:noWrap/>
            <w:vAlign w:val="center"/>
          </w:tcPr>
          <w:p w14:paraId="0B341E94" w14:textId="50EE14D4" w:rsidR="002070C5" w:rsidRPr="00477E6E" w:rsidRDefault="002070C5" w:rsidP="002070C5">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477E6E">
              <w:rPr>
                <w:color w:val="767171"/>
              </w:rPr>
              <w:t>100%</w:t>
            </w:r>
          </w:p>
        </w:tc>
        <w:tc>
          <w:tcPr>
            <w:tcW w:w="1701" w:type="dxa"/>
            <w:noWrap/>
            <w:vAlign w:val="center"/>
          </w:tcPr>
          <w:p w14:paraId="6985CFC8" w14:textId="58A1F0B7" w:rsidR="002070C5" w:rsidRPr="00477E6E" w:rsidRDefault="002070C5" w:rsidP="002070C5">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477E6E">
              <w:rPr>
                <w:color w:val="767171"/>
              </w:rPr>
              <w:t>100%</w:t>
            </w:r>
          </w:p>
        </w:tc>
      </w:tr>
      <w:tr w:rsidR="002070C5" w:rsidRPr="00CF3196" w14:paraId="6D86C3C8" w14:textId="77777777" w:rsidTr="00656978">
        <w:trPr>
          <w:trHeight w:val="50"/>
        </w:trPr>
        <w:tc>
          <w:tcPr>
            <w:cnfStyle w:val="001000000000" w:firstRow="0" w:lastRow="0" w:firstColumn="1" w:lastColumn="0" w:oddVBand="0" w:evenVBand="0" w:oddHBand="0" w:evenHBand="0" w:firstRowFirstColumn="0" w:firstRowLastColumn="0" w:lastRowFirstColumn="0" w:lastRowLastColumn="0"/>
            <w:tcW w:w="683" w:type="dxa"/>
            <w:noWrap/>
            <w:vAlign w:val="center"/>
          </w:tcPr>
          <w:p w14:paraId="21E508D3" w14:textId="78569DEB" w:rsidR="00CA06C5" w:rsidRPr="00477E6E" w:rsidRDefault="0099021B" w:rsidP="00447F6E">
            <w:pPr>
              <w:jc w:val="center"/>
              <w:rPr>
                <w:rFonts w:eastAsia="Times New Roman"/>
                <w:color w:val="767171"/>
                <w:spacing w:val="0"/>
                <w:lang w:eastAsia="es-DO"/>
              </w:rPr>
            </w:pPr>
            <w:r w:rsidRPr="005F3E87">
              <w:rPr>
                <w:rFonts w:eastAsia="Times New Roman"/>
                <w:color w:val="767171"/>
                <w:spacing w:val="0"/>
                <w:lang w:eastAsia="es-DO"/>
              </w:rPr>
              <w:t>14</w:t>
            </w:r>
          </w:p>
        </w:tc>
        <w:tc>
          <w:tcPr>
            <w:tcW w:w="2096" w:type="dxa"/>
            <w:vMerge w:val="restart"/>
            <w:vAlign w:val="center"/>
          </w:tcPr>
          <w:p w14:paraId="6A9041B2" w14:textId="2D46C5C2" w:rsidR="00CA06C5" w:rsidRPr="00477E6E" w:rsidRDefault="00CA06C5" w:rsidP="00980D29">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spacing w:val="0"/>
                <w:lang w:eastAsia="es-DO"/>
              </w:rPr>
            </w:pPr>
            <w:r w:rsidRPr="00477E6E">
              <w:rPr>
                <w:color w:val="767171"/>
              </w:rPr>
              <w:t>Planificación y Desarrollo</w:t>
            </w:r>
          </w:p>
        </w:tc>
        <w:tc>
          <w:tcPr>
            <w:tcW w:w="2319" w:type="dxa"/>
          </w:tcPr>
          <w:p w14:paraId="3B352899" w14:textId="050D1D56" w:rsidR="00CA06C5" w:rsidRPr="00477E6E" w:rsidRDefault="00CA06C5" w:rsidP="003D3828">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spacing w:val="0"/>
                <w:lang w:eastAsia="es-DO"/>
              </w:rPr>
            </w:pPr>
            <w:r w:rsidRPr="00477E6E">
              <w:rPr>
                <w:color w:val="767171"/>
              </w:rPr>
              <w:t>Implementación Sistema de Control Interno (NOBACI)</w:t>
            </w:r>
          </w:p>
        </w:tc>
        <w:tc>
          <w:tcPr>
            <w:tcW w:w="1985" w:type="dxa"/>
            <w:vAlign w:val="center"/>
          </w:tcPr>
          <w:p w14:paraId="016354BF" w14:textId="4D27CC6C" w:rsidR="00CA06C5" w:rsidRPr="00477E6E" w:rsidRDefault="002070C5" w:rsidP="00980D29">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spacing w:val="0"/>
                <w:lang w:eastAsia="es-DO"/>
              </w:rPr>
            </w:pPr>
            <w:r w:rsidRPr="00477E6E">
              <w:rPr>
                <w:color w:val="767171"/>
              </w:rPr>
              <w:t>% de implementación de la NOBACI logrado</w:t>
            </w:r>
          </w:p>
        </w:tc>
        <w:tc>
          <w:tcPr>
            <w:tcW w:w="1417" w:type="dxa"/>
            <w:vAlign w:val="center"/>
          </w:tcPr>
          <w:p w14:paraId="5AB6CAB9" w14:textId="4AB8DDAF" w:rsidR="00CA06C5" w:rsidRPr="00477E6E" w:rsidRDefault="002070C5" w:rsidP="00980D29">
            <w:pPr>
              <w:jc w:val="center"/>
              <w:cnfStyle w:val="000000000000" w:firstRow="0" w:lastRow="0" w:firstColumn="0" w:lastColumn="0" w:oddVBand="0" w:evenVBand="0" w:oddHBand="0" w:evenHBand="0" w:firstRowFirstColumn="0" w:firstRowLastColumn="0" w:lastRowFirstColumn="0" w:lastRowLastColumn="0"/>
              <w:rPr>
                <w:rFonts w:eastAsia="Times New Roman"/>
                <w:color w:val="767171"/>
                <w:spacing w:val="0"/>
                <w:lang w:eastAsia="es-DO"/>
              </w:rPr>
            </w:pPr>
            <w:r w:rsidRPr="00477E6E">
              <w:rPr>
                <w:color w:val="767171"/>
              </w:rPr>
              <w:t>Trimestral</w:t>
            </w:r>
          </w:p>
        </w:tc>
        <w:tc>
          <w:tcPr>
            <w:tcW w:w="1134" w:type="dxa"/>
            <w:noWrap/>
            <w:vAlign w:val="center"/>
          </w:tcPr>
          <w:p w14:paraId="318C02E9" w14:textId="4AB89CA6" w:rsidR="00CA06C5" w:rsidRPr="00477E6E" w:rsidRDefault="002070C5" w:rsidP="00980D29">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N/A</w:t>
            </w:r>
          </w:p>
        </w:tc>
        <w:tc>
          <w:tcPr>
            <w:tcW w:w="993" w:type="dxa"/>
            <w:noWrap/>
            <w:vAlign w:val="center"/>
          </w:tcPr>
          <w:p w14:paraId="63587291" w14:textId="7E607E3A" w:rsidR="00CA06C5" w:rsidRPr="00477E6E" w:rsidRDefault="002070C5" w:rsidP="00980D29">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30%</w:t>
            </w:r>
          </w:p>
        </w:tc>
        <w:tc>
          <w:tcPr>
            <w:tcW w:w="992" w:type="dxa"/>
            <w:noWrap/>
            <w:vAlign w:val="center"/>
          </w:tcPr>
          <w:p w14:paraId="53302148" w14:textId="2CE2DCB2" w:rsidR="00CA06C5" w:rsidRPr="00477E6E" w:rsidRDefault="002070C5" w:rsidP="00980D29">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34%</w:t>
            </w:r>
          </w:p>
        </w:tc>
        <w:tc>
          <w:tcPr>
            <w:tcW w:w="1701" w:type="dxa"/>
            <w:noWrap/>
            <w:vAlign w:val="center"/>
          </w:tcPr>
          <w:p w14:paraId="7879A39D" w14:textId="3BD36423" w:rsidR="00CA06C5" w:rsidRPr="00477E6E" w:rsidRDefault="002070C5" w:rsidP="00980D29">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&gt;100%</w:t>
            </w:r>
          </w:p>
        </w:tc>
      </w:tr>
      <w:tr w:rsidR="00420D62" w:rsidRPr="00CF3196" w14:paraId="24133409" w14:textId="77777777" w:rsidTr="0065697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683" w:type="dxa"/>
            <w:noWrap/>
            <w:vAlign w:val="center"/>
          </w:tcPr>
          <w:p w14:paraId="1FDA0048" w14:textId="318ABDE1" w:rsidR="002070C5" w:rsidRPr="00477E6E" w:rsidRDefault="0099021B" w:rsidP="002070C5">
            <w:pPr>
              <w:jc w:val="center"/>
              <w:rPr>
                <w:rFonts w:eastAsia="Times New Roman"/>
                <w:color w:val="767171"/>
                <w:spacing w:val="0"/>
                <w:lang w:eastAsia="es-DO"/>
              </w:rPr>
            </w:pPr>
            <w:r w:rsidRPr="005F3E87">
              <w:rPr>
                <w:rFonts w:eastAsia="Times New Roman"/>
                <w:color w:val="767171"/>
                <w:spacing w:val="0"/>
                <w:lang w:eastAsia="es-DO"/>
              </w:rPr>
              <w:t>15</w:t>
            </w:r>
          </w:p>
        </w:tc>
        <w:tc>
          <w:tcPr>
            <w:tcW w:w="2096" w:type="dxa"/>
            <w:vMerge/>
          </w:tcPr>
          <w:p w14:paraId="09498341" w14:textId="77777777" w:rsidR="002070C5" w:rsidRPr="00477E6E" w:rsidRDefault="002070C5" w:rsidP="002070C5">
            <w:pPr>
              <w:jc w:val="center"/>
              <w:cnfStyle w:val="000000100000" w:firstRow="0" w:lastRow="0" w:firstColumn="0" w:lastColumn="0" w:oddVBand="0" w:evenVBand="0" w:oddHBand="1" w:evenHBand="0" w:firstRowFirstColumn="0" w:firstRowLastColumn="0" w:lastRowFirstColumn="0" w:lastRowLastColumn="0"/>
              <w:rPr>
                <w:color w:val="767171"/>
              </w:rPr>
            </w:pPr>
          </w:p>
        </w:tc>
        <w:tc>
          <w:tcPr>
            <w:tcW w:w="2319" w:type="dxa"/>
          </w:tcPr>
          <w:p w14:paraId="643D17D2" w14:textId="658995E0" w:rsidR="002070C5" w:rsidRPr="00477E6E" w:rsidRDefault="002070C5" w:rsidP="002070C5">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Cumplimiento implementación Carta Compromiso al Ciudadano de la CDC</w:t>
            </w:r>
          </w:p>
        </w:tc>
        <w:tc>
          <w:tcPr>
            <w:tcW w:w="1985" w:type="dxa"/>
            <w:vAlign w:val="center"/>
          </w:tcPr>
          <w:p w14:paraId="16C7D0DF" w14:textId="7BAC3841" w:rsidR="002070C5" w:rsidRPr="00477E6E" w:rsidRDefault="002070C5" w:rsidP="002070C5">
            <w:pPr>
              <w:jc w:val="center"/>
              <w:cnfStyle w:val="000000100000" w:firstRow="0" w:lastRow="0" w:firstColumn="0" w:lastColumn="0" w:oddVBand="0" w:evenVBand="0" w:oddHBand="1" w:evenHBand="0" w:firstRowFirstColumn="0" w:firstRowLastColumn="0" w:lastRowFirstColumn="0" w:lastRowLastColumn="0"/>
              <w:rPr>
                <w:rFonts w:eastAsia="Times New Roman"/>
                <w:color w:val="767171"/>
                <w:spacing w:val="0"/>
                <w:lang w:eastAsia="es-DO"/>
              </w:rPr>
            </w:pPr>
            <w:r w:rsidRPr="00477E6E">
              <w:rPr>
                <w:color w:val="767171"/>
              </w:rPr>
              <w:t>% de cumplimiento alcanzado</w:t>
            </w:r>
          </w:p>
        </w:tc>
        <w:tc>
          <w:tcPr>
            <w:tcW w:w="1417" w:type="dxa"/>
            <w:vAlign w:val="center"/>
          </w:tcPr>
          <w:p w14:paraId="0AA4BEFA" w14:textId="131BE5BE" w:rsidR="002070C5" w:rsidRPr="00477E6E" w:rsidRDefault="002070C5" w:rsidP="002070C5">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Anual</w:t>
            </w:r>
          </w:p>
        </w:tc>
        <w:tc>
          <w:tcPr>
            <w:tcW w:w="1134" w:type="dxa"/>
            <w:noWrap/>
            <w:vAlign w:val="center"/>
          </w:tcPr>
          <w:p w14:paraId="6D3F26A1" w14:textId="665466F7" w:rsidR="002070C5" w:rsidRPr="00477E6E" w:rsidRDefault="002070C5" w:rsidP="002070C5">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N/A</w:t>
            </w:r>
          </w:p>
        </w:tc>
        <w:tc>
          <w:tcPr>
            <w:tcW w:w="993" w:type="dxa"/>
            <w:noWrap/>
            <w:vAlign w:val="center"/>
          </w:tcPr>
          <w:p w14:paraId="2AB9D5F7" w14:textId="1356BF64" w:rsidR="002070C5" w:rsidRPr="00477E6E" w:rsidRDefault="002070C5" w:rsidP="002070C5">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100%</w:t>
            </w:r>
          </w:p>
        </w:tc>
        <w:tc>
          <w:tcPr>
            <w:tcW w:w="992" w:type="dxa"/>
            <w:noWrap/>
            <w:vAlign w:val="center"/>
          </w:tcPr>
          <w:p w14:paraId="365238BA" w14:textId="01F9155B" w:rsidR="002070C5" w:rsidRPr="00477E6E" w:rsidRDefault="002070C5" w:rsidP="002070C5">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100%</w:t>
            </w:r>
          </w:p>
        </w:tc>
        <w:tc>
          <w:tcPr>
            <w:tcW w:w="1701" w:type="dxa"/>
            <w:noWrap/>
            <w:vAlign w:val="center"/>
          </w:tcPr>
          <w:p w14:paraId="0B5702CD" w14:textId="4BB4F61C" w:rsidR="002070C5" w:rsidRPr="00477E6E" w:rsidRDefault="002070C5" w:rsidP="002070C5">
            <w:pPr>
              <w:jc w:val="center"/>
              <w:cnfStyle w:val="000000100000" w:firstRow="0" w:lastRow="0" w:firstColumn="0" w:lastColumn="0" w:oddVBand="0" w:evenVBand="0" w:oddHBand="1" w:evenHBand="0" w:firstRowFirstColumn="0" w:firstRowLastColumn="0" w:lastRowFirstColumn="0" w:lastRowLastColumn="0"/>
              <w:rPr>
                <w:color w:val="767171"/>
              </w:rPr>
            </w:pPr>
            <w:r w:rsidRPr="00477E6E">
              <w:rPr>
                <w:color w:val="767171"/>
              </w:rPr>
              <w:t>100%</w:t>
            </w:r>
          </w:p>
        </w:tc>
      </w:tr>
      <w:tr w:rsidR="002070C5" w:rsidRPr="00CF3196" w14:paraId="7489EFA9" w14:textId="77777777" w:rsidTr="00656978">
        <w:trPr>
          <w:trHeight w:val="50"/>
        </w:trPr>
        <w:tc>
          <w:tcPr>
            <w:cnfStyle w:val="001000000000" w:firstRow="0" w:lastRow="0" w:firstColumn="1" w:lastColumn="0" w:oddVBand="0" w:evenVBand="0" w:oddHBand="0" w:evenHBand="0" w:firstRowFirstColumn="0" w:firstRowLastColumn="0" w:lastRowFirstColumn="0" w:lastRowLastColumn="0"/>
            <w:tcW w:w="683" w:type="dxa"/>
            <w:noWrap/>
            <w:vAlign w:val="center"/>
          </w:tcPr>
          <w:p w14:paraId="4E139BC1" w14:textId="3930C6C7" w:rsidR="00CA06C5" w:rsidRPr="00477E6E" w:rsidRDefault="0099021B" w:rsidP="00447F6E">
            <w:pPr>
              <w:jc w:val="center"/>
              <w:rPr>
                <w:rFonts w:eastAsia="Times New Roman"/>
                <w:color w:val="767171"/>
                <w:spacing w:val="0"/>
                <w:lang w:eastAsia="es-DO"/>
              </w:rPr>
            </w:pPr>
            <w:r w:rsidRPr="005F3E87">
              <w:rPr>
                <w:rFonts w:eastAsia="Times New Roman"/>
                <w:color w:val="767171"/>
                <w:spacing w:val="0"/>
                <w:lang w:eastAsia="es-DO"/>
              </w:rPr>
              <w:t>16</w:t>
            </w:r>
          </w:p>
        </w:tc>
        <w:tc>
          <w:tcPr>
            <w:tcW w:w="2096" w:type="dxa"/>
            <w:vMerge/>
          </w:tcPr>
          <w:p w14:paraId="614B07B0" w14:textId="77777777" w:rsidR="00CA06C5" w:rsidRPr="00477E6E" w:rsidRDefault="00CA06C5" w:rsidP="003D3828">
            <w:pPr>
              <w:jc w:val="center"/>
              <w:cnfStyle w:val="000000000000" w:firstRow="0" w:lastRow="0" w:firstColumn="0" w:lastColumn="0" w:oddVBand="0" w:evenVBand="0" w:oddHBand="0" w:evenHBand="0" w:firstRowFirstColumn="0" w:firstRowLastColumn="0" w:lastRowFirstColumn="0" w:lastRowLastColumn="0"/>
              <w:rPr>
                <w:color w:val="767171"/>
              </w:rPr>
            </w:pPr>
          </w:p>
        </w:tc>
        <w:tc>
          <w:tcPr>
            <w:tcW w:w="2319" w:type="dxa"/>
            <w:vAlign w:val="center"/>
          </w:tcPr>
          <w:p w14:paraId="1672DD35" w14:textId="5E109C1F" w:rsidR="00CA06C5" w:rsidRPr="00477E6E" w:rsidRDefault="002070C5" w:rsidP="002923B4">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Cumplimiento ejecución POA</w:t>
            </w:r>
          </w:p>
        </w:tc>
        <w:tc>
          <w:tcPr>
            <w:tcW w:w="1985" w:type="dxa"/>
            <w:vAlign w:val="center"/>
          </w:tcPr>
          <w:p w14:paraId="4F9CEDCE" w14:textId="6CEE0A6E" w:rsidR="00CA06C5" w:rsidRPr="00477E6E" w:rsidRDefault="002070C5" w:rsidP="002070C5">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 de ejecución POA CDC 2024 logrado</w:t>
            </w:r>
          </w:p>
        </w:tc>
        <w:tc>
          <w:tcPr>
            <w:tcW w:w="1417" w:type="dxa"/>
            <w:vAlign w:val="center"/>
          </w:tcPr>
          <w:p w14:paraId="525BD07A" w14:textId="0B3E475C" w:rsidR="00CA06C5" w:rsidRPr="00477E6E" w:rsidRDefault="002070C5" w:rsidP="002070C5">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Trimestral</w:t>
            </w:r>
          </w:p>
        </w:tc>
        <w:tc>
          <w:tcPr>
            <w:tcW w:w="1134" w:type="dxa"/>
            <w:noWrap/>
            <w:vAlign w:val="center"/>
          </w:tcPr>
          <w:p w14:paraId="2759AD97" w14:textId="4D5A524A" w:rsidR="00CA06C5" w:rsidRPr="00477E6E" w:rsidRDefault="002070C5" w:rsidP="002070C5">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8</w:t>
            </w:r>
            <w:r w:rsidR="0099021B" w:rsidRPr="00477E6E">
              <w:rPr>
                <w:color w:val="767171"/>
              </w:rPr>
              <w:t>3</w:t>
            </w:r>
            <w:r w:rsidRPr="00477E6E">
              <w:rPr>
                <w:color w:val="767171"/>
              </w:rPr>
              <w:t>%</w:t>
            </w:r>
          </w:p>
        </w:tc>
        <w:tc>
          <w:tcPr>
            <w:tcW w:w="993" w:type="dxa"/>
            <w:noWrap/>
            <w:vAlign w:val="center"/>
          </w:tcPr>
          <w:p w14:paraId="36654875" w14:textId="1E34D462" w:rsidR="00CA06C5" w:rsidRPr="00477E6E" w:rsidRDefault="0099021B" w:rsidP="002070C5">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85%</w:t>
            </w:r>
          </w:p>
        </w:tc>
        <w:tc>
          <w:tcPr>
            <w:tcW w:w="992" w:type="dxa"/>
            <w:noWrap/>
            <w:vAlign w:val="center"/>
          </w:tcPr>
          <w:p w14:paraId="669978BC" w14:textId="3FD555BC" w:rsidR="00CA06C5" w:rsidRPr="00477E6E" w:rsidRDefault="0099021B" w:rsidP="002070C5">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91%</w:t>
            </w:r>
          </w:p>
        </w:tc>
        <w:tc>
          <w:tcPr>
            <w:tcW w:w="1701" w:type="dxa"/>
            <w:noWrap/>
            <w:vAlign w:val="center"/>
          </w:tcPr>
          <w:p w14:paraId="28B9A209" w14:textId="63DB48A1" w:rsidR="00CA06C5" w:rsidRPr="00477E6E" w:rsidRDefault="0099021B" w:rsidP="002070C5">
            <w:pPr>
              <w:jc w:val="center"/>
              <w:cnfStyle w:val="000000000000" w:firstRow="0" w:lastRow="0" w:firstColumn="0" w:lastColumn="0" w:oddVBand="0" w:evenVBand="0" w:oddHBand="0" w:evenHBand="0" w:firstRowFirstColumn="0" w:firstRowLastColumn="0" w:lastRowFirstColumn="0" w:lastRowLastColumn="0"/>
              <w:rPr>
                <w:color w:val="767171"/>
              </w:rPr>
            </w:pPr>
            <w:r w:rsidRPr="00477E6E">
              <w:rPr>
                <w:color w:val="767171"/>
              </w:rPr>
              <w:t>&gt;100%</w:t>
            </w:r>
          </w:p>
        </w:tc>
      </w:tr>
    </w:tbl>
    <w:p w14:paraId="274FED80" w14:textId="1F8BAC04" w:rsidR="00420D62" w:rsidRPr="00876321" w:rsidRDefault="0099021B" w:rsidP="0099021B">
      <w:pPr>
        <w:tabs>
          <w:tab w:val="left" w:pos="1202"/>
        </w:tabs>
        <w:rPr>
          <w:i/>
          <w:iCs/>
          <w:sz w:val="18"/>
          <w:szCs w:val="18"/>
        </w:rPr>
        <w:sectPr w:rsidR="00420D62" w:rsidRPr="00876321" w:rsidSect="00E54F4B">
          <w:headerReference w:type="default" r:id="rId19"/>
          <w:pgSz w:w="15840" w:h="12240" w:orient="landscape" w:code="1"/>
          <w:pgMar w:top="1440" w:right="2160" w:bottom="1440" w:left="2160" w:header="720" w:footer="720" w:gutter="0"/>
          <w:cols w:space="720"/>
          <w:docGrid w:linePitch="360"/>
        </w:sectPr>
      </w:pPr>
      <w:r w:rsidRPr="0099021B">
        <w:rPr>
          <w:b/>
          <w:bCs/>
          <w:i/>
          <w:iCs/>
          <w:sz w:val="18"/>
          <w:szCs w:val="18"/>
        </w:rPr>
        <w:t>Fuente:</w:t>
      </w:r>
      <w:r w:rsidRPr="0099021B">
        <w:rPr>
          <w:i/>
          <w:iCs/>
          <w:sz w:val="18"/>
          <w:szCs w:val="18"/>
        </w:rPr>
        <w:t xml:space="preserve"> Elaboración área Planificación y Desarrollo.</w:t>
      </w:r>
      <w:r w:rsidR="00876321">
        <w:rPr>
          <w:i/>
          <w:iCs/>
          <w:sz w:val="18"/>
          <w:szCs w:val="18"/>
        </w:rPr>
        <w:t xml:space="preserve"> </w:t>
      </w:r>
      <w:r w:rsidR="00656978">
        <w:rPr>
          <w:i/>
          <w:iCs/>
          <w:sz w:val="18"/>
          <w:szCs w:val="18"/>
        </w:rPr>
        <w:t xml:space="preserve"> Al mes de diciembre 2024.</w:t>
      </w:r>
    </w:p>
    <w:p w14:paraId="7B4F66C8" w14:textId="436C4C3B" w:rsidR="00424C70" w:rsidRPr="005F3E87" w:rsidRDefault="00D22C07" w:rsidP="00424C70">
      <w:pPr>
        <w:pStyle w:val="Ttulo2"/>
        <w:numPr>
          <w:ilvl w:val="0"/>
          <w:numId w:val="0"/>
        </w:numPr>
        <w:ind w:left="720"/>
        <w:rPr>
          <w:rFonts w:eastAsia="Calibri" w:cs="Times New Roman"/>
          <w:bCs/>
          <w:noProof/>
          <w:color w:val="767171"/>
          <w:szCs w:val="24"/>
        </w:rPr>
      </w:pPr>
      <w:bookmarkStart w:id="53" w:name="_Toc185502109"/>
      <w:r w:rsidRPr="005F3E87">
        <w:rPr>
          <w:rFonts w:eastAsia="Calibri" w:cs="Times New Roman"/>
          <w:bCs/>
          <w:noProof/>
          <w:color w:val="767171"/>
          <w:szCs w:val="24"/>
        </w:rPr>
        <w:lastRenderedPageBreak/>
        <w:t>d</w:t>
      </w:r>
      <w:r w:rsidR="00424C70" w:rsidRPr="005F3E87">
        <w:rPr>
          <w:rFonts w:eastAsia="Calibri" w:cs="Times New Roman"/>
          <w:bCs/>
          <w:noProof/>
          <w:color w:val="767171"/>
          <w:szCs w:val="24"/>
        </w:rPr>
        <w:t xml:space="preserve">)  Plan </w:t>
      </w:r>
      <w:r w:rsidR="006E3471" w:rsidRPr="005F3E87">
        <w:rPr>
          <w:rFonts w:eastAsia="Calibri" w:cs="Times New Roman"/>
          <w:bCs/>
          <w:noProof/>
          <w:color w:val="767171"/>
          <w:szCs w:val="24"/>
        </w:rPr>
        <w:t>de Compras</w:t>
      </w:r>
      <w:r w:rsidR="00424C70" w:rsidRPr="005F3E87">
        <w:rPr>
          <w:rFonts w:eastAsia="Calibri" w:cs="Times New Roman"/>
          <w:bCs/>
          <w:noProof/>
          <w:color w:val="767171"/>
          <w:szCs w:val="24"/>
        </w:rPr>
        <w:t xml:space="preserve"> Anual</w:t>
      </w:r>
      <w:bookmarkEnd w:id="53"/>
    </w:p>
    <w:tbl>
      <w:tblPr>
        <w:tblStyle w:val="Tablanormal1"/>
        <w:tblW w:w="8500" w:type="dxa"/>
        <w:jc w:val="center"/>
        <w:tblLook w:val="04A0" w:firstRow="1" w:lastRow="0" w:firstColumn="1" w:lastColumn="0" w:noHBand="0" w:noVBand="1"/>
      </w:tblPr>
      <w:tblGrid>
        <w:gridCol w:w="4962"/>
        <w:gridCol w:w="3538"/>
      </w:tblGrid>
      <w:tr w:rsidR="006E3471" w:rsidRPr="00D03D08" w14:paraId="48BE5836" w14:textId="77777777" w:rsidTr="00876321">
        <w:trPr>
          <w:cnfStyle w:val="100000000000" w:firstRow="1" w:lastRow="0" w:firstColumn="0" w:lastColumn="0" w:oddVBand="0" w:evenVBand="0" w:oddHBand="0"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8500" w:type="dxa"/>
            <w:gridSpan w:val="2"/>
            <w:shd w:val="clear" w:color="auto" w:fill="142F62"/>
            <w:noWrap/>
            <w:hideMark/>
          </w:tcPr>
          <w:p w14:paraId="6559FFFC" w14:textId="77777777" w:rsidR="006E3471" w:rsidRPr="00052A1D" w:rsidRDefault="006E3471" w:rsidP="00A54AFD">
            <w:pPr>
              <w:jc w:val="center"/>
              <w:rPr>
                <w:rFonts w:eastAsia="Times New Roman"/>
                <w:color w:val="767171"/>
                <w:lang w:eastAsia="es-DO"/>
              </w:rPr>
            </w:pPr>
            <w:r w:rsidRPr="001D51C2">
              <w:rPr>
                <w:rFonts w:eastAsia="Calibri"/>
                <w:noProof/>
                <w:color w:val="FFFFFF" w:themeColor="background1"/>
              </w:rPr>
              <w:t xml:space="preserve">DATOS DE CABECERA  </w:t>
            </w:r>
          </w:p>
        </w:tc>
      </w:tr>
      <w:tr w:rsidR="006E3471" w:rsidRPr="00D03D08" w14:paraId="32967604" w14:textId="77777777" w:rsidTr="00876321">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4962" w:type="dxa"/>
            <w:noWrap/>
            <w:hideMark/>
          </w:tcPr>
          <w:p w14:paraId="494AFE83" w14:textId="77777777" w:rsidR="006E3471" w:rsidRPr="005F3E87" w:rsidRDefault="006E3471" w:rsidP="00A54AFD">
            <w:pPr>
              <w:rPr>
                <w:rFonts w:eastAsia="Calibri"/>
                <w:b w:val="0"/>
                <w:bCs w:val="0"/>
                <w:noProof/>
                <w:color w:val="767171"/>
              </w:rPr>
            </w:pPr>
            <w:r w:rsidRPr="005F3E87">
              <w:rPr>
                <w:rFonts w:eastAsia="Calibri"/>
                <w:b w:val="0"/>
                <w:bCs w:val="0"/>
                <w:noProof/>
                <w:color w:val="767171"/>
              </w:rPr>
              <w:t>Monto estimado total</w:t>
            </w:r>
          </w:p>
        </w:tc>
        <w:tc>
          <w:tcPr>
            <w:tcW w:w="3538" w:type="dxa"/>
            <w:noWrap/>
            <w:hideMark/>
          </w:tcPr>
          <w:p w14:paraId="5D12BAD5" w14:textId="15F76C01" w:rsidR="006E3471" w:rsidRPr="005F3E87" w:rsidRDefault="006E3471" w:rsidP="00A54AFD">
            <w:pPr>
              <w:jc w:val="right"/>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5F3E87">
              <w:rPr>
                <w:rFonts w:eastAsia="Calibri"/>
                <w:noProof/>
                <w:color w:val="767171"/>
              </w:rPr>
              <w:t>$</w:t>
            </w:r>
            <w:r w:rsidR="005556F2" w:rsidRPr="005F3E87">
              <w:rPr>
                <w:rFonts w:eastAsia="Calibri"/>
                <w:noProof/>
                <w:color w:val="767171"/>
              </w:rPr>
              <w:t>2</w:t>
            </w:r>
            <w:r w:rsidR="008A603E" w:rsidRPr="005F3E87">
              <w:rPr>
                <w:rFonts w:eastAsia="Calibri"/>
                <w:noProof/>
                <w:color w:val="767171"/>
              </w:rPr>
              <w:t>8</w:t>
            </w:r>
            <w:r w:rsidR="005556F2" w:rsidRPr="005F3E87">
              <w:rPr>
                <w:rFonts w:eastAsia="Calibri"/>
                <w:noProof/>
                <w:color w:val="767171"/>
              </w:rPr>
              <w:t>,</w:t>
            </w:r>
            <w:r w:rsidR="008A603E" w:rsidRPr="005F3E87">
              <w:rPr>
                <w:rFonts w:eastAsia="Calibri"/>
                <w:noProof/>
                <w:color w:val="767171"/>
              </w:rPr>
              <w:t>923</w:t>
            </w:r>
            <w:r w:rsidR="005556F2" w:rsidRPr="005F3E87">
              <w:rPr>
                <w:rFonts w:eastAsia="Calibri"/>
                <w:noProof/>
                <w:color w:val="767171"/>
              </w:rPr>
              <w:t>,</w:t>
            </w:r>
            <w:r w:rsidR="008A603E" w:rsidRPr="005F3E87">
              <w:rPr>
                <w:rFonts w:eastAsia="Calibri"/>
                <w:noProof/>
                <w:color w:val="767171"/>
              </w:rPr>
              <w:t>108</w:t>
            </w:r>
            <w:r w:rsidR="005556F2" w:rsidRPr="005F3E87">
              <w:rPr>
                <w:rFonts w:eastAsia="Calibri"/>
                <w:noProof/>
                <w:color w:val="767171"/>
              </w:rPr>
              <w:t>.</w:t>
            </w:r>
            <w:r w:rsidR="008A603E" w:rsidRPr="005F3E87">
              <w:rPr>
                <w:rFonts w:eastAsia="Calibri"/>
                <w:noProof/>
                <w:color w:val="767171"/>
              </w:rPr>
              <w:t>51</w:t>
            </w:r>
            <w:r w:rsidRPr="005F3E87">
              <w:rPr>
                <w:rFonts w:eastAsia="Calibri"/>
                <w:noProof/>
                <w:color w:val="767171"/>
              </w:rPr>
              <w:t> </w:t>
            </w:r>
          </w:p>
        </w:tc>
      </w:tr>
      <w:tr w:rsidR="006E3471" w:rsidRPr="00D03D08" w14:paraId="15ED7309" w14:textId="77777777" w:rsidTr="00876321">
        <w:trPr>
          <w:trHeight w:val="309"/>
          <w:jc w:val="center"/>
        </w:trPr>
        <w:tc>
          <w:tcPr>
            <w:cnfStyle w:val="001000000000" w:firstRow="0" w:lastRow="0" w:firstColumn="1" w:lastColumn="0" w:oddVBand="0" w:evenVBand="0" w:oddHBand="0" w:evenHBand="0" w:firstRowFirstColumn="0" w:firstRowLastColumn="0" w:lastRowFirstColumn="0" w:lastRowLastColumn="0"/>
            <w:tcW w:w="4962" w:type="dxa"/>
            <w:noWrap/>
            <w:hideMark/>
          </w:tcPr>
          <w:p w14:paraId="513A3BDD" w14:textId="77777777" w:rsidR="006E3471" w:rsidRPr="005F3E87" w:rsidRDefault="006E3471" w:rsidP="00A54AFD">
            <w:pPr>
              <w:rPr>
                <w:rFonts w:eastAsia="Calibri"/>
                <w:noProof/>
                <w:color w:val="767171"/>
              </w:rPr>
            </w:pPr>
            <w:r w:rsidRPr="005F3E87">
              <w:rPr>
                <w:rFonts w:eastAsia="Calibri"/>
                <w:noProof/>
                <w:color w:val="767171"/>
              </w:rPr>
              <w:t>Monto total contratado</w:t>
            </w:r>
          </w:p>
        </w:tc>
        <w:tc>
          <w:tcPr>
            <w:tcW w:w="3538" w:type="dxa"/>
            <w:noWrap/>
            <w:hideMark/>
          </w:tcPr>
          <w:p w14:paraId="421760E8" w14:textId="7EB9A75E" w:rsidR="006E3471" w:rsidRPr="005F3E87" w:rsidRDefault="006E3471" w:rsidP="00A54AFD">
            <w:pPr>
              <w:jc w:val="right"/>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5F3E87">
              <w:rPr>
                <w:rFonts w:eastAsia="Calibri"/>
                <w:noProof/>
                <w:color w:val="767171"/>
              </w:rPr>
              <w:t>$</w:t>
            </w:r>
            <w:r w:rsidR="00C12670" w:rsidRPr="005F3E87">
              <w:rPr>
                <w:rFonts w:eastAsia="Calibri"/>
                <w:noProof/>
                <w:color w:val="767171"/>
              </w:rPr>
              <w:t>1</w:t>
            </w:r>
            <w:r w:rsidR="00656978">
              <w:rPr>
                <w:rFonts w:eastAsia="Calibri"/>
                <w:noProof/>
                <w:color w:val="767171"/>
              </w:rPr>
              <w:t>5</w:t>
            </w:r>
            <w:r w:rsidRPr="005F3E87">
              <w:rPr>
                <w:rFonts w:eastAsia="Calibri"/>
                <w:noProof/>
                <w:color w:val="767171"/>
              </w:rPr>
              <w:t>,</w:t>
            </w:r>
            <w:r w:rsidR="00656978">
              <w:rPr>
                <w:rFonts w:eastAsia="Calibri"/>
                <w:noProof/>
                <w:color w:val="767171"/>
              </w:rPr>
              <w:t>597</w:t>
            </w:r>
            <w:r w:rsidRPr="005F3E87">
              <w:rPr>
                <w:rFonts w:eastAsia="Calibri"/>
                <w:noProof/>
                <w:color w:val="767171"/>
              </w:rPr>
              <w:t>,</w:t>
            </w:r>
            <w:r w:rsidR="00656978">
              <w:rPr>
                <w:rFonts w:eastAsia="Calibri"/>
                <w:noProof/>
                <w:color w:val="767171"/>
              </w:rPr>
              <w:t>371</w:t>
            </w:r>
            <w:r w:rsidRPr="005F3E87">
              <w:rPr>
                <w:rFonts w:eastAsia="Calibri"/>
                <w:noProof/>
                <w:color w:val="767171"/>
              </w:rPr>
              <w:t>.</w:t>
            </w:r>
            <w:r w:rsidR="00656978">
              <w:rPr>
                <w:rFonts w:eastAsia="Calibri"/>
                <w:noProof/>
                <w:color w:val="767171"/>
              </w:rPr>
              <w:t>40</w:t>
            </w:r>
            <w:r w:rsidR="00C12670" w:rsidRPr="005F3E87">
              <w:rPr>
                <w:rFonts w:eastAsia="Calibri"/>
                <w:noProof/>
                <w:color w:val="767171"/>
              </w:rPr>
              <w:t> </w:t>
            </w:r>
          </w:p>
        </w:tc>
      </w:tr>
      <w:tr w:rsidR="006E3471" w:rsidRPr="00D03D08" w14:paraId="4DC78C32" w14:textId="77777777" w:rsidTr="00876321">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4962" w:type="dxa"/>
            <w:noWrap/>
            <w:hideMark/>
          </w:tcPr>
          <w:p w14:paraId="5162D013" w14:textId="77777777" w:rsidR="006E3471" w:rsidRPr="005F3E87" w:rsidRDefault="006E3471" w:rsidP="00A54AFD">
            <w:pPr>
              <w:rPr>
                <w:rFonts w:eastAsia="Calibri"/>
                <w:noProof/>
                <w:color w:val="767171"/>
              </w:rPr>
            </w:pPr>
            <w:r w:rsidRPr="005F3E87">
              <w:rPr>
                <w:rFonts w:eastAsia="Calibri"/>
                <w:noProof/>
                <w:color w:val="767171"/>
              </w:rPr>
              <w:t> </w:t>
            </w:r>
          </w:p>
        </w:tc>
        <w:tc>
          <w:tcPr>
            <w:tcW w:w="3538" w:type="dxa"/>
            <w:noWrap/>
            <w:hideMark/>
          </w:tcPr>
          <w:p w14:paraId="56D53E65" w14:textId="77777777" w:rsidR="006E3471" w:rsidRPr="005F3E87" w:rsidRDefault="006E3471" w:rsidP="00A54AFD">
            <w:pPr>
              <w:jc w:val="right"/>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5F3E87">
              <w:rPr>
                <w:rFonts w:eastAsia="Calibri"/>
                <w:noProof/>
                <w:color w:val="767171"/>
              </w:rPr>
              <w:t> </w:t>
            </w:r>
          </w:p>
        </w:tc>
      </w:tr>
      <w:tr w:rsidR="006E3471" w:rsidRPr="00D03D08" w14:paraId="58997290" w14:textId="77777777" w:rsidTr="00876321">
        <w:trPr>
          <w:trHeight w:val="309"/>
          <w:jc w:val="center"/>
        </w:trPr>
        <w:tc>
          <w:tcPr>
            <w:cnfStyle w:val="001000000000" w:firstRow="0" w:lastRow="0" w:firstColumn="1" w:lastColumn="0" w:oddVBand="0" w:evenVBand="0" w:oddHBand="0" w:evenHBand="0" w:firstRowFirstColumn="0" w:firstRowLastColumn="0" w:lastRowFirstColumn="0" w:lastRowLastColumn="0"/>
            <w:tcW w:w="4962" w:type="dxa"/>
            <w:noWrap/>
            <w:hideMark/>
          </w:tcPr>
          <w:p w14:paraId="7B5A3C64" w14:textId="77777777" w:rsidR="006E3471" w:rsidRPr="005F3E87" w:rsidRDefault="006E3471" w:rsidP="00A54AFD">
            <w:pPr>
              <w:rPr>
                <w:rFonts w:eastAsia="Calibri"/>
                <w:noProof/>
                <w:color w:val="767171"/>
              </w:rPr>
            </w:pPr>
            <w:r w:rsidRPr="005F3E87">
              <w:rPr>
                <w:rFonts w:eastAsia="Calibri"/>
                <w:noProof/>
                <w:color w:val="767171"/>
              </w:rPr>
              <w:t>Cantidad de procesos registrados</w:t>
            </w:r>
          </w:p>
        </w:tc>
        <w:tc>
          <w:tcPr>
            <w:tcW w:w="3538" w:type="dxa"/>
            <w:noWrap/>
            <w:hideMark/>
          </w:tcPr>
          <w:p w14:paraId="4FCBCD8D" w14:textId="04358180" w:rsidR="006E3471" w:rsidRPr="005F3E87" w:rsidRDefault="005556F2" w:rsidP="000A4301">
            <w:pPr>
              <w:jc w:val="right"/>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5F3E87">
              <w:rPr>
                <w:rFonts w:eastAsia="Calibri"/>
                <w:noProof/>
                <w:color w:val="767171"/>
              </w:rPr>
              <w:t>2</w:t>
            </w:r>
            <w:r w:rsidR="008A603E" w:rsidRPr="005F3E87">
              <w:rPr>
                <w:rFonts w:eastAsia="Calibri"/>
                <w:noProof/>
                <w:color w:val="767171"/>
              </w:rPr>
              <w:t>15</w:t>
            </w:r>
            <w:r w:rsidR="000A4301" w:rsidRPr="005F3E87">
              <w:rPr>
                <w:rFonts w:eastAsia="Calibri"/>
                <w:noProof/>
                <w:color w:val="767171"/>
              </w:rPr>
              <w:t xml:space="preserve">  </w:t>
            </w:r>
          </w:p>
        </w:tc>
      </w:tr>
      <w:tr w:rsidR="006E3471" w:rsidRPr="00D03D08" w14:paraId="1B12BBDC" w14:textId="77777777" w:rsidTr="00876321">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4962" w:type="dxa"/>
            <w:noWrap/>
            <w:hideMark/>
          </w:tcPr>
          <w:p w14:paraId="11CCDE13" w14:textId="77777777" w:rsidR="006E3471" w:rsidRPr="005F3E87" w:rsidRDefault="006E3471" w:rsidP="00A54AFD">
            <w:pPr>
              <w:rPr>
                <w:rFonts w:eastAsia="Calibri"/>
                <w:noProof/>
                <w:color w:val="767171"/>
              </w:rPr>
            </w:pPr>
            <w:r w:rsidRPr="005F3E87">
              <w:rPr>
                <w:rFonts w:eastAsia="Calibri"/>
                <w:noProof/>
                <w:color w:val="767171"/>
              </w:rPr>
              <w:t>Capítulo</w:t>
            </w:r>
          </w:p>
        </w:tc>
        <w:tc>
          <w:tcPr>
            <w:tcW w:w="3538" w:type="dxa"/>
            <w:noWrap/>
            <w:hideMark/>
          </w:tcPr>
          <w:p w14:paraId="7B70379F" w14:textId="77777777" w:rsidR="006E3471" w:rsidRPr="005F3E87" w:rsidRDefault="006E3471" w:rsidP="00A54AFD">
            <w:pPr>
              <w:jc w:val="right"/>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5F3E87">
              <w:rPr>
                <w:rFonts w:eastAsia="Calibri"/>
                <w:noProof/>
                <w:color w:val="767171"/>
              </w:rPr>
              <w:t>5165 </w:t>
            </w:r>
          </w:p>
        </w:tc>
      </w:tr>
      <w:tr w:rsidR="006E3471" w:rsidRPr="00D03D08" w14:paraId="6FCD5AB7" w14:textId="77777777" w:rsidTr="00876321">
        <w:trPr>
          <w:trHeight w:val="309"/>
          <w:jc w:val="center"/>
        </w:trPr>
        <w:tc>
          <w:tcPr>
            <w:cnfStyle w:val="001000000000" w:firstRow="0" w:lastRow="0" w:firstColumn="1" w:lastColumn="0" w:oddVBand="0" w:evenVBand="0" w:oddHBand="0" w:evenHBand="0" w:firstRowFirstColumn="0" w:firstRowLastColumn="0" w:lastRowFirstColumn="0" w:lastRowLastColumn="0"/>
            <w:tcW w:w="4962" w:type="dxa"/>
            <w:noWrap/>
            <w:hideMark/>
          </w:tcPr>
          <w:p w14:paraId="38BDAC62" w14:textId="3ECA731C" w:rsidR="006E3471" w:rsidRPr="005F3E87" w:rsidRDefault="006E3471" w:rsidP="00A54AFD">
            <w:pPr>
              <w:rPr>
                <w:rFonts w:eastAsia="Calibri"/>
                <w:noProof/>
                <w:color w:val="767171"/>
              </w:rPr>
            </w:pPr>
            <w:r w:rsidRPr="005F3E87">
              <w:rPr>
                <w:rFonts w:eastAsia="Calibri"/>
                <w:noProof/>
                <w:color w:val="767171"/>
              </w:rPr>
              <w:t>Subcapítulo</w:t>
            </w:r>
          </w:p>
        </w:tc>
        <w:tc>
          <w:tcPr>
            <w:tcW w:w="3538" w:type="dxa"/>
            <w:noWrap/>
            <w:hideMark/>
          </w:tcPr>
          <w:p w14:paraId="5F8AEDB0" w14:textId="77777777" w:rsidR="006E3471" w:rsidRPr="005F3E87" w:rsidRDefault="006E3471" w:rsidP="00A54AFD">
            <w:pPr>
              <w:jc w:val="right"/>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5F3E87">
              <w:rPr>
                <w:rFonts w:eastAsia="Calibri"/>
                <w:noProof/>
                <w:color w:val="767171"/>
              </w:rPr>
              <w:t>01 </w:t>
            </w:r>
          </w:p>
        </w:tc>
      </w:tr>
      <w:tr w:rsidR="006E3471" w:rsidRPr="00D03D08" w14:paraId="597986FB" w14:textId="77777777" w:rsidTr="00876321">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4962" w:type="dxa"/>
            <w:noWrap/>
            <w:hideMark/>
          </w:tcPr>
          <w:p w14:paraId="341E2042" w14:textId="77777777" w:rsidR="006E3471" w:rsidRPr="005F3E87" w:rsidRDefault="006E3471" w:rsidP="00A54AFD">
            <w:pPr>
              <w:rPr>
                <w:rFonts w:eastAsia="Calibri"/>
                <w:noProof/>
                <w:color w:val="767171"/>
              </w:rPr>
            </w:pPr>
            <w:r w:rsidRPr="005F3E87">
              <w:rPr>
                <w:rFonts w:eastAsia="Calibri"/>
                <w:noProof/>
                <w:color w:val="767171"/>
              </w:rPr>
              <w:t>Unidad ejecutora</w:t>
            </w:r>
          </w:p>
        </w:tc>
        <w:tc>
          <w:tcPr>
            <w:tcW w:w="3538" w:type="dxa"/>
            <w:noWrap/>
            <w:hideMark/>
          </w:tcPr>
          <w:p w14:paraId="02C84E89" w14:textId="77777777" w:rsidR="006E3471" w:rsidRPr="005F3E87" w:rsidRDefault="006E3471" w:rsidP="00A54AFD">
            <w:pPr>
              <w:jc w:val="right"/>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5F3E87">
              <w:rPr>
                <w:rFonts w:eastAsia="Calibri"/>
                <w:noProof/>
                <w:color w:val="767171"/>
              </w:rPr>
              <w:t>0001 </w:t>
            </w:r>
          </w:p>
        </w:tc>
      </w:tr>
      <w:tr w:rsidR="006E3471" w:rsidRPr="006B1B6A" w14:paraId="798ED658" w14:textId="77777777" w:rsidTr="00876321">
        <w:trPr>
          <w:trHeight w:val="1044"/>
          <w:jc w:val="center"/>
        </w:trPr>
        <w:tc>
          <w:tcPr>
            <w:cnfStyle w:val="001000000000" w:firstRow="0" w:lastRow="0" w:firstColumn="1" w:lastColumn="0" w:oddVBand="0" w:evenVBand="0" w:oddHBand="0" w:evenHBand="0" w:firstRowFirstColumn="0" w:firstRowLastColumn="0" w:lastRowFirstColumn="0" w:lastRowLastColumn="0"/>
            <w:tcW w:w="4962" w:type="dxa"/>
            <w:noWrap/>
            <w:hideMark/>
          </w:tcPr>
          <w:p w14:paraId="263C2148" w14:textId="77777777" w:rsidR="006E3471" w:rsidRPr="005F3E87" w:rsidRDefault="006E3471" w:rsidP="00A54AFD">
            <w:pPr>
              <w:rPr>
                <w:rFonts w:eastAsia="Calibri"/>
                <w:noProof/>
                <w:color w:val="767171"/>
              </w:rPr>
            </w:pPr>
            <w:r w:rsidRPr="005F3E87">
              <w:rPr>
                <w:rFonts w:eastAsia="Calibri"/>
                <w:noProof/>
                <w:color w:val="767171"/>
              </w:rPr>
              <w:t>Unidad de compra</w:t>
            </w:r>
          </w:p>
        </w:tc>
        <w:tc>
          <w:tcPr>
            <w:tcW w:w="3538" w:type="dxa"/>
            <w:hideMark/>
          </w:tcPr>
          <w:p w14:paraId="6BD58652" w14:textId="77777777" w:rsidR="006E3471" w:rsidRPr="005F3E87" w:rsidRDefault="006E3471" w:rsidP="00A54AFD">
            <w:pPr>
              <w:jc w:val="both"/>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5F3E87">
              <w:rPr>
                <w:rFonts w:eastAsia="Calibri"/>
                <w:noProof/>
                <w:color w:val="767171"/>
              </w:rPr>
              <w:t>Comisión Reguladora de Prácticas Desleales en el Comercio y sobre Medidas de Salvaguardias.</w:t>
            </w:r>
          </w:p>
        </w:tc>
      </w:tr>
      <w:tr w:rsidR="006E3471" w:rsidRPr="00D03D08" w14:paraId="49C78C3F" w14:textId="77777777" w:rsidTr="00876321">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4962" w:type="dxa"/>
            <w:noWrap/>
            <w:hideMark/>
          </w:tcPr>
          <w:p w14:paraId="77C1F729" w14:textId="77777777" w:rsidR="006E3471" w:rsidRPr="005F3E87" w:rsidRDefault="006E3471" w:rsidP="00A54AFD">
            <w:pPr>
              <w:rPr>
                <w:rFonts w:eastAsia="Calibri"/>
                <w:b w:val="0"/>
                <w:bCs w:val="0"/>
                <w:noProof/>
                <w:color w:val="767171"/>
              </w:rPr>
            </w:pPr>
            <w:r w:rsidRPr="005F3E87">
              <w:rPr>
                <w:rFonts w:eastAsia="Calibri"/>
                <w:b w:val="0"/>
                <w:bCs w:val="0"/>
                <w:noProof/>
                <w:color w:val="767171"/>
              </w:rPr>
              <w:t>Año fiscal</w:t>
            </w:r>
          </w:p>
        </w:tc>
        <w:tc>
          <w:tcPr>
            <w:tcW w:w="3538" w:type="dxa"/>
            <w:noWrap/>
            <w:hideMark/>
          </w:tcPr>
          <w:p w14:paraId="6733D036" w14:textId="5BAC60FB" w:rsidR="006E3471" w:rsidRPr="005F3E87" w:rsidRDefault="006E3471" w:rsidP="00A54AFD">
            <w:pPr>
              <w:jc w:val="right"/>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5F3E87">
              <w:rPr>
                <w:rFonts w:eastAsia="Calibri"/>
                <w:noProof/>
                <w:color w:val="767171"/>
              </w:rPr>
              <w:t>202</w:t>
            </w:r>
            <w:r w:rsidR="005556F2" w:rsidRPr="005F3E87">
              <w:rPr>
                <w:rFonts w:eastAsia="Calibri"/>
                <w:noProof/>
                <w:color w:val="767171"/>
              </w:rPr>
              <w:t>4</w:t>
            </w:r>
          </w:p>
        </w:tc>
      </w:tr>
      <w:tr w:rsidR="006E3471" w:rsidRPr="00D03D08" w14:paraId="2E924816" w14:textId="77777777" w:rsidTr="00876321">
        <w:trPr>
          <w:trHeight w:val="309"/>
          <w:jc w:val="center"/>
        </w:trPr>
        <w:tc>
          <w:tcPr>
            <w:cnfStyle w:val="001000000000" w:firstRow="0" w:lastRow="0" w:firstColumn="1" w:lastColumn="0" w:oddVBand="0" w:evenVBand="0" w:oddHBand="0" w:evenHBand="0" w:firstRowFirstColumn="0" w:firstRowLastColumn="0" w:lastRowFirstColumn="0" w:lastRowLastColumn="0"/>
            <w:tcW w:w="4962" w:type="dxa"/>
            <w:noWrap/>
            <w:hideMark/>
          </w:tcPr>
          <w:p w14:paraId="075C248E" w14:textId="77777777" w:rsidR="006E3471" w:rsidRPr="005F3E87" w:rsidRDefault="006E3471" w:rsidP="00A54AFD">
            <w:pPr>
              <w:rPr>
                <w:rFonts w:eastAsia="Calibri"/>
                <w:b w:val="0"/>
                <w:bCs w:val="0"/>
                <w:noProof/>
                <w:color w:val="767171"/>
              </w:rPr>
            </w:pPr>
            <w:r w:rsidRPr="005F3E87">
              <w:rPr>
                <w:rFonts w:eastAsia="Calibri"/>
                <w:b w:val="0"/>
                <w:bCs w:val="0"/>
                <w:noProof/>
                <w:color w:val="767171"/>
              </w:rPr>
              <w:t>Fecha aprobación</w:t>
            </w:r>
          </w:p>
        </w:tc>
        <w:tc>
          <w:tcPr>
            <w:tcW w:w="3538" w:type="dxa"/>
            <w:noWrap/>
            <w:hideMark/>
          </w:tcPr>
          <w:p w14:paraId="74F322FD" w14:textId="77777777" w:rsidR="006E3471" w:rsidRPr="005F3E87" w:rsidRDefault="006E3471" w:rsidP="00A54AFD">
            <w:pPr>
              <w:jc w:val="right"/>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5F3E87">
              <w:rPr>
                <w:rFonts w:eastAsia="Calibri"/>
                <w:noProof/>
                <w:color w:val="767171"/>
              </w:rPr>
              <w:t> </w:t>
            </w:r>
          </w:p>
        </w:tc>
      </w:tr>
      <w:tr w:rsidR="006E3471" w:rsidRPr="00D03D08" w14:paraId="32F2D2EA" w14:textId="77777777" w:rsidTr="00876321">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4962" w:type="dxa"/>
            <w:noWrap/>
            <w:hideMark/>
          </w:tcPr>
          <w:p w14:paraId="3CE4375A" w14:textId="77777777" w:rsidR="006E3471" w:rsidRPr="00477E6E" w:rsidRDefault="006E3471" w:rsidP="00A54AFD">
            <w:pPr>
              <w:rPr>
                <w:rFonts w:ascii="Arial" w:eastAsia="Times New Roman" w:hAnsi="Arial" w:cs="Arial"/>
                <w:color w:val="767171"/>
                <w:lang w:eastAsia="es-DO"/>
              </w:rPr>
            </w:pPr>
            <w:r w:rsidRPr="00477E6E">
              <w:rPr>
                <w:rFonts w:ascii="Arial" w:eastAsia="Times New Roman" w:hAnsi="Arial" w:cs="Arial"/>
                <w:color w:val="767171"/>
                <w:lang w:eastAsia="es-DO"/>
              </w:rPr>
              <w:t> </w:t>
            </w:r>
          </w:p>
        </w:tc>
        <w:tc>
          <w:tcPr>
            <w:tcW w:w="3538" w:type="dxa"/>
            <w:noWrap/>
            <w:hideMark/>
          </w:tcPr>
          <w:p w14:paraId="1A2C5CDA" w14:textId="77777777" w:rsidR="006E3471" w:rsidRPr="00477E6E" w:rsidRDefault="006E3471" w:rsidP="00A54AFD">
            <w:pP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477E6E">
              <w:rPr>
                <w:rFonts w:eastAsia="Times New Roman"/>
                <w:color w:val="767171"/>
                <w:lang w:eastAsia="es-DO"/>
              </w:rPr>
              <w:t> </w:t>
            </w:r>
          </w:p>
        </w:tc>
      </w:tr>
      <w:tr w:rsidR="006E3471" w:rsidRPr="006B1B6A" w14:paraId="0AAC29E6" w14:textId="77777777" w:rsidTr="00876321">
        <w:trPr>
          <w:trHeight w:val="309"/>
          <w:jc w:val="center"/>
        </w:trPr>
        <w:tc>
          <w:tcPr>
            <w:cnfStyle w:val="001000000000" w:firstRow="0" w:lastRow="0" w:firstColumn="1" w:lastColumn="0" w:oddVBand="0" w:evenVBand="0" w:oddHBand="0" w:evenHBand="0" w:firstRowFirstColumn="0" w:firstRowLastColumn="0" w:lastRowFirstColumn="0" w:lastRowLastColumn="0"/>
            <w:tcW w:w="8500" w:type="dxa"/>
            <w:gridSpan w:val="2"/>
            <w:noWrap/>
            <w:hideMark/>
          </w:tcPr>
          <w:p w14:paraId="28922BEF" w14:textId="77777777" w:rsidR="006E3471" w:rsidRPr="005F3E87" w:rsidRDefault="006E3471" w:rsidP="00A54AFD">
            <w:pPr>
              <w:jc w:val="center"/>
              <w:rPr>
                <w:rFonts w:eastAsia="Times New Roman"/>
                <w:color w:val="767171"/>
                <w:lang w:eastAsia="es-DO"/>
              </w:rPr>
            </w:pPr>
            <w:r w:rsidRPr="005F3E87">
              <w:rPr>
                <w:rFonts w:eastAsia="Calibri"/>
                <w:noProof/>
                <w:color w:val="767171"/>
              </w:rPr>
              <w:t>MONTOS ESTIMADOS SEGÚN OBJETO DE CONTRATACIÓN</w:t>
            </w:r>
          </w:p>
        </w:tc>
      </w:tr>
      <w:tr w:rsidR="006E3471" w:rsidRPr="006B1B6A" w14:paraId="5DD0A5F2" w14:textId="77777777" w:rsidTr="00876321">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4962" w:type="dxa"/>
            <w:noWrap/>
            <w:hideMark/>
          </w:tcPr>
          <w:p w14:paraId="09D00744" w14:textId="77777777" w:rsidR="006E3471" w:rsidRPr="005F3E87" w:rsidRDefault="006E3471" w:rsidP="00A54AFD">
            <w:pPr>
              <w:rPr>
                <w:rFonts w:ascii="Arial" w:eastAsia="Times New Roman" w:hAnsi="Arial" w:cs="Arial"/>
                <w:color w:val="767171"/>
                <w:lang w:eastAsia="es-DO"/>
              </w:rPr>
            </w:pPr>
            <w:r w:rsidRPr="005F3E87">
              <w:rPr>
                <w:rFonts w:ascii="Arial" w:eastAsia="Times New Roman" w:hAnsi="Arial" w:cs="Arial"/>
                <w:color w:val="767171"/>
                <w:lang w:eastAsia="es-DO"/>
              </w:rPr>
              <w:t> </w:t>
            </w:r>
          </w:p>
        </w:tc>
        <w:tc>
          <w:tcPr>
            <w:tcW w:w="3538" w:type="dxa"/>
            <w:noWrap/>
            <w:hideMark/>
          </w:tcPr>
          <w:p w14:paraId="0CB383B6" w14:textId="77777777" w:rsidR="006E3471" w:rsidRPr="005F3E87" w:rsidRDefault="006E3471" w:rsidP="00A54AFD">
            <w:pP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5F3E87">
              <w:rPr>
                <w:rFonts w:eastAsia="Times New Roman"/>
                <w:color w:val="767171"/>
                <w:lang w:eastAsia="es-DO"/>
              </w:rPr>
              <w:t> </w:t>
            </w:r>
          </w:p>
        </w:tc>
      </w:tr>
      <w:tr w:rsidR="006E3471" w:rsidRPr="00D03D08" w14:paraId="1574185C" w14:textId="77777777" w:rsidTr="00876321">
        <w:trPr>
          <w:trHeight w:val="309"/>
          <w:jc w:val="center"/>
        </w:trPr>
        <w:tc>
          <w:tcPr>
            <w:cnfStyle w:val="001000000000" w:firstRow="0" w:lastRow="0" w:firstColumn="1" w:lastColumn="0" w:oddVBand="0" w:evenVBand="0" w:oddHBand="0" w:evenHBand="0" w:firstRowFirstColumn="0" w:firstRowLastColumn="0" w:lastRowFirstColumn="0" w:lastRowLastColumn="0"/>
            <w:tcW w:w="4962" w:type="dxa"/>
            <w:noWrap/>
            <w:hideMark/>
          </w:tcPr>
          <w:p w14:paraId="287B2409" w14:textId="77777777" w:rsidR="006E3471" w:rsidRPr="005F3E87" w:rsidRDefault="006E3471" w:rsidP="00A54AFD">
            <w:pPr>
              <w:rPr>
                <w:rFonts w:eastAsia="Calibri"/>
                <w:noProof/>
                <w:color w:val="767171"/>
              </w:rPr>
            </w:pPr>
            <w:r w:rsidRPr="005F3E87">
              <w:rPr>
                <w:rFonts w:eastAsia="Calibri"/>
                <w:noProof/>
                <w:color w:val="767171"/>
              </w:rPr>
              <w:t>Bienes</w:t>
            </w:r>
          </w:p>
        </w:tc>
        <w:tc>
          <w:tcPr>
            <w:tcW w:w="3538" w:type="dxa"/>
            <w:noWrap/>
            <w:hideMark/>
          </w:tcPr>
          <w:p w14:paraId="17222F0F" w14:textId="0590CB9E" w:rsidR="006E3471" w:rsidRPr="005F3E87" w:rsidRDefault="006E3471" w:rsidP="00A54AFD">
            <w:pPr>
              <w:jc w:val="right"/>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5F3E87">
              <w:rPr>
                <w:rFonts w:eastAsia="Calibri"/>
                <w:noProof/>
                <w:color w:val="767171"/>
              </w:rPr>
              <w:t>$</w:t>
            </w:r>
            <w:r w:rsidR="005556F2" w:rsidRPr="005F3E87">
              <w:rPr>
                <w:rFonts w:eastAsia="Calibri"/>
                <w:noProof/>
                <w:color w:val="767171"/>
              </w:rPr>
              <w:t>1,056,650.01</w:t>
            </w:r>
            <w:r w:rsidRPr="005F3E87">
              <w:rPr>
                <w:rFonts w:eastAsia="Calibri"/>
                <w:noProof/>
                <w:color w:val="767171"/>
              </w:rPr>
              <w:t xml:space="preserve"> </w:t>
            </w:r>
          </w:p>
        </w:tc>
      </w:tr>
      <w:tr w:rsidR="006E3471" w:rsidRPr="00D03D08" w14:paraId="0FBE931D" w14:textId="77777777" w:rsidTr="00876321">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4962" w:type="dxa"/>
            <w:noWrap/>
            <w:hideMark/>
          </w:tcPr>
          <w:p w14:paraId="21D746F5" w14:textId="77777777" w:rsidR="006E3471" w:rsidRPr="005F3E87" w:rsidRDefault="006E3471" w:rsidP="00A54AFD">
            <w:pPr>
              <w:rPr>
                <w:rFonts w:eastAsia="Calibri"/>
                <w:b w:val="0"/>
                <w:bCs w:val="0"/>
                <w:noProof/>
                <w:color w:val="767171"/>
              </w:rPr>
            </w:pPr>
            <w:r w:rsidRPr="005F3E87">
              <w:rPr>
                <w:rFonts w:eastAsia="Calibri"/>
                <w:b w:val="0"/>
                <w:bCs w:val="0"/>
                <w:noProof/>
                <w:color w:val="767171"/>
              </w:rPr>
              <w:t>Obras</w:t>
            </w:r>
          </w:p>
        </w:tc>
        <w:tc>
          <w:tcPr>
            <w:tcW w:w="3538" w:type="dxa"/>
            <w:noWrap/>
            <w:hideMark/>
          </w:tcPr>
          <w:p w14:paraId="5AC9EE0F" w14:textId="77777777" w:rsidR="006E3471" w:rsidRPr="005F3E87" w:rsidRDefault="006E3471" w:rsidP="00A54AFD">
            <w:pPr>
              <w:jc w:val="right"/>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5F3E87">
              <w:rPr>
                <w:rFonts w:eastAsia="Calibri"/>
                <w:noProof/>
                <w:color w:val="767171"/>
              </w:rPr>
              <w:t xml:space="preserve">N/A </w:t>
            </w:r>
          </w:p>
        </w:tc>
      </w:tr>
      <w:tr w:rsidR="006E3471" w:rsidRPr="00D03D08" w14:paraId="3F09D263" w14:textId="77777777" w:rsidTr="00876321">
        <w:trPr>
          <w:trHeight w:val="309"/>
          <w:jc w:val="center"/>
        </w:trPr>
        <w:tc>
          <w:tcPr>
            <w:cnfStyle w:val="001000000000" w:firstRow="0" w:lastRow="0" w:firstColumn="1" w:lastColumn="0" w:oddVBand="0" w:evenVBand="0" w:oddHBand="0" w:evenHBand="0" w:firstRowFirstColumn="0" w:firstRowLastColumn="0" w:lastRowFirstColumn="0" w:lastRowLastColumn="0"/>
            <w:tcW w:w="4962" w:type="dxa"/>
            <w:noWrap/>
            <w:hideMark/>
          </w:tcPr>
          <w:p w14:paraId="1D1E74F6" w14:textId="77777777" w:rsidR="006E3471" w:rsidRPr="005F3E87" w:rsidRDefault="006E3471" w:rsidP="00A54AFD">
            <w:pPr>
              <w:rPr>
                <w:rFonts w:eastAsia="Calibri"/>
                <w:b w:val="0"/>
                <w:bCs w:val="0"/>
                <w:noProof/>
                <w:color w:val="767171"/>
              </w:rPr>
            </w:pPr>
            <w:r w:rsidRPr="005F3E87">
              <w:rPr>
                <w:rFonts w:eastAsia="Calibri"/>
                <w:b w:val="0"/>
                <w:bCs w:val="0"/>
                <w:noProof/>
                <w:color w:val="767171"/>
              </w:rPr>
              <w:t>Servicios</w:t>
            </w:r>
          </w:p>
        </w:tc>
        <w:tc>
          <w:tcPr>
            <w:tcW w:w="3538" w:type="dxa"/>
            <w:noWrap/>
            <w:hideMark/>
          </w:tcPr>
          <w:p w14:paraId="3479C866" w14:textId="6730E7E5" w:rsidR="006E3471" w:rsidRPr="005F3E87" w:rsidRDefault="006E3471" w:rsidP="00A54AFD">
            <w:pPr>
              <w:jc w:val="right"/>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5F3E87">
              <w:rPr>
                <w:rFonts w:eastAsia="Calibri"/>
                <w:noProof/>
                <w:color w:val="767171"/>
              </w:rPr>
              <w:t>$</w:t>
            </w:r>
            <w:r w:rsidR="005556F2" w:rsidRPr="005F3E87">
              <w:rPr>
                <w:rFonts w:eastAsia="Calibri"/>
                <w:noProof/>
                <w:color w:val="767171"/>
              </w:rPr>
              <w:t>2</w:t>
            </w:r>
            <w:r w:rsidR="008A603E" w:rsidRPr="005F3E87">
              <w:rPr>
                <w:rFonts w:eastAsia="Calibri"/>
                <w:noProof/>
                <w:color w:val="767171"/>
              </w:rPr>
              <w:t>7</w:t>
            </w:r>
            <w:r w:rsidR="005556F2" w:rsidRPr="005F3E87">
              <w:rPr>
                <w:rFonts w:eastAsia="Calibri"/>
                <w:noProof/>
                <w:color w:val="767171"/>
              </w:rPr>
              <w:t>,</w:t>
            </w:r>
            <w:r w:rsidR="008A603E" w:rsidRPr="005F3E87">
              <w:rPr>
                <w:rFonts w:eastAsia="Calibri"/>
                <w:noProof/>
                <w:color w:val="767171"/>
              </w:rPr>
              <w:t>866</w:t>
            </w:r>
            <w:r w:rsidR="005556F2" w:rsidRPr="005F3E87">
              <w:rPr>
                <w:rFonts w:eastAsia="Calibri"/>
                <w:noProof/>
                <w:color w:val="767171"/>
              </w:rPr>
              <w:t>,</w:t>
            </w:r>
            <w:r w:rsidR="008A603E" w:rsidRPr="005F3E87">
              <w:rPr>
                <w:rFonts w:eastAsia="Calibri"/>
                <w:noProof/>
                <w:color w:val="767171"/>
              </w:rPr>
              <w:t>458</w:t>
            </w:r>
            <w:r w:rsidR="005556F2" w:rsidRPr="005F3E87">
              <w:rPr>
                <w:rFonts w:eastAsia="Calibri"/>
                <w:noProof/>
                <w:color w:val="767171"/>
              </w:rPr>
              <w:t>.00</w:t>
            </w:r>
            <w:r w:rsidRPr="005F3E87">
              <w:rPr>
                <w:rFonts w:eastAsia="Calibri"/>
                <w:noProof/>
                <w:color w:val="767171"/>
              </w:rPr>
              <w:t xml:space="preserve"> </w:t>
            </w:r>
          </w:p>
        </w:tc>
      </w:tr>
      <w:tr w:rsidR="006E3471" w:rsidRPr="00D03D08" w14:paraId="786F6E6C" w14:textId="77777777" w:rsidTr="00876321">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4962" w:type="dxa"/>
            <w:noWrap/>
            <w:hideMark/>
          </w:tcPr>
          <w:p w14:paraId="76D8F7ED" w14:textId="77777777" w:rsidR="006E3471" w:rsidRPr="005F3E87" w:rsidRDefault="006E3471" w:rsidP="00A54AFD">
            <w:pPr>
              <w:rPr>
                <w:rFonts w:eastAsia="Calibri"/>
                <w:b w:val="0"/>
                <w:bCs w:val="0"/>
                <w:noProof/>
                <w:color w:val="767171"/>
              </w:rPr>
            </w:pPr>
            <w:r w:rsidRPr="005F3E87">
              <w:rPr>
                <w:rFonts w:eastAsia="Calibri"/>
                <w:b w:val="0"/>
                <w:bCs w:val="0"/>
                <w:noProof/>
                <w:color w:val="767171"/>
              </w:rPr>
              <w:t>Servicios: consultoría</w:t>
            </w:r>
          </w:p>
        </w:tc>
        <w:tc>
          <w:tcPr>
            <w:tcW w:w="3538" w:type="dxa"/>
            <w:noWrap/>
            <w:vAlign w:val="center"/>
            <w:hideMark/>
          </w:tcPr>
          <w:p w14:paraId="7CAC48BD" w14:textId="2BFB1EED" w:rsidR="006E3471" w:rsidRPr="005F3E87" w:rsidRDefault="008A603E" w:rsidP="00BB76DB">
            <w:pPr>
              <w:jc w:val="right"/>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5F3E87">
              <w:rPr>
                <w:rFonts w:eastAsia="Calibri"/>
                <w:noProof/>
                <w:color w:val="767171"/>
              </w:rPr>
              <w:t>N/A</w:t>
            </w:r>
            <w:r w:rsidR="006E3471" w:rsidRPr="005F3E87">
              <w:rPr>
                <w:rFonts w:eastAsia="Calibri"/>
                <w:noProof/>
                <w:color w:val="767171"/>
              </w:rPr>
              <w:t xml:space="preserve"> </w:t>
            </w:r>
          </w:p>
        </w:tc>
      </w:tr>
      <w:tr w:rsidR="006E3471" w:rsidRPr="00D03D08" w14:paraId="334B9205" w14:textId="77777777" w:rsidTr="00876321">
        <w:trPr>
          <w:trHeight w:val="620"/>
          <w:jc w:val="center"/>
        </w:trPr>
        <w:tc>
          <w:tcPr>
            <w:cnfStyle w:val="001000000000" w:firstRow="0" w:lastRow="0" w:firstColumn="1" w:lastColumn="0" w:oddVBand="0" w:evenVBand="0" w:oddHBand="0" w:evenHBand="0" w:firstRowFirstColumn="0" w:firstRowLastColumn="0" w:lastRowFirstColumn="0" w:lastRowLastColumn="0"/>
            <w:tcW w:w="4962" w:type="dxa"/>
            <w:hideMark/>
          </w:tcPr>
          <w:p w14:paraId="65EC177F" w14:textId="77777777" w:rsidR="006E3471" w:rsidRPr="005F3E87" w:rsidRDefault="006E3471" w:rsidP="00A54AFD">
            <w:pPr>
              <w:jc w:val="both"/>
              <w:rPr>
                <w:rFonts w:eastAsia="Calibri"/>
                <w:b w:val="0"/>
                <w:bCs w:val="0"/>
                <w:noProof/>
                <w:color w:val="767171"/>
              </w:rPr>
            </w:pPr>
            <w:r w:rsidRPr="005F3E87">
              <w:rPr>
                <w:rFonts w:eastAsia="Calibri"/>
                <w:b w:val="0"/>
                <w:bCs w:val="0"/>
                <w:noProof/>
                <w:color w:val="767171"/>
              </w:rPr>
              <w:t>Servicios: consultoría basada en la calidad de los servicios.</w:t>
            </w:r>
          </w:p>
        </w:tc>
        <w:tc>
          <w:tcPr>
            <w:tcW w:w="3538" w:type="dxa"/>
            <w:noWrap/>
            <w:vAlign w:val="center"/>
            <w:hideMark/>
          </w:tcPr>
          <w:p w14:paraId="2D4E637E" w14:textId="77777777" w:rsidR="006E3471" w:rsidRPr="005F3E87" w:rsidRDefault="006E3471" w:rsidP="00BB76DB">
            <w:pPr>
              <w:jc w:val="right"/>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5F3E87">
              <w:rPr>
                <w:rFonts w:eastAsia="Calibri"/>
                <w:noProof/>
                <w:color w:val="767171"/>
              </w:rPr>
              <w:t>N/A</w:t>
            </w:r>
          </w:p>
        </w:tc>
      </w:tr>
      <w:tr w:rsidR="006E3471" w:rsidRPr="00D03D08" w14:paraId="72ED189C" w14:textId="77777777" w:rsidTr="00876321">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4962" w:type="dxa"/>
            <w:noWrap/>
            <w:hideMark/>
          </w:tcPr>
          <w:p w14:paraId="752D9AF6" w14:textId="77777777" w:rsidR="006E3471" w:rsidRPr="00477E6E" w:rsidRDefault="006E3471" w:rsidP="00A54AFD">
            <w:pPr>
              <w:rPr>
                <w:rFonts w:ascii="Arial" w:eastAsia="Times New Roman" w:hAnsi="Arial" w:cs="Arial"/>
                <w:color w:val="767171"/>
                <w:lang w:eastAsia="es-DO"/>
              </w:rPr>
            </w:pPr>
            <w:r w:rsidRPr="00477E6E">
              <w:rPr>
                <w:rFonts w:ascii="Arial" w:eastAsia="Times New Roman" w:hAnsi="Arial" w:cs="Arial"/>
                <w:color w:val="767171"/>
                <w:lang w:eastAsia="es-DO"/>
              </w:rPr>
              <w:t> </w:t>
            </w:r>
          </w:p>
        </w:tc>
        <w:tc>
          <w:tcPr>
            <w:tcW w:w="3538" w:type="dxa"/>
            <w:noWrap/>
            <w:hideMark/>
          </w:tcPr>
          <w:p w14:paraId="719EC4B4" w14:textId="77777777" w:rsidR="006E3471" w:rsidRPr="00477E6E" w:rsidRDefault="006E3471" w:rsidP="00A54AFD">
            <w:pPr>
              <w:cnfStyle w:val="000000100000" w:firstRow="0" w:lastRow="0" w:firstColumn="0" w:lastColumn="0" w:oddVBand="0" w:evenVBand="0" w:oddHBand="1" w:evenHBand="0" w:firstRowFirstColumn="0" w:firstRowLastColumn="0" w:lastRowFirstColumn="0" w:lastRowLastColumn="0"/>
              <w:rPr>
                <w:rFonts w:eastAsia="Times New Roman"/>
                <w:color w:val="767171"/>
                <w:lang w:eastAsia="es-DO"/>
              </w:rPr>
            </w:pPr>
            <w:r w:rsidRPr="00477E6E">
              <w:rPr>
                <w:rFonts w:eastAsia="Times New Roman"/>
                <w:color w:val="767171"/>
                <w:lang w:eastAsia="es-DO"/>
              </w:rPr>
              <w:t> </w:t>
            </w:r>
          </w:p>
        </w:tc>
      </w:tr>
      <w:tr w:rsidR="006E3471" w:rsidRPr="006B1B6A" w14:paraId="0C1D9FC8" w14:textId="77777777" w:rsidTr="00876321">
        <w:trPr>
          <w:trHeight w:val="309"/>
          <w:jc w:val="center"/>
        </w:trPr>
        <w:tc>
          <w:tcPr>
            <w:cnfStyle w:val="001000000000" w:firstRow="0" w:lastRow="0" w:firstColumn="1" w:lastColumn="0" w:oddVBand="0" w:evenVBand="0" w:oddHBand="0" w:evenHBand="0" w:firstRowFirstColumn="0" w:firstRowLastColumn="0" w:lastRowFirstColumn="0" w:lastRowLastColumn="0"/>
            <w:tcW w:w="8500" w:type="dxa"/>
            <w:gridSpan w:val="2"/>
            <w:noWrap/>
            <w:hideMark/>
          </w:tcPr>
          <w:p w14:paraId="0CD6162E" w14:textId="77777777" w:rsidR="006E3471" w:rsidRPr="005F3E87" w:rsidRDefault="006E3471" w:rsidP="00A54AFD">
            <w:pPr>
              <w:jc w:val="center"/>
              <w:rPr>
                <w:rFonts w:eastAsia="Times New Roman"/>
                <w:color w:val="767171"/>
                <w:lang w:eastAsia="es-DO"/>
              </w:rPr>
            </w:pPr>
            <w:r w:rsidRPr="005F3E87">
              <w:rPr>
                <w:rFonts w:eastAsia="Times New Roman"/>
                <w:color w:val="767171"/>
                <w:lang w:eastAsia="es-DO"/>
              </w:rPr>
              <w:t xml:space="preserve"> </w:t>
            </w:r>
            <w:r w:rsidRPr="005F3E87">
              <w:rPr>
                <w:rFonts w:eastAsia="Calibri"/>
                <w:noProof/>
                <w:color w:val="767171"/>
              </w:rPr>
              <w:t>MONTOS ESTIMADOS SEGÚN CLASIFICACIÓN MIPYMES</w:t>
            </w:r>
          </w:p>
        </w:tc>
      </w:tr>
      <w:tr w:rsidR="006E3471" w:rsidRPr="00E00219" w14:paraId="5FCEC47D" w14:textId="77777777" w:rsidTr="00876321">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4962" w:type="dxa"/>
            <w:noWrap/>
            <w:hideMark/>
          </w:tcPr>
          <w:p w14:paraId="6787708E" w14:textId="77777777" w:rsidR="006E3471" w:rsidRPr="005F3E87" w:rsidRDefault="006E3471" w:rsidP="00A54AFD">
            <w:pPr>
              <w:rPr>
                <w:rFonts w:eastAsia="Calibri"/>
                <w:b w:val="0"/>
                <w:bCs w:val="0"/>
                <w:noProof/>
                <w:color w:val="767171"/>
              </w:rPr>
            </w:pPr>
            <w:r w:rsidRPr="005F3E87">
              <w:rPr>
                <w:rFonts w:eastAsia="Calibri"/>
                <w:b w:val="0"/>
                <w:bCs w:val="0"/>
                <w:noProof/>
                <w:color w:val="767171"/>
              </w:rPr>
              <w:t>MiPymes</w:t>
            </w:r>
          </w:p>
        </w:tc>
        <w:tc>
          <w:tcPr>
            <w:tcW w:w="3538" w:type="dxa"/>
            <w:noWrap/>
            <w:hideMark/>
          </w:tcPr>
          <w:p w14:paraId="51F5DA91" w14:textId="4B0BDCBB" w:rsidR="006E3471" w:rsidRPr="005F3E87" w:rsidRDefault="006E3471" w:rsidP="00A54AFD">
            <w:pPr>
              <w:jc w:val="right"/>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5F3E87">
              <w:rPr>
                <w:rFonts w:eastAsia="Calibri"/>
                <w:noProof/>
                <w:color w:val="767171"/>
              </w:rPr>
              <w:t>$</w:t>
            </w:r>
            <w:r w:rsidR="008A603E" w:rsidRPr="005F3E87">
              <w:rPr>
                <w:rFonts w:eastAsia="Calibri"/>
                <w:noProof/>
                <w:color w:val="767171"/>
              </w:rPr>
              <w:t>1,152,650.01</w:t>
            </w:r>
            <w:r w:rsidRPr="005F3E87">
              <w:rPr>
                <w:rFonts w:eastAsia="Calibri"/>
                <w:noProof/>
                <w:color w:val="767171"/>
              </w:rPr>
              <w:t xml:space="preserve"> </w:t>
            </w:r>
          </w:p>
        </w:tc>
      </w:tr>
      <w:tr w:rsidR="006E3471" w:rsidRPr="00D03D08" w14:paraId="360DC6B4" w14:textId="77777777" w:rsidTr="00876321">
        <w:trPr>
          <w:trHeight w:val="309"/>
          <w:jc w:val="center"/>
        </w:trPr>
        <w:tc>
          <w:tcPr>
            <w:cnfStyle w:val="001000000000" w:firstRow="0" w:lastRow="0" w:firstColumn="1" w:lastColumn="0" w:oddVBand="0" w:evenVBand="0" w:oddHBand="0" w:evenHBand="0" w:firstRowFirstColumn="0" w:firstRowLastColumn="0" w:lastRowFirstColumn="0" w:lastRowLastColumn="0"/>
            <w:tcW w:w="4962" w:type="dxa"/>
            <w:noWrap/>
            <w:hideMark/>
          </w:tcPr>
          <w:p w14:paraId="1A54EB1F" w14:textId="77777777" w:rsidR="006E3471" w:rsidRPr="005F3E87" w:rsidRDefault="006E3471" w:rsidP="00A54AFD">
            <w:pPr>
              <w:rPr>
                <w:rFonts w:eastAsia="Calibri"/>
                <w:b w:val="0"/>
                <w:bCs w:val="0"/>
                <w:noProof/>
                <w:color w:val="767171"/>
              </w:rPr>
            </w:pPr>
            <w:r w:rsidRPr="005F3E87">
              <w:rPr>
                <w:rFonts w:eastAsia="Calibri"/>
                <w:b w:val="0"/>
                <w:bCs w:val="0"/>
                <w:noProof/>
                <w:color w:val="767171"/>
              </w:rPr>
              <w:t>MiPymes mujer</w:t>
            </w:r>
          </w:p>
        </w:tc>
        <w:tc>
          <w:tcPr>
            <w:tcW w:w="3538" w:type="dxa"/>
            <w:noWrap/>
            <w:hideMark/>
          </w:tcPr>
          <w:p w14:paraId="46CCB377" w14:textId="31D5C6BB" w:rsidR="006E3471" w:rsidRPr="005F3E87" w:rsidRDefault="008A603E" w:rsidP="00A54AFD">
            <w:pPr>
              <w:jc w:val="right"/>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5F3E87">
              <w:rPr>
                <w:rFonts w:eastAsia="Calibri"/>
                <w:noProof/>
                <w:color w:val="767171"/>
              </w:rPr>
              <w:t>$90,000.00</w:t>
            </w:r>
          </w:p>
        </w:tc>
      </w:tr>
      <w:tr w:rsidR="006E3471" w:rsidRPr="00D03D08" w14:paraId="5FB366F7" w14:textId="77777777" w:rsidTr="00876321">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4962" w:type="dxa"/>
            <w:noWrap/>
            <w:hideMark/>
          </w:tcPr>
          <w:p w14:paraId="498CC580" w14:textId="77777777" w:rsidR="006E3471" w:rsidRPr="005F3E87" w:rsidRDefault="006E3471" w:rsidP="00A54AFD">
            <w:pPr>
              <w:rPr>
                <w:rFonts w:eastAsia="Calibri"/>
                <w:b w:val="0"/>
                <w:bCs w:val="0"/>
                <w:noProof/>
                <w:color w:val="767171"/>
              </w:rPr>
            </w:pPr>
            <w:r w:rsidRPr="005F3E87">
              <w:rPr>
                <w:rFonts w:eastAsia="Calibri"/>
                <w:b w:val="0"/>
                <w:bCs w:val="0"/>
                <w:noProof/>
                <w:color w:val="767171"/>
              </w:rPr>
              <w:t>No MiPymes</w:t>
            </w:r>
          </w:p>
        </w:tc>
        <w:tc>
          <w:tcPr>
            <w:tcW w:w="3538" w:type="dxa"/>
            <w:noWrap/>
            <w:hideMark/>
          </w:tcPr>
          <w:p w14:paraId="38819EBC" w14:textId="3DA7C4FA" w:rsidR="006E3471" w:rsidRPr="005F3E87" w:rsidRDefault="006E3471" w:rsidP="00A54AFD">
            <w:pPr>
              <w:jc w:val="right"/>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5F3E87">
              <w:rPr>
                <w:rFonts w:eastAsia="Calibri"/>
                <w:noProof/>
                <w:color w:val="767171"/>
              </w:rPr>
              <w:t> $</w:t>
            </w:r>
            <w:r w:rsidR="008A603E" w:rsidRPr="005F3E87">
              <w:rPr>
                <w:rFonts w:eastAsia="Calibri"/>
                <w:noProof/>
                <w:color w:val="767171"/>
              </w:rPr>
              <w:t>27</w:t>
            </w:r>
            <w:r w:rsidRPr="005F3E87">
              <w:rPr>
                <w:rFonts w:eastAsia="Calibri"/>
                <w:noProof/>
                <w:color w:val="767171"/>
              </w:rPr>
              <w:t>,</w:t>
            </w:r>
            <w:r w:rsidR="008A603E" w:rsidRPr="005F3E87">
              <w:rPr>
                <w:rFonts w:eastAsia="Calibri"/>
                <w:noProof/>
                <w:color w:val="767171"/>
              </w:rPr>
              <w:t>680</w:t>
            </w:r>
            <w:r w:rsidRPr="005F3E87">
              <w:rPr>
                <w:rFonts w:eastAsia="Calibri"/>
                <w:noProof/>
                <w:color w:val="767171"/>
              </w:rPr>
              <w:t>,4</w:t>
            </w:r>
            <w:r w:rsidR="008A603E" w:rsidRPr="005F3E87">
              <w:rPr>
                <w:rFonts w:eastAsia="Calibri"/>
                <w:noProof/>
                <w:color w:val="767171"/>
              </w:rPr>
              <w:t>58</w:t>
            </w:r>
            <w:r w:rsidRPr="005F3E87">
              <w:rPr>
                <w:rFonts w:eastAsia="Calibri"/>
                <w:noProof/>
                <w:color w:val="767171"/>
              </w:rPr>
              <w:t>.00</w:t>
            </w:r>
          </w:p>
        </w:tc>
      </w:tr>
      <w:tr w:rsidR="006E3471" w:rsidRPr="00D03D08" w14:paraId="4271124B" w14:textId="77777777" w:rsidTr="00876321">
        <w:trPr>
          <w:trHeight w:val="309"/>
          <w:jc w:val="center"/>
        </w:trPr>
        <w:tc>
          <w:tcPr>
            <w:cnfStyle w:val="001000000000" w:firstRow="0" w:lastRow="0" w:firstColumn="1" w:lastColumn="0" w:oddVBand="0" w:evenVBand="0" w:oddHBand="0" w:evenHBand="0" w:firstRowFirstColumn="0" w:firstRowLastColumn="0" w:lastRowFirstColumn="0" w:lastRowLastColumn="0"/>
            <w:tcW w:w="4962" w:type="dxa"/>
            <w:noWrap/>
            <w:hideMark/>
          </w:tcPr>
          <w:p w14:paraId="0081F550" w14:textId="77777777" w:rsidR="006E3471" w:rsidRPr="005F3E87" w:rsidRDefault="006E3471" w:rsidP="00A54AFD">
            <w:pPr>
              <w:rPr>
                <w:rFonts w:ascii="Arial" w:eastAsia="Times New Roman" w:hAnsi="Arial" w:cs="Arial"/>
                <w:color w:val="767171"/>
                <w:lang w:eastAsia="es-DO"/>
              </w:rPr>
            </w:pPr>
            <w:r w:rsidRPr="005F3E87">
              <w:rPr>
                <w:rFonts w:ascii="Arial" w:eastAsia="Times New Roman" w:hAnsi="Arial" w:cs="Arial"/>
                <w:color w:val="767171"/>
                <w:lang w:eastAsia="es-DO"/>
              </w:rPr>
              <w:t> </w:t>
            </w:r>
          </w:p>
        </w:tc>
        <w:tc>
          <w:tcPr>
            <w:tcW w:w="3538" w:type="dxa"/>
            <w:noWrap/>
            <w:hideMark/>
          </w:tcPr>
          <w:p w14:paraId="14ACC0E7" w14:textId="77777777" w:rsidR="006E3471" w:rsidRPr="005F3E87" w:rsidRDefault="006E3471" w:rsidP="00A54AFD">
            <w:pPr>
              <w:cnfStyle w:val="000000000000" w:firstRow="0" w:lastRow="0" w:firstColumn="0" w:lastColumn="0" w:oddVBand="0" w:evenVBand="0" w:oddHBand="0" w:evenHBand="0" w:firstRowFirstColumn="0" w:firstRowLastColumn="0" w:lastRowFirstColumn="0" w:lastRowLastColumn="0"/>
              <w:rPr>
                <w:rFonts w:eastAsia="Times New Roman"/>
                <w:color w:val="767171"/>
                <w:lang w:eastAsia="es-DO"/>
              </w:rPr>
            </w:pPr>
            <w:r w:rsidRPr="005F3E87">
              <w:rPr>
                <w:rFonts w:eastAsia="Times New Roman"/>
                <w:color w:val="767171"/>
                <w:lang w:eastAsia="es-DO"/>
              </w:rPr>
              <w:t> </w:t>
            </w:r>
          </w:p>
        </w:tc>
      </w:tr>
      <w:tr w:rsidR="006E3471" w:rsidRPr="006B1B6A" w14:paraId="1AD3F8FA" w14:textId="77777777" w:rsidTr="00876321">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8500" w:type="dxa"/>
            <w:gridSpan w:val="2"/>
            <w:noWrap/>
            <w:hideMark/>
          </w:tcPr>
          <w:p w14:paraId="06D7AB51" w14:textId="77777777" w:rsidR="006E3471" w:rsidRPr="005F3E87" w:rsidRDefault="006E3471" w:rsidP="00A54AFD">
            <w:pPr>
              <w:jc w:val="center"/>
              <w:rPr>
                <w:rFonts w:eastAsia="Times New Roman"/>
                <w:color w:val="767171"/>
                <w:lang w:eastAsia="es-DO"/>
              </w:rPr>
            </w:pPr>
            <w:r w:rsidRPr="00477E6E">
              <w:rPr>
                <w:rFonts w:eastAsia="Times New Roman"/>
                <w:color w:val="767171"/>
                <w:lang w:eastAsia="es-DO"/>
              </w:rPr>
              <w:t xml:space="preserve"> </w:t>
            </w:r>
            <w:r w:rsidRPr="005F3E87">
              <w:rPr>
                <w:rFonts w:eastAsia="Calibri"/>
                <w:noProof/>
                <w:color w:val="767171"/>
              </w:rPr>
              <w:t>MONTOS ESTIMADOS SEGÚN TIPO DE PROCEDIMIENTO</w:t>
            </w:r>
          </w:p>
        </w:tc>
      </w:tr>
      <w:tr w:rsidR="006E3471" w:rsidRPr="00D03D08" w14:paraId="7D0B596C" w14:textId="77777777" w:rsidTr="00876321">
        <w:trPr>
          <w:trHeight w:val="309"/>
          <w:jc w:val="center"/>
        </w:trPr>
        <w:tc>
          <w:tcPr>
            <w:cnfStyle w:val="001000000000" w:firstRow="0" w:lastRow="0" w:firstColumn="1" w:lastColumn="0" w:oddVBand="0" w:evenVBand="0" w:oddHBand="0" w:evenHBand="0" w:firstRowFirstColumn="0" w:firstRowLastColumn="0" w:lastRowFirstColumn="0" w:lastRowLastColumn="0"/>
            <w:tcW w:w="4962" w:type="dxa"/>
            <w:noWrap/>
            <w:hideMark/>
          </w:tcPr>
          <w:p w14:paraId="51034B49" w14:textId="77777777" w:rsidR="006E3471" w:rsidRPr="005F3E87" w:rsidRDefault="006E3471" w:rsidP="00787E57">
            <w:pPr>
              <w:jc w:val="both"/>
              <w:rPr>
                <w:rFonts w:eastAsia="Calibri"/>
                <w:b w:val="0"/>
                <w:bCs w:val="0"/>
                <w:noProof/>
                <w:color w:val="767171"/>
              </w:rPr>
            </w:pPr>
            <w:r w:rsidRPr="005F3E87">
              <w:rPr>
                <w:rFonts w:eastAsia="Calibri"/>
                <w:b w:val="0"/>
                <w:bCs w:val="0"/>
                <w:noProof/>
                <w:color w:val="767171"/>
              </w:rPr>
              <w:t>Compras por debajo del umbral</w:t>
            </w:r>
          </w:p>
        </w:tc>
        <w:tc>
          <w:tcPr>
            <w:tcW w:w="3538" w:type="dxa"/>
            <w:noWrap/>
            <w:vAlign w:val="center"/>
            <w:hideMark/>
          </w:tcPr>
          <w:p w14:paraId="066C1FC4" w14:textId="0ED26107" w:rsidR="006E3471" w:rsidRPr="005F3E87" w:rsidRDefault="008A603E" w:rsidP="00FE5A2F">
            <w:pPr>
              <w:jc w:val="right"/>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5F3E87">
              <w:rPr>
                <w:color w:val="767171"/>
              </w:rPr>
              <w:t>$8,910,050.51</w:t>
            </w:r>
          </w:p>
        </w:tc>
      </w:tr>
      <w:tr w:rsidR="006E3471" w:rsidRPr="00D03D08" w14:paraId="0DA78224" w14:textId="77777777" w:rsidTr="00876321">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4962" w:type="dxa"/>
            <w:noWrap/>
            <w:hideMark/>
          </w:tcPr>
          <w:p w14:paraId="37727F6B" w14:textId="77777777" w:rsidR="006E3471" w:rsidRPr="005F3E87" w:rsidRDefault="006E3471" w:rsidP="00787E57">
            <w:pPr>
              <w:jc w:val="both"/>
              <w:rPr>
                <w:rFonts w:eastAsia="Calibri"/>
                <w:b w:val="0"/>
                <w:bCs w:val="0"/>
                <w:noProof/>
                <w:color w:val="767171"/>
              </w:rPr>
            </w:pPr>
            <w:r w:rsidRPr="005F3E87">
              <w:rPr>
                <w:rFonts w:eastAsia="Calibri"/>
                <w:b w:val="0"/>
                <w:bCs w:val="0"/>
                <w:noProof/>
                <w:color w:val="767171"/>
              </w:rPr>
              <w:t>Compra menor</w:t>
            </w:r>
          </w:p>
        </w:tc>
        <w:tc>
          <w:tcPr>
            <w:tcW w:w="3538" w:type="dxa"/>
            <w:noWrap/>
            <w:vAlign w:val="center"/>
            <w:hideMark/>
          </w:tcPr>
          <w:p w14:paraId="3E8EF706" w14:textId="1B088BD9" w:rsidR="006E3471" w:rsidRPr="005F3E87" w:rsidRDefault="008A603E" w:rsidP="00FE5A2F">
            <w:pPr>
              <w:jc w:val="right"/>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5F3E87">
              <w:rPr>
                <w:color w:val="767171"/>
              </w:rPr>
              <w:t>$3,200,000.00</w:t>
            </w:r>
          </w:p>
        </w:tc>
      </w:tr>
      <w:tr w:rsidR="006E3471" w:rsidRPr="00D03D08" w14:paraId="4CFF4DF6" w14:textId="77777777" w:rsidTr="00876321">
        <w:trPr>
          <w:trHeight w:val="309"/>
          <w:jc w:val="center"/>
        </w:trPr>
        <w:tc>
          <w:tcPr>
            <w:cnfStyle w:val="001000000000" w:firstRow="0" w:lastRow="0" w:firstColumn="1" w:lastColumn="0" w:oddVBand="0" w:evenVBand="0" w:oddHBand="0" w:evenHBand="0" w:firstRowFirstColumn="0" w:firstRowLastColumn="0" w:lastRowFirstColumn="0" w:lastRowLastColumn="0"/>
            <w:tcW w:w="4962" w:type="dxa"/>
            <w:noWrap/>
            <w:hideMark/>
          </w:tcPr>
          <w:p w14:paraId="6E385433" w14:textId="77777777" w:rsidR="006E3471" w:rsidRPr="005F3E87" w:rsidRDefault="006E3471" w:rsidP="00787E57">
            <w:pPr>
              <w:jc w:val="both"/>
              <w:rPr>
                <w:rFonts w:eastAsia="Calibri"/>
                <w:b w:val="0"/>
                <w:bCs w:val="0"/>
                <w:noProof/>
                <w:color w:val="767171"/>
              </w:rPr>
            </w:pPr>
            <w:r w:rsidRPr="005F3E87">
              <w:rPr>
                <w:rFonts w:eastAsia="Calibri"/>
                <w:b w:val="0"/>
                <w:bCs w:val="0"/>
                <w:noProof/>
                <w:color w:val="767171"/>
              </w:rPr>
              <w:t>Comparación de precios</w:t>
            </w:r>
          </w:p>
        </w:tc>
        <w:tc>
          <w:tcPr>
            <w:tcW w:w="3538" w:type="dxa"/>
            <w:noWrap/>
            <w:vAlign w:val="center"/>
            <w:hideMark/>
          </w:tcPr>
          <w:p w14:paraId="0203206B" w14:textId="6BA33349" w:rsidR="006E3471" w:rsidRPr="005F3E87" w:rsidRDefault="008A603E" w:rsidP="00FE5A2F">
            <w:pPr>
              <w:jc w:val="right"/>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5F3E87">
              <w:rPr>
                <w:color w:val="767171"/>
              </w:rPr>
              <w:t>$6,280,000.00</w:t>
            </w:r>
          </w:p>
        </w:tc>
      </w:tr>
      <w:tr w:rsidR="00641D34" w:rsidRPr="00641D34" w14:paraId="56DA5585" w14:textId="77777777" w:rsidTr="00876321">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4962" w:type="dxa"/>
            <w:noWrap/>
          </w:tcPr>
          <w:p w14:paraId="743D5C65" w14:textId="59164D40" w:rsidR="00641D34" w:rsidRPr="005F3E87" w:rsidRDefault="00641D34" w:rsidP="00787E57">
            <w:pPr>
              <w:jc w:val="both"/>
              <w:rPr>
                <w:rFonts w:eastAsia="Calibri"/>
                <w:b w:val="0"/>
                <w:bCs w:val="0"/>
                <w:noProof/>
                <w:color w:val="767171"/>
              </w:rPr>
            </w:pPr>
            <w:r w:rsidRPr="005F3E87">
              <w:rPr>
                <w:rFonts w:eastAsia="Calibri"/>
                <w:b w:val="0"/>
                <w:bCs w:val="0"/>
                <w:noProof/>
                <w:color w:val="767171"/>
              </w:rPr>
              <w:t>Excepción Contratación de Publicidad a través de medios de comunicación social</w:t>
            </w:r>
          </w:p>
        </w:tc>
        <w:tc>
          <w:tcPr>
            <w:tcW w:w="3538" w:type="dxa"/>
            <w:noWrap/>
            <w:vAlign w:val="center"/>
          </w:tcPr>
          <w:p w14:paraId="710E90EA" w14:textId="09ACEB66" w:rsidR="00641D34" w:rsidRPr="005F3E87" w:rsidRDefault="00641D34" w:rsidP="00FE5A2F">
            <w:pPr>
              <w:jc w:val="right"/>
              <w:cnfStyle w:val="000000100000" w:firstRow="0" w:lastRow="0" w:firstColumn="0" w:lastColumn="0" w:oddVBand="0" w:evenVBand="0" w:oddHBand="1" w:evenHBand="0" w:firstRowFirstColumn="0" w:firstRowLastColumn="0" w:lastRowFirstColumn="0" w:lastRowLastColumn="0"/>
              <w:rPr>
                <w:rFonts w:eastAsia="Calibri"/>
                <w:noProof/>
                <w:color w:val="767171"/>
              </w:rPr>
            </w:pPr>
            <w:r w:rsidRPr="005F3E87">
              <w:rPr>
                <w:color w:val="767171"/>
              </w:rPr>
              <w:t>$2,204,226.00</w:t>
            </w:r>
          </w:p>
        </w:tc>
      </w:tr>
      <w:tr w:rsidR="005556F2" w:rsidRPr="00D03D08" w14:paraId="6CE1BB28" w14:textId="77777777" w:rsidTr="00876321">
        <w:trPr>
          <w:trHeight w:val="309"/>
          <w:jc w:val="center"/>
        </w:trPr>
        <w:tc>
          <w:tcPr>
            <w:cnfStyle w:val="001000000000" w:firstRow="0" w:lastRow="0" w:firstColumn="1" w:lastColumn="0" w:oddVBand="0" w:evenVBand="0" w:oddHBand="0" w:evenHBand="0" w:firstRowFirstColumn="0" w:firstRowLastColumn="0" w:lastRowFirstColumn="0" w:lastRowLastColumn="0"/>
            <w:tcW w:w="4962" w:type="dxa"/>
            <w:noWrap/>
          </w:tcPr>
          <w:p w14:paraId="1788BF77" w14:textId="5335A78D" w:rsidR="005556F2" w:rsidRPr="005F3E87" w:rsidRDefault="005556F2" w:rsidP="00787E57">
            <w:pPr>
              <w:jc w:val="both"/>
              <w:rPr>
                <w:rFonts w:eastAsia="Calibri"/>
                <w:b w:val="0"/>
                <w:bCs w:val="0"/>
                <w:noProof/>
                <w:color w:val="767171"/>
              </w:rPr>
            </w:pPr>
            <w:r w:rsidRPr="005F3E87">
              <w:rPr>
                <w:rFonts w:eastAsia="Calibri"/>
                <w:b w:val="0"/>
                <w:bCs w:val="0"/>
                <w:noProof/>
                <w:color w:val="767171"/>
              </w:rPr>
              <w:t>Excepción proveedor único</w:t>
            </w:r>
          </w:p>
        </w:tc>
        <w:tc>
          <w:tcPr>
            <w:tcW w:w="3538" w:type="dxa"/>
            <w:noWrap/>
            <w:vAlign w:val="center"/>
          </w:tcPr>
          <w:p w14:paraId="7425E57C" w14:textId="505A94BD" w:rsidR="005556F2" w:rsidRPr="005F3E87" w:rsidRDefault="005556F2" w:rsidP="00FE5A2F">
            <w:pPr>
              <w:jc w:val="right"/>
              <w:cnfStyle w:val="000000000000" w:firstRow="0" w:lastRow="0" w:firstColumn="0" w:lastColumn="0" w:oddVBand="0" w:evenVBand="0" w:oddHBand="0" w:evenHBand="0" w:firstRowFirstColumn="0" w:firstRowLastColumn="0" w:lastRowFirstColumn="0" w:lastRowLastColumn="0"/>
              <w:rPr>
                <w:rFonts w:eastAsia="Calibri"/>
                <w:noProof/>
                <w:color w:val="767171"/>
              </w:rPr>
            </w:pPr>
            <w:r w:rsidRPr="005F3E87">
              <w:rPr>
                <w:rFonts w:eastAsia="Calibri"/>
                <w:noProof/>
                <w:color w:val="767171"/>
              </w:rPr>
              <w:t>$</w:t>
            </w:r>
            <w:r w:rsidR="00641D34" w:rsidRPr="005F3E87">
              <w:rPr>
                <w:rFonts w:eastAsia="Calibri"/>
                <w:noProof/>
                <w:color w:val="767171"/>
              </w:rPr>
              <w:t>8</w:t>
            </w:r>
            <w:r w:rsidRPr="005F3E87">
              <w:rPr>
                <w:rFonts w:eastAsia="Calibri"/>
                <w:noProof/>
                <w:color w:val="767171"/>
              </w:rPr>
              <w:t>,</w:t>
            </w:r>
            <w:r w:rsidR="00641D34" w:rsidRPr="005F3E87">
              <w:rPr>
                <w:rFonts w:eastAsia="Calibri"/>
                <w:noProof/>
                <w:color w:val="767171"/>
              </w:rPr>
              <w:t>3</w:t>
            </w:r>
            <w:r w:rsidRPr="005F3E87">
              <w:rPr>
                <w:rFonts w:eastAsia="Calibri"/>
                <w:noProof/>
                <w:color w:val="767171"/>
              </w:rPr>
              <w:t>28,832.00</w:t>
            </w:r>
          </w:p>
        </w:tc>
      </w:tr>
    </w:tbl>
    <w:p w14:paraId="3653EA86" w14:textId="674511EC" w:rsidR="006E3471" w:rsidRPr="00477E6E" w:rsidRDefault="00ED7489" w:rsidP="006E3471">
      <w:pPr>
        <w:rPr>
          <w:i/>
          <w:iCs/>
          <w:color w:val="767171"/>
          <w:sz w:val="18"/>
          <w:szCs w:val="18"/>
        </w:rPr>
      </w:pPr>
      <w:r w:rsidRPr="00477E6E">
        <w:rPr>
          <w:b/>
          <w:bCs/>
          <w:i/>
          <w:iCs/>
          <w:color w:val="767171"/>
          <w:sz w:val="18"/>
          <w:szCs w:val="18"/>
        </w:rPr>
        <w:t>Nota</w:t>
      </w:r>
      <w:r w:rsidRPr="00477E6E">
        <w:rPr>
          <w:i/>
          <w:iCs/>
          <w:color w:val="767171"/>
          <w:sz w:val="18"/>
          <w:szCs w:val="18"/>
        </w:rPr>
        <w:t xml:space="preserve">: Actualizado </w:t>
      </w:r>
      <w:r w:rsidR="00876321" w:rsidRPr="00477E6E">
        <w:rPr>
          <w:i/>
          <w:iCs/>
          <w:color w:val="767171"/>
          <w:sz w:val="18"/>
          <w:szCs w:val="18"/>
        </w:rPr>
        <w:t>al</w:t>
      </w:r>
      <w:r w:rsidR="00656978">
        <w:rPr>
          <w:i/>
          <w:iCs/>
          <w:color w:val="767171"/>
          <w:sz w:val="18"/>
          <w:szCs w:val="18"/>
        </w:rPr>
        <w:t xml:space="preserve"> mes</w:t>
      </w:r>
      <w:r w:rsidR="00876321" w:rsidRPr="00477E6E">
        <w:rPr>
          <w:i/>
          <w:iCs/>
          <w:color w:val="767171"/>
          <w:sz w:val="18"/>
          <w:szCs w:val="18"/>
        </w:rPr>
        <w:t xml:space="preserve"> de diciembre 2024</w:t>
      </w:r>
    </w:p>
    <w:p w14:paraId="41D70CAD" w14:textId="6AC58388" w:rsidR="00876321" w:rsidRPr="00876321" w:rsidRDefault="00876321" w:rsidP="00876321">
      <w:pPr>
        <w:rPr>
          <w:i/>
          <w:iCs/>
          <w:sz w:val="18"/>
          <w:szCs w:val="18"/>
        </w:rPr>
        <w:sectPr w:rsidR="00876321" w:rsidRPr="00876321" w:rsidSect="00E54F4B">
          <w:pgSz w:w="12240" w:h="15840"/>
          <w:pgMar w:top="1440" w:right="2160" w:bottom="1440" w:left="2160" w:header="720" w:footer="720" w:gutter="0"/>
          <w:cols w:space="720"/>
          <w:docGrid w:linePitch="360"/>
        </w:sectPr>
      </w:pPr>
    </w:p>
    <w:p w14:paraId="60DE715C" w14:textId="73039EC6" w:rsidR="005200B8" w:rsidRPr="002725EB" w:rsidRDefault="003564E8" w:rsidP="00FE5A2F">
      <w:pPr>
        <w:jc w:val="center"/>
        <w:rPr>
          <w:rFonts w:eastAsia="Calibri"/>
          <w:b/>
          <w:bCs/>
          <w:noProof/>
          <w:color w:val="767171"/>
        </w:rPr>
      </w:pPr>
      <w:r w:rsidRPr="002725EB">
        <w:rPr>
          <w:rFonts w:eastAsia="Calibri"/>
          <w:b/>
          <w:bCs/>
          <w:noProof/>
          <w:color w:val="767171"/>
        </w:rPr>
        <w:lastRenderedPageBreak/>
        <w:t>e</w:t>
      </w:r>
      <w:r w:rsidR="00424C70" w:rsidRPr="002725EB">
        <w:rPr>
          <w:rFonts w:eastAsia="Calibri"/>
          <w:b/>
          <w:bCs/>
          <w:noProof/>
          <w:color w:val="767171"/>
        </w:rPr>
        <w:t xml:space="preserve">) </w:t>
      </w:r>
      <w:r w:rsidR="006E3471" w:rsidRPr="002725EB">
        <w:rPr>
          <w:rFonts w:eastAsia="Calibri"/>
          <w:b/>
          <w:bCs/>
          <w:noProof/>
          <w:color w:val="767171"/>
        </w:rPr>
        <w:t>Ejecución Plan de Compras y Contratacione</w:t>
      </w:r>
      <w:r w:rsidR="00136DF9" w:rsidRPr="002725EB">
        <w:rPr>
          <w:rFonts w:eastAsia="Calibri"/>
          <w:b/>
          <w:bCs/>
          <w:noProof/>
          <w:color w:val="767171"/>
        </w:rPr>
        <w:t>s</w:t>
      </w:r>
    </w:p>
    <w:tbl>
      <w:tblPr>
        <w:tblW w:w="13325" w:type="dxa"/>
        <w:tblInd w:w="-856" w:type="dxa"/>
        <w:tblCellMar>
          <w:left w:w="70" w:type="dxa"/>
          <w:right w:w="70" w:type="dxa"/>
        </w:tblCellMar>
        <w:tblLook w:val="04A0" w:firstRow="1" w:lastRow="0" w:firstColumn="1" w:lastColumn="0" w:noHBand="0" w:noVBand="1"/>
      </w:tblPr>
      <w:tblGrid>
        <w:gridCol w:w="1458"/>
        <w:gridCol w:w="1393"/>
        <w:gridCol w:w="1633"/>
        <w:gridCol w:w="1833"/>
        <w:gridCol w:w="1727"/>
        <w:gridCol w:w="1260"/>
        <w:gridCol w:w="1174"/>
        <w:gridCol w:w="1430"/>
        <w:gridCol w:w="1417"/>
      </w:tblGrid>
      <w:tr w:rsidR="00FE5A2F" w:rsidRPr="00FE5A2F" w14:paraId="0F0A6A5C" w14:textId="77777777" w:rsidTr="00056FE0">
        <w:trPr>
          <w:trHeight w:val="1200"/>
          <w:tblHeader/>
        </w:trPr>
        <w:tc>
          <w:tcPr>
            <w:tcW w:w="1458" w:type="dxa"/>
            <w:tcBorders>
              <w:top w:val="single" w:sz="4" w:space="0" w:color="auto"/>
              <w:left w:val="single" w:sz="4" w:space="0" w:color="auto"/>
              <w:bottom w:val="single" w:sz="4" w:space="0" w:color="auto"/>
              <w:right w:val="single" w:sz="4" w:space="0" w:color="auto"/>
            </w:tcBorders>
            <w:shd w:val="clear" w:color="000000" w:fill="142F62"/>
            <w:vAlign w:val="center"/>
            <w:hideMark/>
          </w:tcPr>
          <w:p w14:paraId="37067262" w14:textId="77777777" w:rsidR="00FE5A2F" w:rsidRPr="00FE5A2F" w:rsidRDefault="00FE5A2F" w:rsidP="00FE5A2F">
            <w:pPr>
              <w:spacing w:after="0" w:line="240" w:lineRule="auto"/>
              <w:jc w:val="center"/>
              <w:rPr>
                <w:rFonts w:eastAsia="Times New Roman"/>
                <w:b/>
                <w:bCs/>
                <w:color w:val="FFFFFF"/>
                <w:spacing w:val="0"/>
                <w:lang w:eastAsia="es-DO"/>
              </w:rPr>
            </w:pPr>
            <w:r w:rsidRPr="00FE5A2F">
              <w:rPr>
                <w:rFonts w:eastAsia="Times New Roman"/>
                <w:b/>
                <w:bCs/>
                <w:color w:val="FFFFFF"/>
                <w:spacing w:val="0"/>
                <w:lang w:eastAsia="es-DO"/>
              </w:rPr>
              <w:t>Referencia del Proceso</w:t>
            </w:r>
          </w:p>
        </w:tc>
        <w:tc>
          <w:tcPr>
            <w:tcW w:w="1393" w:type="dxa"/>
            <w:tcBorders>
              <w:top w:val="single" w:sz="4" w:space="0" w:color="auto"/>
              <w:left w:val="nil"/>
              <w:bottom w:val="single" w:sz="4" w:space="0" w:color="auto"/>
              <w:right w:val="single" w:sz="4" w:space="0" w:color="auto"/>
            </w:tcBorders>
            <w:shd w:val="clear" w:color="000000" w:fill="142F62"/>
            <w:vAlign w:val="center"/>
            <w:hideMark/>
          </w:tcPr>
          <w:p w14:paraId="0D5EF5FE" w14:textId="77777777" w:rsidR="00FE5A2F" w:rsidRPr="00FE5A2F" w:rsidRDefault="00FE5A2F" w:rsidP="00FE5A2F">
            <w:pPr>
              <w:spacing w:after="0" w:line="240" w:lineRule="auto"/>
              <w:jc w:val="center"/>
              <w:rPr>
                <w:rFonts w:eastAsia="Times New Roman"/>
                <w:b/>
                <w:bCs/>
                <w:color w:val="FFFFFF"/>
                <w:spacing w:val="0"/>
                <w:lang w:eastAsia="es-DO"/>
              </w:rPr>
            </w:pPr>
            <w:r w:rsidRPr="00FE5A2F">
              <w:rPr>
                <w:rFonts w:eastAsia="Times New Roman"/>
                <w:b/>
                <w:bCs/>
                <w:color w:val="FFFFFF"/>
                <w:spacing w:val="0"/>
                <w:lang w:eastAsia="es-DO"/>
              </w:rPr>
              <w:t>Modalidad</w:t>
            </w:r>
          </w:p>
        </w:tc>
        <w:tc>
          <w:tcPr>
            <w:tcW w:w="1633" w:type="dxa"/>
            <w:tcBorders>
              <w:top w:val="single" w:sz="4" w:space="0" w:color="auto"/>
              <w:left w:val="nil"/>
              <w:bottom w:val="single" w:sz="4" w:space="0" w:color="auto"/>
              <w:right w:val="single" w:sz="4" w:space="0" w:color="auto"/>
            </w:tcBorders>
            <w:shd w:val="clear" w:color="000000" w:fill="142F62"/>
            <w:vAlign w:val="center"/>
            <w:hideMark/>
          </w:tcPr>
          <w:p w14:paraId="0F0FC354" w14:textId="77777777" w:rsidR="00FE5A2F" w:rsidRPr="00FE5A2F" w:rsidRDefault="00FE5A2F" w:rsidP="00FE5A2F">
            <w:pPr>
              <w:spacing w:after="0" w:line="240" w:lineRule="auto"/>
              <w:jc w:val="center"/>
              <w:rPr>
                <w:rFonts w:eastAsia="Times New Roman"/>
                <w:b/>
                <w:bCs/>
                <w:color w:val="FFFFFF"/>
                <w:spacing w:val="0"/>
                <w:lang w:eastAsia="es-DO"/>
              </w:rPr>
            </w:pPr>
            <w:r w:rsidRPr="00FE5A2F">
              <w:rPr>
                <w:rFonts w:eastAsia="Times New Roman"/>
                <w:b/>
                <w:bCs/>
                <w:color w:val="FFFFFF"/>
                <w:spacing w:val="0"/>
                <w:lang w:eastAsia="es-DO"/>
              </w:rPr>
              <w:t>Estado del Procedimiento</w:t>
            </w:r>
          </w:p>
        </w:tc>
        <w:tc>
          <w:tcPr>
            <w:tcW w:w="1833" w:type="dxa"/>
            <w:tcBorders>
              <w:top w:val="single" w:sz="4" w:space="0" w:color="auto"/>
              <w:left w:val="nil"/>
              <w:bottom w:val="single" w:sz="4" w:space="0" w:color="auto"/>
              <w:right w:val="single" w:sz="4" w:space="0" w:color="auto"/>
            </w:tcBorders>
            <w:shd w:val="clear" w:color="000000" w:fill="142F62"/>
            <w:vAlign w:val="center"/>
            <w:hideMark/>
          </w:tcPr>
          <w:p w14:paraId="6AC52DE0" w14:textId="77777777" w:rsidR="00FE5A2F" w:rsidRPr="00FE5A2F" w:rsidRDefault="00FE5A2F" w:rsidP="00FE5A2F">
            <w:pPr>
              <w:spacing w:after="0" w:line="240" w:lineRule="auto"/>
              <w:jc w:val="center"/>
              <w:rPr>
                <w:rFonts w:eastAsia="Times New Roman"/>
                <w:b/>
                <w:bCs/>
                <w:color w:val="FFFFFF"/>
                <w:spacing w:val="0"/>
                <w:lang w:eastAsia="es-DO"/>
              </w:rPr>
            </w:pPr>
            <w:r w:rsidRPr="00FE5A2F">
              <w:rPr>
                <w:rFonts w:eastAsia="Times New Roman"/>
                <w:b/>
                <w:bCs/>
                <w:color w:val="FFFFFF"/>
                <w:spacing w:val="0"/>
                <w:lang w:eastAsia="es-DO"/>
              </w:rPr>
              <w:t>Descripción Rubro</w:t>
            </w:r>
          </w:p>
        </w:tc>
        <w:tc>
          <w:tcPr>
            <w:tcW w:w="1727" w:type="dxa"/>
            <w:tcBorders>
              <w:top w:val="single" w:sz="4" w:space="0" w:color="auto"/>
              <w:left w:val="nil"/>
              <w:bottom w:val="single" w:sz="4" w:space="0" w:color="auto"/>
              <w:right w:val="single" w:sz="4" w:space="0" w:color="auto"/>
            </w:tcBorders>
            <w:shd w:val="clear" w:color="000000" w:fill="142F62"/>
            <w:vAlign w:val="center"/>
            <w:hideMark/>
          </w:tcPr>
          <w:p w14:paraId="297DEBB4" w14:textId="77777777" w:rsidR="00FE5A2F" w:rsidRPr="00FE5A2F" w:rsidRDefault="00FE5A2F" w:rsidP="00FE5A2F">
            <w:pPr>
              <w:spacing w:after="0" w:line="240" w:lineRule="auto"/>
              <w:jc w:val="center"/>
              <w:rPr>
                <w:rFonts w:eastAsia="Times New Roman"/>
                <w:b/>
                <w:bCs/>
                <w:color w:val="FFFFFF"/>
                <w:spacing w:val="0"/>
                <w:lang w:eastAsia="es-DO"/>
              </w:rPr>
            </w:pPr>
            <w:r w:rsidRPr="00FE5A2F">
              <w:rPr>
                <w:rFonts w:eastAsia="Times New Roman"/>
                <w:b/>
                <w:bCs/>
                <w:color w:val="FFFFFF"/>
                <w:spacing w:val="0"/>
                <w:lang w:eastAsia="es-DO"/>
              </w:rPr>
              <w:t>Empresa Adjudicada</w:t>
            </w:r>
          </w:p>
        </w:tc>
        <w:tc>
          <w:tcPr>
            <w:tcW w:w="1260" w:type="dxa"/>
            <w:tcBorders>
              <w:top w:val="single" w:sz="4" w:space="0" w:color="auto"/>
              <w:left w:val="nil"/>
              <w:bottom w:val="single" w:sz="4" w:space="0" w:color="auto"/>
              <w:right w:val="single" w:sz="4" w:space="0" w:color="auto"/>
            </w:tcBorders>
            <w:shd w:val="clear" w:color="000000" w:fill="142F62"/>
            <w:vAlign w:val="center"/>
            <w:hideMark/>
          </w:tcPr>
          <w:p w14:paraId="5EC81FA5" w14:textId="77777777" w:rsidR="00FE5A2F" w:rsidRPr="00FE5A2F" w:rsidRDefault="00FE5A2F" w:rsidP="00FE5A2F">
            <w:pPr>
              <w:spacing w:after="0" w:line="240" w:lineRule="auto"/>
              <w:jc w:val="center"/>
              <w:rPr>
                <w:rFonts w:eastAsia="Times New Roman"/>
                <w:b/>
                <w:bCs/>
                <w:color w:val="FFFFFF"/>
                <w:spacing w:val="0"/>
                <w:lang w:eastAsia="es-DO"/>
              </w:rPr>
            </w:pPr>
            <w:r w:rsidRPr="00FE5A2F">
              <w:rPr>
                <w:rFonts w:eastAsia="Times New Roman"/>
                <w:b/>
                <w:bCs/>
                <w:color w:val="FFFFFF"/>
                <w:spacing w:val="0"/>
                <w:lang w:eastAsia="es-DO"/>
              </w:rPr>
              <w:t>Estado Del Contrato</w:t>
            </w:r>
          </w:p>
        </w:tc>
        <w:tc>
          <w:tcPr>
            <w:tcW w:w="1174" w:type="dxa"/>
            <w:tcBorders>
              <w:top w:val="single" w:sz="4" w:space="0" w:color="auto"/>
              <w:left w:val="nil"/>
              <w:bottom w:val="single" w:sz="4" w:space="0" w:color="auto"/>
              <w:right w:val="single" w:sz="4" w:space="0" w:color="auto"/>
            </w:tcBorders>
            <w:shd w:val="clear" w:color="000000" w:fill="142F62"/>
            <w:vAlign w:val="center"/>
            <w:hideMark/>
          </w:tcPr>
          <w:p w14:paraId="3E72F32E" w14:textId="77777777" w:rsidR="00FE5A2F" w:rsidRPr="00FE5A2F" w:rsidRDefault="00FE5A2F" w:rsidP="00FE5A2F">
            <w:pPr>
              <w:spacing w:after="0" w:line="240" w:lineRule="auto"/>
              <w:jc w:val="center"/>
              <w:rPr>
                <w:rFonts w:eastAsia="Times New Roman"/>
                <w:b/>
                <w:bCs/>
                <w:color w:val="FFFFFF"/>
                <w:spacing w:val="0"/>
                <w:lang w:eastAsia="es-DO"/>
              </w:rPr>
            </w:pPr>
            <w:r w:rsidRPr="00FE5A2F">
              <w:rPr>
                <w:rFonts w:eastAsia="Times New Roman"/>
                <w:b/>
                <w:bCs/>
                <w:color w:val="FFFFFF"/>
                <w:spacing w:val="0"/>
                <w:lang w:eastAsia="es-DO"/>
              </w:rPr>
              <w:t>Cantidad de Contratos</w:t>
            </w:r>
          </w:p>
        </w:tc>
        <w:tc>
          <w:tcPr>
            <w:tcW w:w="1430" w:type="dxa"/>
            <w:tcBorders>
              <w:top w:val="single" w:sz="4" w:space="0" w:color="auto"/>
              <w:left w:val="nil"/>
              <w:bottom w:val="single" w:sz="4" w:space="0" w:color="auto"/>
              <w:right w:val="single" w:sz="4" w:space="0" w:color="auto"/>
            </w:tcBorders>
            <w:shd w:val="clear" w:color="000000" w:fill="142F62"/>
            <w:vAlign w:val="center"/>
            <w:hideMark/>
          </w:tcPr>
          <w:p w14:paraId="5AE7F750" w14:textId="6F086D4D" w:rsidR="00FE5A2F" w:rsidRPr="00FE5A2F" w:rsidRDefault="00FE5A2F" w:rsidP="00FE5A2F">
            <w:pPr>
              <w:spacing w:after="0" w:line="240" w:lineRule="auto"/>
              <w:jc w:val="center"/>
              <w:rPr>
                <w:rFonts w:eastAsia="Times New Roman"/>
                <w:b/>
                <w:bCs/>
                <w:color w:val="FFFFFF"/>
                <w:spacing w:val="0"/>
                <w:lang w:eastAsia="es-DO"/>
              </w:rPr>
            </w:pPr>
            <w:r w:rsidRPr="00FE5A2F">
              <w:rPr>
                <w:rFonts w:eastAsia="Times New Roman"/>
                <w:b/>
                <w:bCs/>
                <w:color w:val="FFFFFF"/>
                <w:spacing w:val="0"/>
                <w:lang w:eastAsia="es-DO"/>
              </w:rPr>
              <w:t>Monto Por Contratos</w:t>
            </w:r>
            <w:r w:rsidR="00D12327">
              <w:rPr>
                <w:rFonts w:eastAsia="Times New Roman"/>
                <w:b/>
                <w:bCs/>
                <w:color w:val="FFFFFF"/>
                <w:spacing w:val="0"/>
                <w:lang w:eastAsia="es-DO"/>
              </w:rPr>
              <w:t xml:space="preserve"> (RD$)</w:t>
            </w:r>
          </w:p>
        </w:tc>
        <w:tc>
          <w:tcPr>
            <w:tcW w:w="1417" w:type="dxa"/>
            <w:tcBorders>
              <w:top w:val="single" w:sz="4" w:space="0" w:color="auto"/>
              <w:left w:val="nil"/>
              <w:bottom w:val="single" w:sz="4" w:space="0" w:color="auto"/>
              <w:right w:val="single" w:sz="4" w:space="0" w:color="auto"/>
            </w:tcBorders>
            <w:shd w:val="clear" w:color="000000" w:fill="142F62"/>
            <w:vAlign w:val="center"/>
            <w:hideMark/>
          </w:tcPr>
          <w:p w14:paraId="10079C78" w14:textId="77777777" w:rsidR="00FE5A2F" w:rsidRPr="00FE5A2F" w:rsidRDefault="00FE5A2F" w:rsidP="00FE5A2F">
            <w:pPr>
              <w:spacing w:after="0" w:line="240" w:lineRule="auto"/>
              <w:jc w:val="center"/>
              <w:rPr>
                <w:rFonts w:eastAsia="Times New Roman"/>
                <w:b/>
                <w:bCs/>
                <w:color w:val="FFFFFF"/>
                <w:spacing w:val="0"/>
                <w:lang w:eastAsia="es-DO"/>
              </w:rPr>
            </w:pPr>
            <w:r w:rsidRPr="00FE5A2F">
              <w:rPr>
                <w:rFonts w:eastAsia="Times New Roman"/>
                <w:b/>
                <w:bCs/>
                <w:color w:val="FFFFFF"/>
                <w:spacing w:val="0"/>
                <w:lang w:eastAsia="es-DO"/>
              </w:rPr>
              <w:t>Tipo de Empresa Adjudicada</w:t>
            </w:r>
          </w:p>
        </w:tc>
      </w:tr>
      <w:tr w:rsidR="00FE5A2F" w:rsidRPr="00FE5A2F" w14:paraId="17315737"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1D9EF8D5"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CDC-UC-CD-2024-0001</w:t>
            </w:r>
          </w:p>
        </w:tc>
        <w:tc>
          <w:tcPr>
            <w:tcW w:w="1393" w:type="dxa"/>
            <w:tcBorders>
              <w:top w:val="nil"/>
              <w:left w:val="nil"/>
              <w:bottom w:val="single" w:sz="4" w:space="0" w:color="auto"/>
              <w:right w:val="single" w:sz="4" w:space="0" w:color="auto"/>
            </w:tcBorders>
            <w:shd w:val="clear" w:color="000000" w:fill="FFFFFF"/>
            <w:vAlign w:val="center"/>
            <w:hideMark/>
          </w:tcPr>
          <w:p w14:paraId="76BCB9B3"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412CFC51"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75D885A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Servicios de administración de empresas</w:t>
            </w:r>
          </w:p>
        </w:tc>
        <w:tc>
          <w:tcPr>
            <w:tcW w:w="1727" w:type="dxa"/>
            <w:tcBorders>
              <w:top w:val="nil"/>
              <w:left w:val="nil"/>
              <w:bottom w:val="single" w:sz="4" w:space="0" w:color="auto"/>
              <w:right w:val="single" w:sz="4" w:space="0" w:color="auto"/>
            </w:tcBorders>
            <w:shd w:val="clear" w:color="000000" w:fill="FFFFFF"/>
            <w:vAlign w:val="center"/>
            <w:hideMark/>
          </w:tcPr>
          <w:p w14:paraId="0E8CCD96" w14:textId="3A4F5B56"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Ricardo Piantini Hazoury</w:t>
            </w:r>
          </w:p>
        </w:tc>
        <w:tc>
          <w:tcPr>
            <w:tcW w:w="1260" w:type="dxa"/>
            <w:tcBorders>
              <w:top w:val="nil"/>
              <w:left w:val="nil"/>
              <w:bottom w:val="single" w:sz="4" w:space="0" w:color="auto"/>
              <w:right w:val="single" w:sz="4" w:space="0" w:color="auto"/>
            </w:tcBorders>
            <w:shd w:val="clear" w:color="000000" w:fill="FFFFFF"/>
            <w:vAlign w:val="center"/>
            <w:hideMark/>
          </w:tcPr>
          <w:p w14:paraId="4AB7ACA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0367BFF1"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3E3B2D49" w14:textId="31561CF5"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76,700.00 </w:t>
            </w:r>
          </w:p>
        </w:tc>
        <w:tc>
          <w:tcPr>
            <w:tcW w:w="1417" w:type="dxa"/>
            <w:tcBorders>
              <w:top w:val="nil"/>
              <w:left w:val="nil"/>
              <w:bottom w:val="single" w:sz="4" w:space="0" w:color="auto"/>
              <w:right w:val="single" w:sz="4" w:space="0" w:color="auto"/>
            </w:tcBorders>
            <w:shd w:val="clear" w:color="000000" w:fill="FFFFFF"/>
            <w:vAlign w:val="center"/>
            <w:hideMark/>
          </w:tcPr>
          <w:p w14:paraId="7F450DD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7FE9868B"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5AEB8590"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CDC-UC-CD-2024-0002</w:t>
            </w:r>
          </w:p>
        </w:tc>
        <w:tc>
          <w:tcPr>
            <w:tcW w:w="1393" w:type="dxa"/>
            <w:tcBorders>
              <w:top w:val="nil"/>
              <w:left w:val="nil"/>
              <w:bottom w:val="single" w:sz="4" w:space="0" w:color="auto"/>
              <w:right w:val="single" w:sz="4" w:space="0" w:color="auto"/>
            </w:tcBorders>
            <w:shd w:val="clear" w:color="000000" w:fill="FFFFFF"/>
            <w:vAlign w:val="center"/>
            <w:hideMark/>
          </w:tcPr>
          <w:p w14:paraId="186FC214"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127527C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33848F3B" w14:textId="0F1599D1"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Productos de floricultura </w:t>
            </w:r>
            <w:r w:rsidR="00B172C1" w:rsidRPr="005F3E87">
              <w:rPr>
                <w:rFonts w:eastAsia="Times New Roman"/>
                <w:color w:val="767171"/>
                <w:spacing w:val="0"/>
                <w:lang w:eastAsia="es-DO"/>
              </w:rPr>
              <w:t>y silvicultura</w:t>
            </w:r>
            <w:r w:rsidRPr="005F3E87">
              <w:rPr>
                <w:rFonts w:eastAsia="Times New Roman"/>
                <w:color w:val="767171"/>
                <w:spacing w:val="0"/>
                <w:lang w:eastAsia="es-DO"/>
              </w:rPr>
              <w:t xml:space="preserve">  </w:t>
            </w:r>
          </w:p>
        </w:tc>
        <w:tc>
          <w:tcPr>
            <w:tcW w:w="1727" w:type="dxa"/>
            <w:tcBorders>
              <w:top w:val="nil"/>
              <w:left w:val="nil"/>
              <w:bottom w:val="single" w:sz="4" w:space="0" w:color="auto"/>
              <w:right w:val="single" w:sz="4" w:space="0" w:color="auto"/>
            </w:tcBorders>
            <w:shd w:val="clear" w:color="000000" w:fill="FFFFFF"/>
            <w:vAlign w:val="center"/>
            <w:hideMark/>
          </w:tcPr>
          <w:p w14:paraId="7F77A744"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Floristería Cáliz Flor, EIRL</w:t>
            </w:r>
          </w:p>
        </w:tc>
        <w:tc>
          <w:tcPr>
            <w:tcW w:w="1260" w:type="dxa"/>
            <w:tcBorders>
              <w:top w:val="nil"/>
              <w:left w:val="nil"/>
              <w:bottom w:val="single" w:sz="4" w:space="0" w:color="auto"/>
              <w:right w:val="single" w:sz="4" w:space="0" w:color="auto"/>
            </w:tcBorders>
            <w:shd w:val="clear" w:color="000000" w:fill="FFFFFF"/>
            <w:vAlign w:val="center"/>
            <w:hideMark/>
          </w:tcPr>
          <w:p w14:paraId="2C58DDEE"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6846C19C"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7D7E68D1" w14:textId="337BEE31"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22,000.00 </w:t>
            </w:r>
          </w:p>
        </w:tc>
        <w:tc>
          <w:tcPr>
            <w:tcW w:w="1417" w:type="dxa"/>
            <w:tcBorders>
              <w:top w:val="nil"/>
              <w:left w:val="nil"/>
              <w:bottom w:val="single" w:sz="4" w:space="0" w:color="auto"/>
              <w:right w:val="single" w:sz="4" w:space="0" w:color="auto"/>
            </w:tcBorders>
            <w:shd w:val="clear" w:color="000000" w:fill="FFFFFF"/>
            <w:vAlign w:val="center"/>
            <w:hideMark/>
          </w:tcPr>
          <w:p w14:paraId="75881062"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30E2FBEA"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3CDB87F2"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CDC-UC-CD-2024-0003</w:t>
            </w:r>
          </w:p>
        </w:tc>
        <w:tc>
          <w:tcPr>
            <w:tcW w:w="1393" w:type="dxa"/>
            <w:tcBorders>
              <w:top w:val="nil"/>
              <w:left w:val="nil"/>
              <w:bottom w:val="single" w:sz="4" w:space="0" w:color="auto"/>
              <w:right w:val="single" w:sz="4" w:space="0" w:color="auto"/>
            </w:tcBorders>
            <w:shd w:val="clear" w:color="000000" w:fill="FFFFFF"/>
            <w:vAlign w:val="center"/>
            <w:hideMark/>
          </w:tcPr>
          <w:p w14:paraId="4CFB15B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577D26A2"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773FF92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Transporte de pasajeros</w:t>
            </w:r>
          </w:p>
        </w:tc>
        <w:tc>
          <w:tcPr>
            <w:tcW w:w="1727" w:type="dxa"/>
            <w:tcBorders>
              <w:top w:val="nil"/>
              <w:left w:val="nil"/>
              <w:bottom w:val="single" w:sz="4" w:space="0" w:color="auto"/>
              <w:right w:val="single" w:sz="4" w:space="0" w:color="auto"/>
            </w:tcBorders>
            <w:shd w:val="clear" w:color="000000" w:fill="FFFFFF"/>
            <w:vAlign w:val="center"/>
            <w:hideMark/>
          </w:tcPr>
          <w:p w14:paraId="6C473BD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Turinter, SA</w:t>
            </w:r>
          </w:p>
        </w:tc>
        <w:tc>
          <w:tcPr>
            <w:tcW w:w="1260" w:type="dxa"/>
            <w:tcBorders>
              <w:top w:val="nil"/>
              <w:left w:val="nil"/>
              <w:bottom w:val="single" w:sz="4" w:space="0" w:color="auto"/>
              <w:right w:val="single" w:sz="4" w:space="0" w:color="auto"/>
            </w:tcBorders>
            <w:shd w:val="clear" w:color="000000" w:fill="FFFFFF"/>
            <w:vAlign w:val="center"/>
            <w:hideMark/>
          </w:tcPr>
          <w:p w14:paraId="03D08BB1"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728BC942"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77B4DF83" w14:textId="346D93C9"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15,000.00 </w:t>
            </w:r>
          </w:p>
        </w:tc>
        <w:tc>
          <w:tcPr>
            <w:tcW w:w="1417" w:type="dxa"/>
            <w:tcBorders>
              <w:top w:val="nil"/>
              <w:left w:val="nil"/>
              <w:bottom w:val="single" w:sz="4" w:space="0" w:color="auto"/>
              <w:right w:val="single" w:sz="4" w:space="0" w:color="auto"/>
            </w:tcBorders>
            <w:shd w:val="clear" w:color="000000" w:fill="FFFFFF"/>
            <w:vAlign w:val="center"/>
            <w:hideMark/>
          </w:tcPr>
          <w:p w14:paraId="70EF8C3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675EFB2E"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0EE70312"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CDC-UC-CD-2024-0004</w:t>
            </w:r>
          </w:p>
        </w:tc>
        <w:tc>
          <w:tcPr>
            <w:tcW w:w="1393" w:type="dxa"/>
            <w:tcBorders>
              <w:top w:val="nil"/>
              <w:left w:val="nil"/>
              <w:bottom w:val="single" w:sz="4" w:space="0" w:color="auto"/>
              <w:right w:val="single" w:sz="4" w:space="0" w:color="auto"/>
            </w:tcBorders>
            <w:shd w:val="clear" w:color="000000" w:fill="FFFFFF"/>
            <w:vAlign w:val="center"/>
            <w:hideMark/>
          </w:tcPr>
          <w:p w14:paraId="4F6D92D1"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39A64E7E"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3C1E0733"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Servicios de administración de empresas</w:t>
            </w:r>
          </w:p>
        </w:tc>
        <w:tc>
          <w:tcPr>
            <w:tcW w:w="1727" w:type="dxa"/>
            <w:tcBorders>
              <w:top w:val="nil"/>
              <w:left w:val="nil"/>
              <w:bottom w:val="single" w:sz="4" w:space="0" w:color="auto"/>
              <w:right w:val="single" w:sz="4" w:space="0" w:color="auto"/>
            </w:tcBorders>
            <w:shd w:val="clear" w:color="000000" w:fill="FFFFFF"/>
            <w:vAlign w:val="center"/>
            <w:hideMark/>
          </w:tcPr>
          <w:p w14:paraId="6706F7AE"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VDJ Estudios, SRL</w:t>
            </w:r>
          </w:p>
        </w:tc>
        <w:tc>
          <w:tcPr>
            <w:tcW w:w="1260" w:type="dxa"/>
            <w:tcBorders>
              <w:top w:val="nil"/>
              <w:left w:val="nil"/>
              <w:bottom w:val="single" w:sz="4" w:space="0" w:color="auto"/>
              <w:right w:val="single" w:sz="4" w:space="0" w:color="auto"/>
            </w:tcBorders>
            <w:shd w:val="clear" w:color="000000" w:fill="FFFFFF"/>
            <w:vAlign w:val="center"/>
            <w:hideMark/>
          </w:tcPr>
          <w:p w14:paraId="1158CB58"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167DAF7C"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6EC1EA95" w14:textId="6ACB5285"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35,400.00 </w:t>
            </w:r>
          </w:p>
        </w:tc>
        <w:tc>
          <w:tcPr>
            <w:tcW w:w="1417" w:type="dxa"/>
            <w:tcBorders>
              <w:top w:val="nil"/>
              <w:left w:val="nil"/>
              <w:bottom w:val="single" w:sz="4" w:space="0" w:color="auto"/>
              <w:right w:val="single" w:sz="4" w:space="0" w:color="auto"/>
            </w:tcBorders>
            <w:shd w:val="clear" w:color="000000" w:fill="FFFFFF"/>
            <w:vAlign w:val="center"/>
            <w:hideMark/>
          </w:tcPr>
          <w:p w14:paraId="20513B5C"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2139FA2A"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41D70DD8"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CDC-UC-CD-2024-0005</w:t>
            </w:r>
          </w:p>
        </w:tc>
        <w:tc>
          <w:tcPr>
            <w:tcW w:w="1393" w:type="dxa"/>
            <w:tcBorders>
              <w:top w:val="nil"/>
              <w:left w:val="nil"/>
              <w:bottom w:val="single" w:sz="4" w:space="0" w:color="auto"/>
              <w:right w:val="single" w:sz="4" w:space="0" w:color="auto"/>
            </w:tcBorders>
            <w:shd w:val="clear" w:color="000000" w:fill="FFFFFF"/>
            <w:vAlign w:val="center"/>
            <w:hideMark/>
          </w:tcPr>
          <w:p w14:paraId="723AF42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5AB57075"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7DA80EBE"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Tecnologías de fabricación</w:t>
            </w:r>
          </w:p>
        </w:tc>
        <w:tc>
          <w:tcPr>
            <w:tcW w:w="1727" w:type="dxa"/>
            <w:tcBorders>
              <w:top w:val="nil"/>
              <w:left w:val="nil"/>
              <w:bottom w:val="single" w:sz="4" w:space="0" w:color="auto"/>
              <w:right w:val="single" w:sz="4" w:space="0" w:color="auto"/>
            </w:tcBorders>
            <w:shd w:val="clear" w:color="000000" w:fill="FFFFFF"/>
            <w:vAlign w:val="center"/>
            <w:hideMark/>
          </w:tcPr>
          <w:p w14:paraId="334A91D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ESD Corporation, SRL</w:t>
            </w:r>
          </w:p>
        </w:tc>
        <w:tc>
          <w:tcPr>
            <w:tcW w:w="1260" w:type="dxa"/>
            <w:tcBorders>
              <w:top w:val="nil"/>
              <w:left w:val="nil"/>
              <w:bottom w:val="single" w:sz="4" w:space="0" w:color="auto"/>
              <w:right w:val="single" w:sz="4" w:space="0" w:color="auto"/>
            </w:tcBorders>
            <w:shd w:val="clear" w:color="000000" w:fill="FFFFFF"/>
            <w:vAlign w:val="center"/>
            <w:hideMark/>
          </w:tcPr>
          <w:p w14:paraId="4ECA115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39090D54"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2B51229D" w14:textId="1529A39E"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21,492.00 </w:t>
            </w:r>
          </w:p>
        </w:tc>
        <w:tc>
          <w:tcPr>
            <w:tcW w:w="1417" w:type="dxa"/>
            <w:tcBorders>
              <w:top w:val="nil"/>
              <w:left w:val="nil"/>
              <w:bottom w:val="single" w:sz="4" w:space="0" w:color="auto"/>
              <w:right w:val="single" w:sz="4" w:space="0" w:color="auto"/>
            </w:tcBorders>
            <w:shd w:val="clear" w:color="000000" w:fill="FFFFFF"/>
            <w:vAlign w:val="center"/>
            <w:hideMark/>
          </w:tcPr>
          <w:p w14:paraId="62A9A55E"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52906B9D" w14:textId="77777777" w:rsidTr="00056FE0">
        <w:trPr>
          <w:trHeight w:val="13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483EF021"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CDC-UC-CD-2024-0007</w:t>
            </w:r>
          </w:p>
        </w:tc>
        <w:tc>
          <w:tcPr>
            <w:tcW w:w="1393" w:type="dxa"/>
            <w:tcBorders>
              <w:top w:val="nil"/>
              <w:left w:val="nil"/>
              <w:bottom w:val="single" w:sz="4" w:space="0" w:color="auto"/>
              <w:right w:val="single" w:sz="4" w:space="0" w:color="auto"/>
            </w:tcBorders>
            <w:shd w:val="clear" w:color="000000" w:fill="FFFFFF"/>
            <w:vAlign w:val="center"/>
            <w:hideMark/>
          </w:tcPr>
          <w:p w14:paraId="318EF7C8"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54C48CAC"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1355743C"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Servicios de mantenimiento o reparaciones de transportes</w:t>
            </w:r>
          </w:p>
        </w:tc>
        <w:tc>
          <w:tcPr>
            <w:tcW w:w="1727" w:type="dxa"/>
            <w:tcBorders>
              <w:top w:val="nil"/>
              <w:left w:val="nil"/>
              <w:bottom w:val="single" w:sz="4" w:space="0" w:color="auto"/>
              <w:right w:val="single" w:sz="4" w:space="0" w:color="auto"/>
            </w:tcBorders>
            <w:shd w:val="clear" w:color="000000" w:fill="FFFFFF"/>
            <w:vAlign w:val="center"/>
            <w:hideMark/>
          </w:tcPr>
          <w:p w14:paraId="5058DBC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Melgen Auto Servicios, SRL</w:t>
            </w:r>
          </w:p>
        </w:tc>
        <w:tc>
          <w:tcPr>
            <w:tcW w:w="1260" w:type="dxa"/>
            <w:tcBorders>
              <w:top w:val="nil"/>
              <w:left w:val="nil"/>
              <w:bottom w:val="single" w:sz="4" w:space="0" w:color="auto"/>
              <w:right w:val="single" w:sz="4" w:space="0" w:color="auto"/>
            </w:tcBorders>
            <w:shd w:val="clear" w:color="000000" w:fill="FFFFFF"/>
            <w:vAlign w:val="center"/>
            <w:hideMark/>
          </w:tcPr>
          <w:p w14:paraId="7BF4C4D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7830AB52"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7E29579B" w14:textId="79769C11"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65,438.00 </w:t>
            </w:r>
          </w:p>
        </w:tc>
        <w:tc>
          <w:tcPr>
            <w:tcW w:w="1417" w:type="dxa"/>
            <w:tcBorders>
              <w:top w:val="nil"/>
              <w:left w:val="nil"/>
              <w:bottom w:val="single" w:sz="4" w:space="0" w:color="auto"/>
              <w:right w:val="single" w:sz="4" w:space="0" w:color="auto"/>
            </w:tcBorders>
            <w:shd w:val="clear" w:color="000000" w:fill="FFFFFF"/>
            <w:vAlign w:val="center"/>
            <w:hideMark/>
          </w:tcPr>
          <w:p w14:paraId="1312C80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7C33642E"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097D5349"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CDC-UC-CD-2024-0008</w:t>
            </w:r>
          </w:p>
        </w:tc>
        <w:tc>
          <w:tcPr>
            <w:tcW w:w="1393" w:type="dxa"/>
            <w:tcBorders>
              <w:top w:val="nil"/>
              <w:left w:val="nil"/>
              <w:bottom w:val="single" w:sz="4" w:space="0" w:color="auto"/>
              <w:right w:val="single" w:sz="4" w:space="0" w:color="auto"/>
            </w:tcBorders>
            <w:shd w:val="clear" w:color="000000" w:fill="FFFFFF"/>
            <w:vAlign w:val="center"/>
            <w:hideMark/>
          </w:tcPr>
          <w:p w14:paraId="27F0C48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5AB1356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5B5B9F7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Alimentos preparados y conservados</w:t>
            </w:r>
          </w:p>
        </w:tc>
        <w:tc>
          <w:tcPr>
            <w:tcW w:w="1727" w:type="dxa"/>
            <w:tcBorders>
              <w:top w:val="nil"/>
              <w:left w:val="nil"/>
              <w:bottom w:val="single" w:sz="4" w:space="0" w:color="auto"/>
              <w:right w:val="single" w:sz="4" w:space="0" w:color="auto"/>
            </w:tcBorders>
            <w:shd w:val="clear" w:color="000000" w:fill="FFFFFF"/>
            <w:vAlign w:val="center"/>
            <w:hideMark/>
          </w:tcPr>
          <w:p w14:paraId="6502792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Fresco del Horno, SRL</w:t>
            </w:r>
          </w:p>
        </w:tc>
        <w:tc>
          <w:tcPr>
            <w:tcW w:w="1260" w:type="dxa"/>
            <w:tcBorders>
              <w:top w:val="nil"/>
              <w:left w:val="nil"/>
              <w:bottom w:val="single" w:sz="4" w:space="0" w:color="auto"/>
              <w:right w:val="single" w:sz="4" w:space="0" w:color="auto"/>
            </w:tcBorders>
            <w:shd w:val="clear" w:color="000000" w:fill="FFFFFF"/>
            <w:vAlign w:val="center"/>
            <w:hideMark/>
          </w:tcPr>
          <w:p w14:paraId="2AEE4826"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1252AD21"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08C87DDE" w14:textId="564E36CE"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17,600.00 </w:t>
            </w:r>
          </w:p>
        </w:tc>
        <w:tc>
          <w:tcPr>
            <w:tcW w:w="1417" w:type="dxa"/>
            <w:tcBorders>
              <w:top w:val="nil"/>
              <w:left w:val="nil"/>
              <w:bottom w:val="single" w:sz="4" w:space="0" w:color="auto"/>
              <w:right w:val="single" w:sz="4" w:space="0" w:color="auto"/>
            </w:tcBorders>
            <w:shd w:val="clear" w:color="000000" w:fill="FFFFFF"/>
            <w:vAlign w:val="center"/>
            <w:hideMark/>
          </w:tcPr>
          <w:p w14:paraId="0E916DF1"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150ACE8A" w14:textId="77777777" w:rsidTr="00056FE0">
        <w:trPr>
          <w:trHeight w:val="14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5A972A4D"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lastRenderedPageBreak/>
              <w:t>CDC-UC-CD-2024-0009</w:t>
            </w:r>
          </w:p>
        </w:tc>
        <w:tc>
          <w:tcPr>
            <w:tcW w:w="1393" w:type="dxa"/>
            <w:tcBorders>
              <w:top w:val="nil"/>
              <w:left w:val="nil"/>
              <w:bottom w:val="single" w:sz="4" w:space="0" w:color="auto"/>
              <w:right w:val="single" w:sz="4" w:space="0" w:color="auto"/>
            </w:tcBorders>
            <w:shd w:val="clear" w:color="000000" w:fill="FFFFFF"/>
            <w:vAlign w:val="center"/>
            <w:hideMark/>
          </w:tcPr>
          <w:p w14:paraId="743EB3E5"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248855EC"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1D5510C9"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Combustibles</w:t>
            </w:r>
          </w:p>
        </w:tc>
        <w:tc>
          <w:tcPr>
            <w:tcW w:w="1727" w:type="dxa"/>
            <w:tcBorders>
              <w:top w:val="nil"/>
              <w:left w:val="nil"/>
              <w:bottom w:val="single" w:sz="4" w:space="0" w:color="auto"/>
              <w:right w:val="single" w:sz="4" w:space="0" w:color="auto"/>
            </w:tcBorders>
            <w:shd w:val="clear" w:color="000000" w:fill="FFFFFF"/>
            <w:vAlign w:val="center"/>
            <w:hideMark/>
          </w:tcPr>
          <w:p w14:paraId="63719E86"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Distribuidores Internacionales de Petróleo, SA</w:t>
            </w:r>
          </w:p>
        </w:tc>
        <w:tc>
          <w:tcPr>
            <w:tcW w:w="1260" w:type="dxa"/>
            <w:tcBorders>
              <w:top w:val="nil"/>
              <w:left w:val="nil"/>
              <w:bottom w:val="single" w:sz="4" w:space="0" w:color="auto"/>
              <w:right w:val="single" w:sz="4" w:space="0" w:color="auto"/>
            </w:tcBorders>
            <w:shd w:val="clear" w:color="000000" w:fill="FFFFFF"/>
            <w:vAlign w:val="center"/>
            <w:hideMark/>
          </w:tcPr>
          <w:p w14:paraId="18DB5AAA"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3231F962"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42390556" w14:textId="119955C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164,900.00 </w:t>
            </w:r>
          </w:p>
        </w:tc>
        <w:tc>
          <w:tcPr>
            <w:tcW w:w="1417" w:type="dxa"/>
            <w:tcBorders>
              <w:top w:val="nil"/>
              <w:left w:val="nil"/>
              <w:bottom w:val="single" w:sz="4" w:space="0" w:color="auto"/>
              <w:right w:val="single" w:sz="4" w:space="0" w:color="auto"/>
            </w:tcBorders>
            <w:shd w:val="clear" w:color="000000" w:fill="FFFFFF"/>
            <w:vAlign w:val="center"/>
            <w:hideMark/>
          </w:tcPr>
          <w:p w14:paraId="208E7AD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4DEAB8D9" w14:textId="77777777" w:rsidTr="00056FE0">
        <w:trPr>
          <w:trHeight w:val="98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5AA24E76"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CDC-DAF-CD-2024-0001</w:t>
            </w:r>
          </w:p>
        </w:tc>
        <w:tc>
          <w:tcPr>
            <w:tcW w:w="1393" w:type="dxa"/>
            <w:tcBorders>
              <w:top w:val="nil"/>
              <w:left w:val="nil"/>
              <w:bottom w:val="single" w:sz="4" w:space="0" w:color="auto"/>
              <w:right w:val="single" w:sz="4" w:space="0" w:color="auto"/>
            </w:tcBorders>
            <w:shd w:val="clear" w:color="000000" w:fill="FFFFFF"/>
            <w:vAlign w:val="center"/>
            <w:hideMark/>
          </w:tcPr>
          <w:p w14:paraId="1FA8E5E7"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2D888B0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6A49BF7D"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Alimentos preparados y conservados</w:t>
            </w:r>
          </w:p>
        </w:tc>
        <w:tc>
          <w:tcPr>
            <w:tcW w:w="1727" w:type="dxa"/>
            <w:tcBorders>
              <w:top w:val="nil"/>
              <w:left w:val="nil"/>
              <w:bottom w:val="single" w:sz="4" w:space="0" w:color="auto"/>
              <w:right w:val="single" w:sz="4" w:space="0" w:color="auto"/>
            </w:tcBorders>
            <w:shd w:val="clear" w:color="000000" w:fill="FFFFFF"/>
            <w:vAlign w:val="center"/>
            <w:hideMark/>
          </w:tcPr>
          <w:p w14:paraId="2A44109A"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Angie Porcella Catering, SRL</w:t>
            </w:r>
          </w:p>
        </w:tc>
        <w:tc>
          <w:tcPr>
            <w:tcW w:w="1260" w:type="dxa"/>
            <w:tcBorders>
              <w:top w:val="nil"/>
              <w:left w:val="nil"/>
              <w:bottom w:val="single" w:sz="4" w:space="0" w:color="auto"/>
              <w:right w:val="single" w:sz="4" w:space="0" w:color="auto"/>
            </w:tcBorders>
            <w:shd w:val="clear" w:color="000000" w:fill="FFFFFF"/>
            <w:vAlign w:val="center"/>
            <w:hideMark/>
          </w:tcPr>
          <w:p w14:paraId="103DB6E5"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2A9E2597"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1014E6C1" w14:textId="427C7E12"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12,633.00 </w:t>
            </w:r>
          </w:p>
        </w:tc>
        <w:tc>
          <w:tcPr>
            <w:tcW w:w="1417" w:type="dxa"/>
            <w:tcBorders>
              <w:top w:val="nil"/>
              <w:left w:val="nil"/>
              <w:bottom w:val="single" w:sz="4" w:space="0" w:color="auto"/>
              <w:right w:val="single" w:sz="4" w:space="0" w:color="auto"/>
            </w:tcBorders>
            <w:shd w:val="clear" w:color="000000" w:fill="FFFFFF"/>
            <w:vAlign w:val="center"/>
            <w:hideMark/>
          </w:tcPr>
          <w:p w14:paraId="0CE525E0"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Mipyme Mujer</w:t>
            </w:r>
          </w:p>
        </w:tc>
      </w:tr>
      <w:tr w:rsidR="00FE5A2F" w:rsidRPr="00FE5A2F" w14:paraId="0BFBB780" w14:textId="77777777" w:rsidTr="00056FE0">
        <w:trPr>
          <w:trHeight w:val="128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40C238B2"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CDC-DAF-CD-2024-0002</w:t>
            </w:r>
          </w:p>
        </w:tc>
        <w:tc>
          <w:tcPr>
            <w:tcW w:w="1393" w:type="dxa"/>
            <w:tcBorders>
              <w:top w:val="nil"/>
              <w:left w:val="nil"/>
              <w:bottom w:val="single" w:sz="4" w:space="0" w:color="auto"/>
              <w:right w:val="single" w:sz="4" w:space="0" w:color="auto"/>
            </w:tcBorders>
            <w:shd w:val="clear" w:color="000000" w:fill="FFFFFF"/>
            <w:vAlign w:val="center"/>
            <w:hideMark/>
          </w:tcPr>
          <w:p w14:paraId="7605D2A9"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586FA0F8"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4D7F226F"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Servicios de mantenimiento o reparaciones de transportes</w:t>
            </w:r>
          </w:p>
        </w:tc>
        <w:tc>
          <w:tcPr>
            <w:tcW w:w="1727" w:type="dxa"/>
            <w:tcBorders>
              <w:top w:val="nil"/>
              <w:left w:val="nil"/>
              <w:bottom w:val="single" w:sz="4" w:space="0" w:color="auto"/>
              <w:right w:val="single" w:sz="4" w:space="0" w:color="auto"/>
            </w:tcBorders>
            <w:shd w:val="clear" w:color="000000" w:fill="FFFFFF"/>
            <w:vAlign w:val="center"/>
            <w:hideMark/>
          </w:tcPr>
          <w:p w14:paraId="2158DC16"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Consolidom, SRL</w:t>
            </w:r>
          </w:p>
        </w:tc>
        <w:tc>
          <w:tcPr>
            <w:tcW w:w="1260" w:type="dxa"/>
            <w:tcBorders>
              <w:top w:val="nil"/>
              <w:left w:val="nil"/>
              <w:bottom w:val="single" w:sz="4" w:space="0" w:color="auto"/>
              <w:right w:val="single" w:sz="4" w:space="0" w:color="auto"/>
            </w:tcBorders>
            <w:shd w:val="clear" w:color="000000" w:fill="FFFFFF"/>
            <w:vAlign w:val="center"/>
            <w:hideMark/>
          </w:tcPr>
          <w:p w14:paraId="68FFF0B6"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3DC26337"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6564FA70" w14:textId="3CFD5D05"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40,000.00 </w:t>
            </w:r>
          </w:p>
        </w:tc>
        <w:tc>
          <w:tcPr>
            <w:tcW w:w="1417" w:type="dxa"/>
            <w:tcBorders>
              <w:top w:val="nil"/>
              <w:left w:val="nil"/>
              <w:bottom w:val="single" w:sz="4" w:space="0" w:color="auto"/>
              <w:right w:val="single" w:sz="4" w:space="0" w:color="auto"/>
            </w:tcBorders>
            <w:shd w:val="clear" w:color="000000" w:fill="FFFFFF"/>
            <w:vAlign w:val="center"/>
            <w:hideMark/>
          </w:tcPr>
          <w:p w14:paraId="6DE8832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MiPyme</w:t>
            </w:r>
          </w:p>
        </w:tc>
      </w:tr>
      <w:tr w:rsidR="00FE5A2F" w:rsidRPr="00FE5A2F" w14:paraId="54472C19"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52BB5EA0"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CDC-DAF-CD-2024-0003</w:t>
            </w:r>
          </w:p>
        </w:tc>
        <w:tc>
          <w:tcPr>
            <w:tcW w:w="1393" w:type="dxa"/>
            <w:tcBorders>
              <w:top w:val="nil"/>
              <w:left w:val="nil"/>
              <w:bottom w:val="single" w:sz="4" w:space="0" w:color="auto"/>
              <w:right w:val="single" w:sz="4" w:space="0" w:color="auto"/>
            </w:tcBorders>
            <w:shd w:val="clear" w:color="000000" w:fill="FFFFFF"/>
            <w:vAlign w:val="center"/>
            <w:hideMark/>
          </w:tcPr>
          <w:p w14:paraId="7929F1A5"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592838C2"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7716410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Servicios de seguros y pensiones</w:t>
            </w:r>
          </w:p>
        </w:tc>
        <w:tc>
          <w:tcPr>
            <w:tcW w:w="1727" w:type="dxa"/>
            <w:tcBorders>
              <w:top w:val="nil"/>
              <w:left w:val="nil"/>
              <w:bottom w:val="single" w:sz="4" w:space="0" w:color="auto"/>
              <w:right w:val="single" w:sz="4" w:space="0" w:color="auto"/>
            </w:tcBorders>
            <w:shd w:val="clear" w:color="000000" w:fill="FFFFFF"/>
            <w:vAlign w:val="center"/>
            <w:hideMark/>
          </w:tcPr>
          <w:p w14:paraId="2BC92ECA"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One Alliance Seguros, SA</w:t>
            </w:r>
          </w:p>
        </w:tc>
        <w:tc>
          <w:tcPr>
            <w:tcW w:w="1260" w:type="dxa"/>
            <w:tcBorders>
              <w:top w:val="nil"/>
              <w:left w:val="nil"/>
              <w:bottom w:val="single" w:sz="4" w:space="0" w:color="auto"/>
              <w:right w:val="single" w:sz="4" w:space="0" w:color="auto"/>
            </w:tcBorders>
            <w:shd w:val="clear" w:color="000000" w:fill="FFFFFF"/>
            <w:vAlign w:val="center"/>
            <w:hideMark/>
          </w:tcPr>
          <w:p w14:paraId="6014CA6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18A6D001"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52867B5F" w14:textId="5EE6528B"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4,032.00 </w:t>
            </w:r>
          </w:p>
        </w:tc>
        <w:tc>
          <w:tcPr>
            <w:tcW w:w="1417" w:type="dxa"/>
            <w:tcBorders>
              <w:top w:val="nil"/>
              <w:left w:val="nil"/>
              <w:bottom w:val="single" w:sz="4" w:space="0" w:color="auto"/>
              <w:right w:val="single" w:sz="4" w:space="0" w:color="auto"/>
            </w:tcBorders>
            <w:shd w:val="clear" w:color="000000" w:fill="FFFFFF"/>
            <w:vAlign w:val="center"/>
            <w:hideMark/>
          </w:tcPr>
          <w:p w14:paraId="0C37D085"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0C63FBA3" w14:textId="77777777" w:rsidTr="00056FE0">
        <w:trPr>
          <w:trHeight w:val="139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4973943F"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CDC-DAF-CD-2024-0004</w:t>
            </w:r>
          </w:p>
        </w:tc>
        <w:tc>
          <w:tcPr>
            <w:tcW w:w="1393" w:type="dxa"/>
            <w:tcBorders>
              <w:top w:val="nil"/>
              <w:left w:val="nil"/>
              <w:bottom w:val="single" w:sz="4" w:space="0" w:color="auto"/>
              <w:right w:val="single" w:sz="4" w:space="0" w:color="auto"/>
            </w:tcBorders>
            <w:shd w:val="clear" w:color="000000" w:fill="FFFFFF"/>
            <w:vAlign w:val="center"/>
            <w:hideMark/>
          </w:tcPr>
          <w:p w14:paraId="720B1491"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2E20FD28"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429CB263"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Servicios de mantenimiento o reparaciones de transportes</w:t>
            </w:r>
          </w:p>
        </w:tc>
        <w:tc>
          <w:tcPr>
            <w:tcW w:w="1727" w:type="dxa"/>
            <w:tcBorders>
              <w:top w:val="nil"/>
              <w:left w:val="nil"/>
              <w:bottom w:val="single" w:sz="4" w:space="0" w:color="auto"/>
              <w:right w:val="single" w:sz="4" w:space="0" w:color="auto"/>
            </w:tcBorders>
            <w:shd w:val="clear" w:color="000000" w:fill="FFFFFF"/>
            <w:vAlign w:val="center"/>
            <w:hideMark/>
          </w:tcPr>
          <w:p w14:paraId="1074450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Hollywood Auto Adorno, SRL</w:t>
            </w:r>
          </w:p>
        </w:tc>
        <w:tc>
          <w:tcPr>
            <w:tcW w:w="1260" w:type="dxa"/>
            <w:tcBorders>
              <w:top w:val="nil"/>
              <w:left w:val="nil"/>
              <w:bottom w:val="single" w:sz="4" w:space="0" w:color="auto"/>
              <w:right w:val="single" w:sz="4" w:space="0" w:color="auto"/>
            </w:tcBorders>
            <w:shd w:val="clear" w:color="000000" w:fill="FFFFFF"/>
            <w:vAlign w:val="center"/>
            <w:hideMark/>
          </w:tcPr>
          <w:p w14:paraId="5789C954"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5BFD91E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29D32475" w14:textId="44F99482"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27,500.00 </w:t>
            </w:r>
          </w:p>
        </w:tc>
        <w:tc>
          <w:tcPr>
            <w:tcW w:w="1417" w:type="dxa"/>
            <w:tcBorders>
              <w:top w:val="nil"/>
              <w:left w:val="nil"/>
              <w:bottom w:val="single" w:sz="4" w:space="0" w:color="auto"/>
              <w:right w:val="single" w:sz="4" w:space="0" w:color="auto"/>
            </w:tcBorders>
            <w:shd w:val="clear" w:color="000000" w:fill="FFFFFF"/>
            <w:vAlign w:val="center"/>
            <w:hideMark/>
          </w:tcPr>
          <w:p w14:paraId="242A78AB"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1C153BD5" w14:textId="77777777" w:rsidTr="00056FE0">
        <w:trPr>
          <w:trHeight w:val="200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72B94293"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lastRenderedPageBreak/>
              <w:t>CDC-DAF-CD-2024-0005</w:t>
            </w:r>
          </w:p>
        </w:tc>
        <w:tc>
          <w:tcPr>
            <w:tcW w:w="1393" w:type="dxa"/>
            <w:tcBorders>
              <w:top w:val="nil"/>
              <w:left w:val="nil"/>
              <w:bottom w:val="single" w:sz="4" w:space="0" w:color="auto"/>
              <w:right w:val="single" w:sz="4" w:space="0" w:color="auto"/>
            </w:tcBorders>
            <w:shd w:val="clear" w:color="000000" w:fill="FFFFFF"/>
            <w:vAlign w:val="center"/>
            <w:hideMark/>
          </w:tcPr>
          <w:p w14:paraId="483C019B"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4116690E"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13C91E72"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Servicios de mantenimiento y reparaciones de construcciones e instalaciones</w:t>
            </w:r>
          </w:p>
        </w:tc>
        <w:tc>
          <w:tcPr>
            <w:tcW w:w="1727" w:type="dxa"/>
            <w:tcBorders>
              <w:top w:val="nil"/>
              <w:left w:val="nil"/>
              <w:bottom w:val="single" w:sz="4" w:space="0" w:color="auto"/>
              <w:right w:val="single" w:sz="4" w:space="0" w:color="auto"/>
            </w:tcBorders>
            <w:shd w:val="clear" w:color="000000" w:fill="FFFFFF"/>
            <w:vAlign w:val="center"/>
            <w:hideMark/>
          </w:tcPr>
          <w:p w14:paraId="25A1C585"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Frio Max, SRL</w:t>
            </w:r>
          </w:p>
        </w:tc>
        <w:tc>
          <w:tcPr>
            <w:tcW w:w="1260" w:type="dxa"/>
            <w:tcBorders>
              <w:top w:val="nil"/>
              <w:left w:val="nil"/>
              <w:bottom w:val="single" w:sz="4" w:space="0" w:color="auto"/>
              <w:right w:val="single" w:sz="4" w:space="0" w:color="auto"/>
            </w:tcBorders>
            <w:shd w:val="clear" w:color="000000" w:fill="FFFFFF"/>
            <w:vAlign w:val="center"/>
            <w:hideMark/>
          </w:tcPr>
          <w:p w14:paraId="4A234B71"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47121CDF"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1CEA634B" w14:textId="35C31C4A"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15,340.00 </w:t>
            </w:r>
          </w:p>
        </w:tc>
        <w:tc>
          <w:tcPr>
            <w:tcW w:w="1417" w:type="dxa"/>
            <w:tcBorders>
              <w:top w:val="nil"/>
              <w:left w:val="nil"/>
              <w:bottom w:val="single" w:sz="4" w:space="0" w:color="auto"/>
              <w:right w:val="single" w:sz="4" w:space="0" w:color="auto"/>
            </w:tcBorders>
            <w:shd w:val="clear" w:color="000000" w:fill="FFFFFF"/>
            <w:vAlign w:val="center"/>
            <w:hideMark/>
          </w:tcPr>
          <w:p w14:paraId="66EFE446"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MiPyme</w:t>
            </w:r>
          </w:p>
        </w:tc>
      </w:tr>
      <w:tr w:rsidR="00FE5A2F" w:rsidRPr="00FE5A2F" w14:paraId="6ACFB96A" w14:textId="77777777" w:rsidTr="00056FE0">
        <w:trPr>
          <w:trHeight w:val="16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75A50B2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CDC-UC-CD-2024-0006</w:t>
            </w:r>
          </w:p>
        </w:tc>
        <w:tc>
          <w:tcPr>
            <w:tcW w:w="1393" w:type="dxa"/>
            <w:tcBorders>
              <w:top w:val="nil"/>
              <w:left w:val="nil"/>
              <w:bottom w:val="single" w:sz="4" w:space="0" w:color="auto"/>
              <w:right w:val="single" w:sz="4" w:space="0" w:color="auto"/>
            </w:tcBorders>
            <w:shd w:val="clear" w:color="000000" w:fill="FFFFFF"/>
            <w:vAlign w:val="center"/>
            <w:hideMark/>
          </w:tcPr>
          <w:p w14:paraId="57A9E0E3"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2B2538E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4E051152"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Servicios de aseo y limpieza</w:t>
            </w:r>
          </w:p>
        </w:tc>
        <w:tc>
          <w:tcPr>
            <w:tcW w:w="1727" w:type="dxa"/>
            <w:tcBorders>
              <w:top w:val="nil"/>
              <w:left w:val="nil"/>
              <w:bottom w:val="single" w:sz="4" w:space="0" w:color="auto"/>
              <w:right w:val="single" w:sz="4" w:space="0" w:color="auto"/>
            </w:tcBorders>
            <w:shd w:val="clear" w:color="000000" w:fill="FFFFFF"/>
            <w:vAlign w:val="center"/>
            <w:hideMark/>
          </w:tcPr>
          <w:p w14:paraId="337645FD" w14:textId="77777777" w:rsidR="00FE5A2F" w:rsidRPr="005F3E87" w:rsidRDefault="00FE5A2F" w:rsidP="00FE5A2F">
            <w:pPr>
              <w:spacing w:after="0" w:line="240" w:lineRule="auto"/>
              <w:jc w:val="center"/>
              <w:rPr>
                <w:rFonts w:eastAsia="Times New Roman"/>
                <w:color w:val="767171"/>
                <w:spacing w:val="0"/>
                <w:lang w:val="en-US" w:eastAsia="es-DO"/>
              </w:rPr>
            </w:pPr>
            <w:r w:rsidRPr="005F3E87">
              <w:rPr>
                <w:rFonts w:eastAsia="Times New Roman"/>
                <w:color w:val="767171"/>
                <w:spacing w:val="0"/>
                <w:lang w:val="en-US" w:eastAsia="es-DO"/>
              </w:rPr>
              <w:t>SINCORO RESTAURANT AND AUTO DETAILING SRL</w:t>
            </w:r>
          </w:p>
        </w:tc>
        <w:tc>
          <w:tcPr>
            <w:tcW w:w="1260" w:type="dxa"/>
            <w:tcBorders>
              <w:top w:val="nil"/>
              <w:left w:val="nil"/>
              <w:bottom w:val="single" w:sz="4" w:space="0" w:color="auto"/>
              <w:right w:val="single" w:sz="4" w:space="0" w:color="auto"/>
            </w:tcBorders>
            <w:shd w:val="clear" w:color="000000" w:fill="FFFFFF"/>
            <w:vAlign w:val="center"/>
            <w:hideMark/>
          </w:tcPr>
          <w:p w14:paraId="5B67D486"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3950FBD0"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72D919F3" w14:textId="19210D4A"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38,940.00 </w:t>
            </w:r>
          </w:p>
        </w:tc>
        <w:tc>
          <w:tcPr>
            <w:tcW w:w="1417" w:type="dxa"/>
            <w:tcBorders>
              <w:top w:val="nil"/>
              <w:left w:val="nil"/>
              <w:bottom w:val="single" w:sz="4" w:space="0" w:color="auto"/>
              <w:right w:val="single" w:sz="4" w:space="0" w:color="auto"/>
            </w:tcBorders>
            <w:shd w:val="clear" w:color="000000" w:fill="FFFFFF"/>
            <w:vAlign w:val="center"/>
            <w:hideMark/>
          </w:tcPr>
          <w:p w14:paraId="0DC572BF"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7286B93E"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3E0901E8"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CDC-DAF-CD-2024-0006</w:t>
            </w:r>
          </w:p>
        </w:tc>
        <w:tc>
          <w:tcPr>
            <w:tcW w:w="1393" w:type="dxa"/>
            <w:tcBorders>
              <w:top w:val="nil"/>
              <w:left w:val="nil"/>
              <w:bottom w:val="single" w:sz="4" w:space="0" w:color="auto"/>
              <w:right w:val="single" w:sz="4" w:space="0" w:color="auto"/>
            </w:tcBorders>
            <w:shd w:val="clear" w:color="000000" w:fill="FFFFFF"/>
            <w:vAlign w:val="center"/>
            <w:hideMark/>
          </w:tcPr>
          <w:p w14:paraId="7A9AF86B"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26392A9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7A23B74C" w14:textId="7256570E"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Productos de </w:t>
            </w:r>
            <w:r w:rsidR="00B172C1" w:rsidRPr="005F3E87">
              <w:rPr>
                <w:rFonts w:eastAsia="Times New Roman"/>
                <w:color w:val="767171"/>
                <w:spacing w:val="0"/>
                <w:lang w:eastAsia="es-DO"/>
              </w:rPr>
              <w:t xml:space="preserve">floricultura </w:t>
            </w:r>
            <w:r w:rsidR="002A601E" w:rsidRPr="005F3E87">
              <w:rPr>
                <w:rFonts w:eastAsia="Times New Roman"/>
                <w:color w:val="767171"/>
                <w:spacing w:val="0"/>
                <w:lang w:eastAsia="es-DO"/>
              </w:rPr>
              <w:t>y silvicultura</w:t>
            </w:r>
            <w:r w:rsidRPr="005F3E87">
              <w:rPr>
                <w:rFonts w:eastAsia="Times New Roman"/>
                <w:color w:val="767171"/>
                <w:spacing w:val="0"/>
                <w:lang w:eastAsia="es-DO"/>
              </w:rPr>
              <w:t xml:space="preserve">  </w:t>
            </w:r>
          </w:p>
        </w:tc>
        <w:tc>
          <w:tcPr>
            <w:tcW w:w="1727" w:type="dxa"/>
            <w:tcBorders>
              <w:top w:val="nil"/>
              <w:left w:val="nil"/>
              <w:bottom w:val="single" w:sz="4" w:space="0" w:color="auto"/>
              <w:right w:val="single" w:sz="4" w:space="0" w:color="auto"/>
            </w:tcBorders>
            <w:shd w:val="clear" w:color="000000" w:fill="FFFFFF"/>
            <w:vAlign w:val="center"/>
            <w:hideMark/>
          </w:tcPr>
          <w:p w14:paraId="473BD3A6"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Floristería Cáliz Flor, EIRL</w:t>
            </w:r>
          </w:p>
        </w:tc>
        <w:tc>
          <w:tcPr>
            <w:tcW w:w="1260" w:type="dxa"/>
            <w:tcBorders>
              <w:top w:val="nil"/>
              <w:left w:val="nil"/>
              <w:bottom w:val="single" w:sz="4" w:space="0" w:color="auto"/>
              <w:right w:val="single" w:sz="4" w:space="0" w:color="auto"/>
            </w:tcBorders>
            <w:shd w:val="clear" w:color="000000" w:fill="FFFFFF"/>
            <w:vAlign w:val="center"/>
            <w:hideMark/>
          </w:tcPr>
          <w:p w14:paraId="5D3356A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15902C3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56FD3B3B" w14:textId="24079186"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5,192.00 </w:t>
            </w:r>
          </w:p>
        </w:tc>
        <w:tc>
          <w:tcPr>
            <w:tcW w:w="1417" w:type="dxa"/>
            <w:tcBorders>
              <w:top w:val="nil"/>
              <w:left w:val="nil"/>
              <w:bottom w:val="single" w:sz="4" w:space="0" w:color="auto"/>
              <w:right w:val="single" w:sz="4" w:space="0" w:color="auto"/>
            </w:tcBorders>
            <w:shd w:val="clear" w:color="000000" w:fill="FFFFFF"/>
            <w:vAlign w:val="center"/>
            <w:hideMark/>
          </w:tcPr>
          <w:p w14:paraId="4BD62CEF"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4B7909AE"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357D795C"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CDC-DAF-CD-2024-0007</w:t>
            </w:r>
          </w:p>
        </w:tc>
        <w:tc>
          <w:tcPr>
            <w:tcW w:w="1393" w:type="dxa"/>
            <w:tcBorders>
              <w:top w:val="nil"/>
              <w:left w:val="nil"/>
              <w:bottom w:val="single" w:sz="4" w:space="0" w:color="auto"/>
              <w:right w:val="single" w:sz="4" w:space="0" w:color="auto"/>
            </w:tcBorders>
            <w:shd w:val="clear" w:color="000000" w:fill="FFFFFF"/>
            <w:vAlign w:val="center"/>
            <w:hideMark/>
          </w:tcPr>
          <w:p w14:paraId="29A57F63"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4D14BEF3"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2FEE3CC8"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Transporte de pasajeros</w:t>
            </w:r>
          </w:p>
        </w:tc>
        <w:tc>
          <w:tcPr>
            <w:tcW w:w="1727" w:type="dxa"/>
            <w:tcBorders>
              <w:top w:val="nil"/>
              <w:left w:val="nil"/>
              <w:bottom w:val="single" w:sz="4" w:space="0" w:color="auto"/>
              <w:right w:val="single" w:sz="4" w:space="0" w:color="auto"/>
            </w:tcBorders>
            <w:shd w:val="clear" w:color="000000" w:fill="FFFFFF"/>
            <w:vAlign w:val="center"/>
            <w:hideMark/>
          </w:tcPr>
          <w:p w14:paraId="619E899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Turinter, SA</w:t>
            </w:r>
          </w:p>
        </w:tc>
        <w:tc>
          <w:tcPr>
            <w:tcW w:w="1260" w:type="dxa"/>
            <w:tcBorders>
              <w:top w:val="nil"/>
              <w:left w:val="nil"/>
              <w:bottom w:val="single" w:sz="4" w:space="0" w:color="auto"/>
              <w:right w:val="single" w:sz="4" w:space="0" w:color="auto"/>
            </w:tcBorders>
            <w:shd w:val="clear" w:color="000000" w:fill="FFFFFF"/>
            <w:vAlign w:val="center"/>
            <w:hideMark/>
          </w:tcPr>
          <w:p w14:paraId="1A1143E5"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23665A1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289B2383" w14:textId="516679A6"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18,950.00 </w:t>
            </w:r>
          </w:p>
        </w:tc>
        <w:tc>
          <w:tcPr>
            <w:tcW w:w="1417" w:type="dxa"/>
            <w:tcBorders>
              <w:top w:val="nil"/>
              <w:left w:val="nil"/>
              <w:bottom w:val="single" w:sz="4" w:space="0" w:color="auto"/>
              <w:right w:val="single" w:sz="4" w:space="0" w:color="auto"/>
            </w:tcBorders>
            <w:shd w:val="clear" w:color="000000" w:fill="FFFFFF"/>
            <w:vAlign w:val="center"/>
            <w:hideMark/>
          </w:tcPr>
          <w:p w14:paraId="62AE156E"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19D86664" w14:textId="77777777" w:rsidTr="00056FE0">
        <w:trPr>
          <w:trHeight w:val="101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7D75478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CDC-DAF-CD-2024-0008</w:t>
            </w:r>
          </w:p>
        </w:tc>
        <w:tc>
          <w:tcPr>
            <w:tcW w:w="1393" w:type="dxa"/>
            <w:tcBorders>
              <w:top w:val="nil"/>
              <w:left w:val="nil"/>
              <w:bottom w:val="single" w:sz="4" w:space="0" w:color="auto"/>
              <w:right w:val="single" w:sz="4" w:space="0" w:color="auto"/>
            </w:tcBorders>
            <w:shd w:val="clear" w:color="000000" w:fill="FFFFFF"/>
            <w:vAlign w:val="center"/>
            <w:hideMark/>
          </w:tcPr>
          <w:p w14:paraId="1746E948"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167028C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67D927EB"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Alimentos preparados y conservados</w:t>
            </w:r>
          </w:p>
        </w:tc>
        <w:tc>
          <w:tcPr>
            <w:tcW w:w="1727" w:type="dxa"/>
            <w:tcBorders>
              <w:top w:val="nil"/>
              <w:left w:val="nil"/>
              <w:bottom w:val="single" w:sz="4" w:space="0" w:color="auto"/>
              <w:right w:val="single" w:sz="4" w:space="0" w:color="auto"/>
            </w:tcBorders>
            <w:shd w:val="clear" w:color="000000" w:fill="FFFFFF"/>
            <w:vAlign w:val="center"/>
            <w:hideMark/>
          </w:tcPr>
          <w:p w14:paraId="10DD431B"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Angie Porcella Catering, SRL</w:t>
            </w:r>
          </w:p>
        </w:tc>
        <w:tc>
          <w:tcPr>
            <w:tcW w:w="1260" w:type="dxa"/>
            <w:tcBorders>
              <w:top w:val="nil"/>
              <w:left w:val="nil"/>
              <w:bottom w:val="single" w:sz="4" w:space="0" w:color="auto"/>
              <w:right w:val="single" w:sz="4" w:space="0" w:color="auto"/>
            </w:tcBorders>
            <w:shd w:val="clear" w:color="000000" w:fill="FFFFFF"/>
            <w:vAlign w:val="center"/>
            <w:hideMark/>
          </w:tcPr>
          <w:p w14:paraId="13642965"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0494BF38"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59786B4F" w14:textId="6355C971"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11,746.00 </w:t>
            </w:r>
          </w:p>
        </w:tc>
        <w:tc>
          <w:tcPr>
            <w:tcW w:w="1417" w:type="dxa"/>
            <w:tcBorders>
              <w:top w:val="nil"/>
              <w:left w:val="nil"/>
              <w:bottom w:val="single" w:sz="4" w:space="0" w:color="auto"/>
              <w:right w:val="single" w:sz="4" w:space="0" w:color="auto"/>
            </w:tcBorders>
            <w:shd w:val="clear" w:color="000000" w:fill="FFFFFF"/>
            <w:vAlign w:val="center"/>
            <w:hideMark/>
          </w:tcPr>
          <w:p w14:paraId="7BB996B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Mipyme Mujer</w:t>
            </w:r>
          </w:p>
        </w:tc>
      </w:tr>
      <w:tr w:rsidR="00FE5A2F" w:rsidRPr="00FE5A2F" w14:paraId="795E1F12" w14:textId="77777777" w:rsidTr="00056FE0">
        <w:trPr>
          <w:trHeight w:val="106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1DDCD7E2"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CDC-DAF-CD-2024-0010</w:t>
            </w:r>
          </w:p>
        </w:tc>
        <w:tc>
          <w:tcPr>
            <w:tcW w:w="1393" w:type="dxa"/>
            <w:tcBorders>
              <w:top w:val="nil"/>
              <w:left w:val="nil"/>
              <w:bottom w:val="single" w:sz="4" w:space="0" w:color="auto"/>
              <w:right w:val="single" w:sz="4" w:space="0" w:color="auto"/>
            </w:tcBorders>
            <w:shd w:val="clear" w:color="000000" w:fill="FFFFFF"/>
            <w:vAlign w:val="center"/>
            <w:hideMark/>
          </w:tcPr>
          <w:p w14:paraId="3C52AC81"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4AB09B91"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744CE72F"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Alimentos preparados y conservados</w:t>
            </w:r>
          </w:p>
        </w:tc>
        <w:tc>
          <w:tcPr>
            <w:tcW w:w="1727" w:type="dxa"/>
            <w:tcBorders>
              <w:top w:val="nil"/>
              <w:left w:val="nil"/>
              <w:bottom w:val="single" w:sz="4" w:space="0" w:color="auto"/>
              <w:right w:val="single" w:sz="4" w:space="0" w:color="auto"/>
            </w:tcBorders>
            <w:shd w:val="clear" w:color="000000" w:fill="FFFFFF"/>
            <w:vAlign w:val="center"/>
            <w:hideMark/>
          </w:tcPr>
          <w:p w14:paraId="454DEA4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Angie Porcella Catering, SRL</w:t>
            </w:r>
          </w:p>
        </w:tc>
        <w:tc>
          <w:tcPr>
            <w:tcW w:w="1260" w:type="dxa"/>
            <w:tcBorders>
              <w:top w:val="nil"/>
              <w:left w:val="nil"/>
              <w:bottom w:val="single" w:sz="4" w:space="0" w:color="auto"/>
              <w:right w:val="single" w:sz="4" w:space="0" w:color="auto"/>
            </w:tcBorders>
            <w:shd w:val="clear" w:color="000000" w:fill="FFFFFF"/>
            <w:vAlign w:val="center"/>
            <w:hideMark/>
          </w:tcPr>
          <w:p w14:paraId="5921E83B"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04D706F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4833CC6F" w14:textId="6D1DE2B8"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12,833.00 </w:t>
            </w:r>
          </w:p>
        </w:tc>
        <w:tc>
          <w:tcPr>
            <w:tcW w:w="1417" w:type="dxa"/>
            <w:tcBorders>
              <w:top w:val="nil"/>
              <w:left w:val="nil"/>
              <w:bottom w:val="single" w:sz="4" w:space="0" w:color="auto"/>
              <w:right w:val="single" w:sz="4" w:space="0" w:color="auto"/>
            </w:tcBorders>
            <w:shd w:val="clear" w:color="000000" w:fill="FFFFFF"/>
            <w:vAlign w:val="center"/>
            <w:hideMark/>
          </w:tcPr>
          <w:p w14:paraId="0636A4D4"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Mipyme Mujer</w:t>
            </w:r>
          </w:p>
        </w:tc>
      </w:tr>
      <w:tr w:rsidR="00FE5A2F" w:rsidRPr="00FE5A2F" w14:paraId="14A659D7" w14:textId="77777777" w:rsidTr="00056FE0">
        <w:trPr>
          <w:trHeight w:val="105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2ADAEF60"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lastRenderedPageBreak/>
              <w:t>CDC-DAF-CD-2024-0009</w:t>
            </w:r>
          </w:p>
        </w:tc>
        <w:tc>
          <w:tcPr>
            <w:tcW w:w="1393" w:type="dxa"/>
            <w:tcBorders>
              <w:top w:val="nil"/>
              <w:left w:val="nil"/>
              <w:bottom w:val="single" w:sz="4" w:space="0" w:color="auto"/>
              <w:right w:val="single" w:sz="4" w:space="0" w:color="auto"/>
            </w:tcBorders>
            <w:shd w:val="clear" w:color="000000" w:fill="FFFFFF"/>
            <w:vAlign w:val="center"/>
            <w:hideMark/>
          </w:tcPr>
          <w:p w14:paraId="2C1DF6D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14935C1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7440AADB"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Alimentos preparados y conservados</w:t>
            </w:r>
          </w:p>
        </w:tc>
        <w:tc>
          <w:tcPr>
            <w:tcW w:w="1727" w:type="dxa"/>
            <w:tcBorders>
              <w:top w:val="nil"/>
              <w:left w:val="nil"/>
              <w:bottom w:val="single" w:sz="4" w:space="0" w:color="auto"/>
              <w:right w:val="single" w:sz="4" w:space="0" w:color="auto"/>
            </w:tcBorders>
            <w:shd w:val="clear" w:color="000000" w:fill="FFFFFF"/>
            <w:vAlign w:val="center"/>
            <w:hideMark/>
          </w:tcPr>
          <w:p w14:paraId="6FE77ED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Angie Porcella Catering, SRL</w:t>
            </w:r>
          </w:p>
        </w:tc>
        <w:tc>
          <w:tcPr>
            <w:tcW w:w="1260" w:type="dxa"/>
            <w:tcBorders>
              <w:top w:val="nil"/>
              <w:left w:val="nil"/>
              <w:bottom w:val="single" w:sz="4" w:space="0" w:color="auto"/>
              <w:right w:val="single" w:sz="4" w:space="0" w:color="auto"/>
            </w:tcBorders>
            <w:shd w:val="clear" w:color="000000" w:fill="FFFFFF"/>
            <w:vAlign w:val="center"/>
            <w:hideMark/>
          </w:tcPr>
          <w:p w14:paraId="1EFA759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097E2090"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46B3EDB5" w14:textId="2E8F918C"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22,042.00 </w:t>
            </w:r>
          </w:p>
        </w:tc>
        <w:tc>
          <w:tcPr>
            <w:tcW w:w="1417" w:type="dxa"/>
            <w:tcBorders>
              <w:top w:val="nil"/>
              <w:left w:val="nil"/>
              <w:bottom w:val="single" w:sz="4" w:space="0" w:color="auto"/>
              <w:right w:val="single" w:sz="4" w:space="0" w:color="auto"/>
            </w:tcBorders>
            <w:shd w:val="clear" w:color="000000" w:fill="FFFFFF"/>
            <w:vAlign w:val="center"/>
            <w:hideMark/>
          </w:tcPr>
          <w:p w14:paraId="7FB317D6"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Mipyme Mujer</w:t>
            </w:r>
          </w:p>
        </w:tc>
      </w:tr>
      <w:tr w:rsidR="00FE5A2F" w:rsidRPr="00FE5A2F" w14:paraId="6FDA0787"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4CD15290"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CDC-DAF-CD-2024-0011</w:t>
            </w:r>
          </w:p>
        </w:tc>
        <w:tc>
          <w:tcPr>
            <w:tcW w:w="1393" w:type="dxa"/>
            <w:tcBorders>
              <w:top w:val="nil"/>
              <w:left w:val="nil"/>
              <w:bottom w:val="single" w:sz="4" w:space="0" w:color="auto"/>
              <w:right w:val="single" w:sz="4" w:space="0" w:color="auto"/>
            </w:tcBorders>
            <w:shd w:val="clear" w:color="000000" w:fill="FFFFFF"/>
            <w:vAlign w:val="center"/>
            <w:hideMark/>
          </w:tcPr>
          <w:p w14:paraId="155946C4"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1CFC88A0"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1F12172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Servicios de recursos humanos</w:t>
            </w:r>
          </w:p>
        </w:tc>
        <w:tc>
          <w:tcPr>
            <w:tcW w:w="1727" w:type="dxa"/>
            <w:tcBorders>
              <w:top w:val="nil"/>
              <w:left w:val="nil"/>
              <w:bottom w:val="single" w:sz="4" w:space="0" w:color="auto"/>
              <w:right w:val="single" w:sz="4" w:space="0" w:color="auto"/>
            </w:tcBorders>
            <w:shd w:val="clear" w:color="000000" w:fill="FFFFFF"/>
            <w:vAlign w:val="center"/>
            <w:hideMark/>
          </w:tcPr>
          <w:p w14:paraId="140FE3E8"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Universidad Apec, INC</w:t>
            </w:r>
          </w:p>
        </w:tc>
        <w:tc>
          <w:tcPr>
            <w:tcW w:w="1260" w:type="dxa"/>
            <w:tcBorders>
              <w:top w:val="nil"/>
              <w:left w:val="nil"/>
              <w:bottom w:val="single" w:sz="4" w:space="0" w:color="auto"/>
              <w:right w:val="single" w:sz="4" w:space="0" w:color="auto"/>
            </w:tcBorders>
            <w:shd w:val="clear" w:color="000000" w:fill="FFFFFF"/>
            <w:vAlign w:val="center"/>
            <w:hideMark/>
          </w:tcPr>
          <w:p w14:paraId="40A6E47E"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5D988BD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403A922C" w14:textId="54CF867E"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80,000.00 </w:t>
            </w:r>
          </w:p>
        </w:tc>
        <w:tc>
          <w:tcPr>
            <w:tcW w:w="1417" w:type="dxa"/>
            <w:tcBorders>
              <w:top w:val="nil"/>
              <w:left w:val="nil"/>
              <w:bottom w:val="single" w:sz="4" w:space="0" w:color="auto"/>
              <w:right w:val="single" w:sz="4" w:space="0" w:color="auto"/>
            </w:tcBorders>
            <w:shd w:val="clear" w:color="000000" w:fill="FFFFFF"/>
            <w:vAlign w:val="center"/>
            <w:hideMark/>
          </w:tcPr>
          <w:p w14:paraId="2206899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4897CCEE"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1A5FA86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CDC-DAF-CD-2024-0012</w:t>
            </w:r>
          </w:p>
        </w:tc>
        <w:tc>
          <w:tcPr>
            <w:tcW w:w="1393" w:type="dxa"/>
            <w:tcBorders>
              <w:top w:val="nil"/>
              <w:left w:val="nil"/>
              <w:bottom w:val="single" w:sz="4" w:space="0" w:color="auto"/>
              <w:right w:val="single" w:sz="4" w:space="0" w:color="auto"/>
            </w:tcBorders>
            <w:shd w:val="clear" w:color="000000" w:fill="FFFFFF"/>
            <w:vAlign w:val="center"/>
            <w:hideMark/>
          </w:tcPr>
          <w:p w14:paraId="62CD241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72EEF6B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547C0C05"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Servicios de recursos humanos</w:t>
            </w:r>
          </w:p>
        </w:tc>
        <w:tc>
          <w:tcPr>
            <w:tcW w:w="1727" w:type="dxa"/>
            <w:tcBorders>
              <w:top w:val="nil"/>
              <w:left w:val="nil"/>
              <w:bottom w:val="single" w:sz="4" w:space="0" w:color="auto"/>
              <w:right w:val="single" w:sz="4" w:space="0" w:color="auto"/>
            </w:tcBorders>
            <w:shd w:val="clear" w:color="000000" w:fill="FFFFFF"/>
            <w:vAlign w:val="center"/>
            <w:hideMark/>
          </w:tcPr>
          <w:p w14:paraId="35E5FC8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Universidad Apec, INC</w:t>
            </w:r>
          </w:p>
        </w:tc>
        <w:tc>
          <w:tcPr>
            <w:tcW w:w="1260" w:type="dxa"/>
            <w:tcBorders>
              <w:top w:val="nil"/>
              <w:left w:val="nil"/>
              <w:bottom w:val="single" w:sz="4" w:space="0" w:color="auto"/>
              <w:right w:val="single" w:sz="4" w:space="0" w:color="auto"/>
            </w:tcBorders>
            <w:shd w:val="clear" w:color="000000" w:fill="FFFFFF"/>
            <w:vAlign w:val="center"/>
            <w:hideMark/>
          </w:tcPr>
          <w:p w14:paraId="531673CE"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1F6583B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147B1A8A" w14:textId="3867796C"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40,000.00 </w:t>
            </w:r>
          </w:p>
        </w:tc>
        <w:tc>
          <w:tcPr>
            <w:tcW w:w="1417" w:type="dxa"/>
            <w:tcBorders>
              <w:top w:val="nil"/>
              <w:left w:val="nil"/>
              <w:bottom w:val="single" w:sz="4" w:space="0" w:color="auto"/>
              <w:right w:val="single" w:sz="4" w:space="0" w:color="auto"/>
            </w:tcBorders>
            <w:shd w:val="clear" w:color="000000" w:fill="FFFFFF"/>
            <w:vAlign w:val="center"/>
            <w:hideMark/>
          </w:tcPr>
          <w:p w14:paraId="51B5DAC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27AE2AC7"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029D93DE"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CDC-DAF-CD-2024-0013</w:t>
            </w:r>
          </w:p>
        </w:tc>
        <w:tc>
          <w:tcPr>
            <w:tcW w:w="1393" w:type="dxa"/>
            <w:tcBorders>
              <w:top w:val="nil"/>
              <w:left w:val="nil"/>
              <w:bottom w:val="single" w:sz="4" w:space="0" w:color="auto"/>
              <w:right w:val="single" w:sz="4" w:space="0" w:color="auto"/>
            </w:tcBorders>
            <w:shd w:val="clear" w:color="000000" w:fill="FFFFFF"/>
            <w:vAlign w:val="center"/>
            <w:hideMark/>
          </w:tcPr>
          <w:p w14:paraId="723E511C"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5BBA987B"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20789A73"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Productos de papel</w:t>
            </w:r>
          </w:p>
        </w:tc>
        <w:tc>
          <w:tcPr>
            <w:tcW w:w="1727" w:type="dxa"/>
            <w:tcBorders>
              <w:top w:val="nil"/>
              <w:left w:val="nil"/>
              <w:bottom w:val="single" w:sz="4" w:space="0" w:color="auto"/>
              <w:right w:val="single" w:sz="4" w:space="0" w:color="auto"/>
            </w:tcBorders>
            <w:shd w:val="clear" w:color="000000" w:fill="FFFFFF"/>
            <w:vAlign w:val="center"/>
            <w:hideMark/>
          </w:tcPr>
          <w:p w14:paraId="4DC9F99B"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Impresora Jenny F., SRL</w:t>
            </w:r>
          </w:p>
        </w:tc>
        <w:tc>
          <w:tcPr>
            <w:tcW w:w="1260" w:type="dxa"/>
            <w:tcBorders>
              <w:top w:val="nil"/>
              <w:left w:val="nil"/>
              <w:bottom w:val="single" w:sz="4" w:space="0" w:color="auto"/>
              <w:right w:val="single" w:sz="4" w:space="0" w:color="auto"/>
            </w:tcBorders>
            <w:shd w:val="clear" w:color="000000" w:fill="FFFFFF"/>
            <w:vAlign w:val="center"/>
            <w:hideMark/>
          </w:tcPr>
          <w:p w14:paraId="58798241"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4886D460"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778E3BC4" w14:textId="74AA026B"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70,092.00 </w:t>
            </w:r>
          </w:p>
        </w:tc>
        <w:tc>
          <w:tcPr>
            <w:tcW w:w="1417" w:type="dxa"/>
            <w:tcBorders>
              <w:top w:val="nil"/>
              <w:left w:val="nil"/>
              <w:bottom w:val="single" w:sz="4" w:space="0" w:color="auto"/>
              <w:right w:val="single" w:sz="4" w:space="0" w:color="auto"/>
            </w:tcBorders>
            <w:shd w:val="clear" w:color="000000" w:fill="FFFFFF"/>
            <w:vAlign w:val="center"/>
            <w:hideMark/>
          </w:tcPr>
          <w:p w14:paraId="2697C6B1"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720168B3"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5FABC9C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CDC-DAF-CD-2024-0014</w:t>
            </w:r>
          </w:p>
        </w:tc>
        <w:tc>
          <w:tcPr>
            <w:tcW w:w="1393" w:type="dxa"/>
            <w:tcBorders>
              <w:top w:val="nil"/>
              <w:left w:val="nil"/>
              <w:bottom w:val="single" w:sz="4" w:space="0" w:color="auto"/>
              <w:right w:val="single" w:sz="4" w:space="0" w:color="auto"/>
            </w:tcBorders>
            <w:shd w:val="clear" w:color="000000" w:fill="FFFFFF"/>
            <w:vAlign w:val="center"/>
            <w:hideMark/>
          </w:tcPr>
          <w:p w14:paraId="5C693EBF"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4C99029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25057FE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Servicios de administración de empresas</w:t>
            </w:r>
          </w:p>
        </w:tc>
        <w:tc>
          <w:tcPr>
            <w:tcW w:w="1727" w:type="dxa"/>
            <w:tcBorders>
              <w:top w:val="nil"/>
              <w:left w:val="nil"/>
              <w:bottom w:val="single" w:sz="4" w:space="0" w:color="auto"/>
              <w:right w:val="single" w:sz="4" w:space="0" w:color="auto"/>
            </w:tcBorders>
            <w:shd w:val="clear" w:color="000000" w:fill="FFFFFF"/>
            <w:vAlign w:val="center"/>
            <w:hideMark/>
          </w:tcPr>
          <w:p w14:paraId="5F09607E"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VDJ Estudios, SRL</w:t>
            </w:r>
          </w:p>
        </w:tc>
        <w:tc>
          <w:tcPr>
            <w:tcW w:w="1260" w:type="dxa"/>
            <w:tcBorders>
              <w:top w:val="nil"/>
              <w:left w:val="nil"/>
              <w:bottom w:val="single" w:sz="4" w:space="0" w:color="auto"/>
              <w:right w:val="single" w:sz="4" w:space="0" w:color="auto"/>
            </w:tcBorders>
            <w:shd w:val="clear" w:color="000000" w:fill="FFFFFF"/>
            <w:vAlign w:val="center"/>
            <w:hideMark/>
          </w:tcPr>
          <w:p w14:paraId="05C7A0DC"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5672DEA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0FD4987E" w14:textId="392BA913"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14,160.00 </w:t>
            </w:r>
          </w:p>
        </w:tc>
        <w:tc>
          <w:tcPr>
            <w:tcW w:w="1417" w:type="dxa"/>
            <w:tcBorders>
              <w:top w:val="nil"/>
              <w:left w:val="nil"/>
              <w:bottom w:val="single" w:sz="4" w:space="0" w:color="auto"/>
              <w:right w:val="single" w:sz="4" w:space="0" w:color="auto"/>
            </w:tcBorders>
            <w:shd w:val="clear" w:color="000000" w:fill="FFFFFF"/>
            <w:vAlign w:val="center"/>
            <w:hideMark/>
          </w:tcPr>
          <w:p w14:paraId="69EADBDC"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0217EE79"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3B1A9CCE"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CDC-DAF-CD-2024-0015</w:t>
            </w:r>
          </w:p>
        </w:tc>
        <w:tc>
          <w:tcPr>
            <w:tcW w:w="1393" w:type="dxa"/>
            <w:tcBorders>
              <w:top w:val="nil"/>
              <w:left w:val="nil"/>
              <w:bottom w:val="single" w:sz="4" w:space="0" w:color="auto"/>
              <w:right w:val="single" w:sz="4" w:space="0" w:color="auto"/>
            </w:tcBorders>
            <w:shd w:val="clear" w:color="000000" w:fill="FFFFFF"/>
            <w:vAlign w:val="center"/>
            <w:hideMark/>
          </w:tcPr>
          <w:p w14:paraId="06FE5565"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661EACE6"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41DBF003"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Alimentos preparados y conservados</w:t>
            </w:r>
          </w:p>
        </w:tc>
        <w:tc>
          <w:tcPr>
            <w:tcW w:w="1727" w:type="dxa"/>
            <w:tcBorders>
              <w:top w:val="nil"/>
              <w:left w:val="nil"/>
              <w:bottom w:val="single" w:sz="4" w:space="0" w:color="auto"/>
              <w:right w:val="single" w:sz="4" w:space="0" w:color="auto"/>
            </w:tcBorders>
            <w:shd w:val="clear" w:color="000000" w:fill="FFFFFF"/>
            <w:vAlign w:val="center"/>
            <w:hideMark/>
          </w:tcPr>
          <w:p w14:paraId="2D93719E"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Fresco del Horno, SRL</w:t>
            </w:r>
          </w:p>
        </w:tc>
        <w:tc>
          <w:tcPr>
            <w:tcW w:w="1260" w:type="dxa"/>
            <w:tcBorders>
              <w:top w:val="nil"/>
              <w:left w:val="nil"/>
              <w:bottom w:val="single" w:sz="4" w:space="0" w:color="auto"/>
              <w:right w:val="single" w:sz="4" w:space="0" w:color="auto"/>
            </w:tcBorders>
            <w:shd w:val="clear" w:color="000000" w:fill="FFFFFF"/>
            <w:vAlign w:val="center"/>
            <w:hideMark/>
          </w:tcPr>
          <w:p w14:paraId="0C7A7BA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51E6E440"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21CF4DA2" w14:textId="5B020E73"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10,480.00 </w:t>
            </w:r>
          </w:p>
        </w:tc>
        <w:tc>
          <w:tcPr>
            <w:tcW w:w="1417" w:type="dxa"/>
            <w:tcBorders>
              <w:top w:val="nil"/>
              <w:left w:val="nil"/>
              <w:bottom w:val="single" w:sz="4" w:space="0" w:color="auto"/>
              <w:right w:val="single" w:sz="4" w:space="0" w:color="auto"/>
            </w:tcBorders>
            <w:shd w:val="clear" w:color="000000" w:fill="FFFFFF"/>
            <w:vAlign w:val="center"/>
            <w:hideMark/>
          </w:tcPr>
          <w:p w14:paraId="28E2064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1BE96448"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6B24442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CDC-DAF-CD-2024-0016</w:t>
            </w:r>
          </w:p>
        </w:tc>
        <w:tc>
          <w:tcPr>
            <w:tcW w:w="1393" w:type="dxa"/>
            <w:tcBorders>
              <w:top w:val="nil"/>
              <w:left w:val="nil"/>
              <w:bottom w:val="single" w:sz="4" w:space="0" w:color="auto"/>
              <w:right w:val="single" w:sz="4" w:space="0" w:color="auto"/>
            </w:tcBorders>
            <w:shd w:val="clear" w:color="000000" w:fill="FFFFFF"/>
            <w:vAlign w:val="center"/>
            <w:hideMark/>
          </w:tcPr>
          <w:p w14:paraId="6957DF8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6B27B1A2"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6CD68165"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Muebles de alojamiento</w:t>
            </w:r>
          </w:p>
        </w:tc>
        <w:tc>
          <w:tcPr>
            <w:tcW w:w="1727" w:type="dxa"/>
            <w:tcBorders>
              <w:top w:val="nil"/>
              <w:left w:val="nil"/>
              <w:bottom w:val="single" w:sz="4" w:space="0" w:color="auto"/>
              <w:right w:val="single" w:sz="4" w:space="0" w:color="auto"/>
            </w:tcBorders>
            <w:shd w:val="clear" w:color="000000" w:fill="FFFFFF"/>
            <w:vAlign w:val="center"/>
            <w:hideMark/>
          </w:tcPr>
          <w:p w14:paraId="7C2EEF1B"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Vadecor Excellence, SRL</w:t>
            </w:r>
          </w:p>
        </w:tc>
        <w:tc>
          <w:tcPr>
            <w:tcW w:w="1260" w:type="dxa"/>
            <w:tcBorders>
              <w:top w:val="nil"/>
              <w:left w:val="nil"/>
              <w:bottom w:val="single" w:sz="4" w:space="0" w:color="auto"/>
              <w:right w:val="single" w:sz="4" w:space="0" w:color="auto"/>
            </w:tcBorders>
            <w:shd w:val="clear" w:color="000000" w:fill="FFFFFF"/>
            <w:vAlign w:val="center"/>
            <w:hideMark/>
          </w:tcPr>
          <w:p w14:paraId="2F97E2E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70E8C11C"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2C453F6A" w14:textId="78F135BB"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15,458.00 </w:t>
            </w:r>
          </w:p>
        </w:tc>
        <w:tc>
          <w:tcPr>
            <w:tcW w:w="1417" w:type="dxa"/>
            <w:tcBorders>
              <w:top w:val="nil"/>
              <w:left w:val="nil"/>
              <w:bottom w:val="single" w:sz="4" w:space="0" w:color="auto"/>
              <w:right w:val="single" w:sz="4" w:space="0" w:color="auto"/>
            </w:tcBorders>
            <w:shd w:val="clear" w:color="000000" w:fill="FFFFFF"/>
            <w:vAlign w:val="center"/>
            <w:hideMark/>
          </w:tcPr>
          <w:p w14:paraId="779EA33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Mipyme Mujer</w:t>
            </w:r>
          </w:p>
        </w:tc>
      </w:tr>
      <w:tr w:rsidR="00FE5A2F" w:rsidRPr="00FE5A2F" w14:paraId="1279A412" w14:textId="77777777" w:rsidTr="00056FE0">
        <w:trPr>
          <w:trHeight w:val="124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63B8E13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CDC-DAF-CD-2024-0017</w:t>
            </w:r>
          </w:p>
        </w:tc>
        <w:tc>
          <w:tcPr>
            <w:tcW w:w="1393" w:type="dxa"/>
            <w:tcBorders>
              <w:top w:val="nil"/>
              <w:left w:val="nil"/>
              <w:bottom w:val="single" w:sz="4" w:space="0" w:color="auto"/>
              <w:right w:val="single" w:sz="4" w:space="0" w:color="auto"/>
            </w:tcBorders>
            <w:shd w:val="clear" w:color="000000" w:fill="FFFFFF"/>
            <w:vAlign w:val="center"/>
            <w:hideMark/>
          </w:tcPr>
          <w:p w14:paraId="46A4EAA0"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3FC9C854"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3B170DF1"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Alimentos preparados y conservados</w:t>
            </w:r>
          </w:p>
        </w:tc>
        <w:tc>
          <w:tcPr>
            <w:tcW w:w="1727" w:type="dxa"/>
            <w:tcBorders>
              <w:top w:val="nil"/>
              <w:left w:val="nil"/>
              <w:bottom w:val="single" w:sz="4" w:space="0" w:color="auto"/>
              <w:right w:val="single" w:sz="4" w:space="0" w:color="auto"/>
            </w:tcBorders>
            <w:shd w:val="clear" w:color="000000" w:fill="FFFFFF"/>
            <w:vAlign w:val="center"/>
            <w:hideMark/>
          </w:tcPr>
          <w:p w14:paraId="7E7E9EB4"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Angie Porcella Catering, SRL</w:t>
            </w:r>
          </w:p>
        </w:tc>
        <w:tc>
          <w:tcPr>
            <w:tcW w:w="1260" w:type="dxa"/>
            <w:tcBorders>
              <w:top w:val="nil"/>
              <w:left w:val="nil"/>
              <w:bottom w:val="single" w:sz="4" w:space="0" w:color="auto"/>
              <w:right w:val="single" w:sz="4" w:space="0" w:color="auto"/>
            </w:tcBorders>
            <w:shd w:val="clear" w:color="000000" w:fill="FFFFFF"/>
            <w:vAlign w:val="center"/>
            <w:hideMark/>
          </w:tcPr>
          <w:p w14:paraId="5A9B5C85"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1539415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508C9D71" w14:textId="58A72C9C"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65,000.00 </w:t>
            </w:r>
          </w:p>
        </w:tc>
        <w:tc>
          <w:tcPr>
            <w:tcW w:w="1417" w:type="dxa"/>
            <w:tcBorders>
              <w:top w:val="nil"/>
              <w:left w:val="nil"/>
              <w:bottom w:val="single" w:sz="4" w:space="0" w:color="auto"/>
              <w:right w:val="single" w:sz="4" w:space="0" w:color="auto"/>
            </w:tcBorders>
            <w:shd w:val="clear" w:color="000000" w:fill="FFFFFF"/>
            <w:vAlign w:val="center"/>
            <w:hideMark/>
          </w:tcPr>
          <w:p w14:paraId="3D80D50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Mipyme Mujer</w:t>
            </w:r>
          </w:p>
        </w:tc>
      </w:tr>
      <w:tr w:rsidR="00FE5A2F" w:rsidRPr="00FE5A2F" w14:paraId="58B71685" w14:textId="77777777" w:rsidTr="00056FE0">
        <w:trPr>
          <w:trHeight w:val="124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5F980C4C"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lastRenderedPageBreak/>
              <w:t>CDC-DAF-CD-2024-0018</w:t>
            </w:r>
          </w:p>
        </w:tc>
        <w:tc>
          <w:tcPr>
            <w:tcW w:w="1393" w:type="dxa"/>
            <w:tcBorders>
              <w:top w:val="nil"/>
              <w:left w:val="nil"/>
              <w:bottom w:val="single" w:sz="4" w:space="0" w:color="auto"/>
              <w:right w:val="single" w:sz="4" w:space="0" w:color="auto"/>
            </w:tcBorders>
            <w:shd w:val="clear" w:color="000000" w:fill="FFFFFF"/>
            <w:vAlign w:val="center"/>
            <w:hideMark/>
          </w:tcPr>
          <w:p w14:paraId="671C9D91"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4FD5BB56"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5580AF2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Servicios de administración de empresas</w:t>
            </w:r>
          </w:p>
        </w:tc>
        <w:tc>
          <w:tcPr>
            <w:tcW w:w="1727" w:type="dxa"/>
            <w:tcBorders>
              <w:top w:val="nil"/>
              <w:left w:val="nil"/>
              <w:bottom w:val="single" w:sz="4" w:space="0" w:color="auto"/>
              <w:right w:val="single" w:sz="4" w:space="0" w:color="auto"/>
            </w:tcBorders>
            <w:shd w:val="clear" w:color="000000" w:fill="FFFFFF"/>
            <w:vAlign w:val="center"/>
            <w:hideMark/>
          </w:tcPr>
          <w:p w14:paraId="44CC4E00"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Pitahaya Media Network, SRL</w:t>
            </w:r>
          </w:p>
        </w:tc>
        <w:tc>
          <w:tcPr>
            <w:tcW w:w="1260" w:type="dxa"/>
            <w:tcBorders>
              <w:top w:val="nil"/>
              <w:left w:val="nil"/>
              <w:bottom w:val="single" w:sz="4" w:space="0" w:color="auto"/>
              <w:right w:val="single" w:sz="4" w:space="0" w:color="auto"/>
            </w:tcBorders>
            <w:shd w:val="clear" w:color="000000" w:fill="FFFFFF"/>
            <w:vAlign w:val="center"/>
            <w:hideMark/>
          </w:tcPr>
          <w:p w14:paraId="6CD91FE0"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60A8D852"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487FBD0C" w14:textId="2067493F"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19,210.00 </w:t>
            </w:r>
          </w:p>
        </w:tc>
        <w:tc>
          <w:tcPr>
            <w:tcW w:w="1417" w:type="dxa"/>
            <w:tcBorders>
              <w:top w:val="nil"/>
              <w:left w:val="nil"/>
              <w:bottom w:val="single" w:sz="4" w:space="0" w:color="auto"/>
              <w:right w:val="single" w:sz="4" w:space="0" w:color="auto"/>
            </w:tcBorders>
            <w:shd w:val="clear" w:color="000000" w:fill="FFFFFF"/>
            <w:vAlign w:val="center"/>
            <w:hideMark/>
          </w:tcPr>
          <w:p w14:paraId="6784477B"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21CDC62B" w14:textId="77777777" w:rsidTr="00056FE0">
        <w:trPr>
          <w:trHeight w:val="155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02E7C82F"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CDC-DAF-CD-2024-0019</w:t>
            </w:r>
          </w:p>
        </w:tc>
        <w:tc>
          <w:tcPr>
            <w:tcW w:w="1393" w:type="dxa"/>
            <w:tcBorders>
              <w:top w:val="nil"/>
              <w:left w:val="nil"/>
              <w:bottom w:val="single" w:sz="4" w:space="0" w:color="auto"/>
              <w:right w:val="single" w:sz="4" w:space="0" w:color="auto"/>
            </w:tcBorders>
            <w:shd w:val="clear" w:color="000000" w:fill="FFFFFF"/>
            <w:vAlign w:val="center"/>
            <w:hideMark/>
          </w:tcPr>
          <w:p w14:paraId="10F75AB7"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7C5FD55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0387E6DD"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Servicios de mantenimiento o reparaciones de transportes</w:t>
            </w:r>
          </w:p>
        </w:tc>
        <w:tc>
          <w:tcPr>
            <w:tcW w:w="1727" w:type="dxa"/>
            <w:tcBorders>
              <w:top w:val="nil"/>
              <w:left w:val="nil"/>
              <w:bottom w:val="single" w:sz="4" w:space="0" w:color="auto"/>
              <w:right w:val="single" w:sz="4" w:space="0" w:color="auto"/>
            </w:tcBorders>
            <w:shd w:val="clear" w:color="000000" w:fill="FFFFFF"/>
            <w:vAlign w:val="center"/>
            <w:hideMark/>
          </w:tcPr>
          <w:p w14:paraId="0FB05CC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Viamar, SA</w:t>
            </w:r>
          </w:p>
        </w:tc>
        <w:tc>
          <w:tcPr>
            <w:tcW w:w="1260" w:type="dxa"/>
            <w:tcBorders>
              <w:top w:val="nil"/>
              <w:left w:val="nil"/>
              <w:bottom w:val="single" w:sz="4" w:space="0" w:color="auto"/>
              <w:right w:val="single" w:sz="4" w:space="0" w:color="auto"/>
            </w:tcBorders>
            <w:shd w:val="clear" w:color="000000" w:fill="FFFFFF"/>
            <w:vAlign w:val="center"/>
            <w:hideMark/>
          </w:tcPr>
          <w:p w14:paraId="7BE392A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647F285A"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7D3BEA5F" w14:textId="3571B0EE"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10,536.00 </w:t>
            </w:r>
          </w:p>
        </w:tc>
        <w:tc>
          <w:tcPr>
            <w:tcW w:w="1417" w:type="dxa"/>
            <w:tcBorders>
              <w:top w:val="nil"/>
              <w:left w:val="nil"/>
              <w:bottom w:val="single" w:sz="4" w:space="0" w:color="auto"/>
              <w:right w:val="single" w:sz="4" w:space="0" w:color="auto"/>
            </w:tcBorders>
            <w:shd w:val="clear" w:color="000000" w:fill="FFFFFF"/>
            <w:vAlign w:val="center"/>
            <w:hideMark/>
          </w:tcPr>
          <w:p w14:paraId="7E9B2B01"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27043181"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6E381C6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CDC-DAF-CD-2024-0021</w:t>
            </w:r>
          </w:p>
        </w:tc>
        <w:tc>
          <w:tcPr>
            <w:tcW w:w="1393" w:type="dxa"/>
            <w:tcBorders>
              <w:top w:val="nil"/>
              <w:left w:val="nil"/>
              <w:bottom w:val="single" w:sz="4" w:space="0" w:color="auto"/>
              <w:right w:val="single" w:sz="4" w:space="0" w:color="auto"/>
            </w:tcBorders>
            <w:shd w:val="clear" w:color="000000" w:fill="FFFFFF"/>
            <w:vAlign w:val="center"/>
            <w:hideMark/>
          </w:tcPr>
          <w:p w14:paraId="79A5E7B7"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6CB74B18"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4EC8BC0C"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Servicios legales</w:t>
            </w:r>
          </w:p>
        </w:tc>
        <w:tc>
          <w:tcPr>
            <w:tcW w:w="1727" w:type="dxa"/>
            <w:tcBorders>
              <w:top w:val="nil"/>
              <w:left w:val="nil"/>
              <w:bottom w:val="single" w:sz="4" w:space="0" w:color="auto"/>
              <w:right w:val="single" w:sz="4" w:space="0" w:color="auto"/>
            </w:tcBorders>
            <w:shd w:val="clear" w:color="000000" w:fill="FFFFFF"/>
            <w:vAlign w:val="center"/>
            <w:hideMark/>
          </w:tcPr>
          <w:p w14:paraId="05E2FA98" w14:textId="5E534B37" w:rsidR="00FE5A2F" w:rsidRPr="00FE5A2F" w:rsidRDefault="00FE5A2F" w:rsidP="00FE5A2F">
            <w:pPr>
              <w:spacing w:after="0" w:line="240" w:lineRule="auto"/>
              <w:jc w:val="center"/>
              <w:rPr>
                <w:rFonts w:eastAsia="Times New Roman"/>
                <w:color w:val="767171"/>
                <w:spacing w:val="0"/>
                <w:lang w:eastAsia="es-DO"/>
              </w:rPr>
            </w:pPr>
            <w:r w:rsidRPr="002725EB">
              <w:rPr>
                <w:rFonts w:eastAsia="Times New Roman"/>
                <w:color w:val="767171"/>
                <w:spacing w:val="0"/>
                <w:lang w:eastAsia="es-DO"/>
              </w:rPr>
              <w:t>Wilfrido Suero</w:t>
            </w:r>
            <w:r w:rsidRPr="00FE5A2F">
              <w:rPr>
                <w:rFonts w:eastAsia="Times New Roman"/>
                <w:color w:val="767171"/>
                <w:spacing w:val="0"/>
                <w:lang w:eastAsia="es-DO"/>
              </w:rPr>
              <w:t xml:space="preserve"> Diaz</w:t>
            </w:r>
          </w:p>
        </w:tc>
        <w:tc>
          <w:tcPr>
            <w:tcW w:w="1260" w:type="dxa"/>
            <w:tcBorders>
              <w:top w:val="nil"/>
              <w:left w:val="nil"/>
              <w:bottom w:val="single" w:sz="4" w:space="0" w:color="auto"/>
              <w:right w:val="single" w:sz="4" w:space="0" w:color="auto"/>
            </w:tcBorders>
            <w:shd w:val="clear" w:color="000000" w:fill="FFFFFF"/>
            <w:vAlign w:val="center"/>
            <w:hideMark/>
          </w:tcPr>
          <w:p w14:paraId="6FB451B6"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73AFB1AB"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363FE562" w14:textId="659D7965"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108,560.00 </w:t>
            </w:r>
          </w:p>
        </w:tc>
        <w:tc>
          <w:tcPr>
            <w:tcW w:w="1417" w:type="dxa"/>
            <w:tcBorders>
              <w:top w:val="nil"/>
              <w:left w:val="nil"/>
              <w:bottom w:val="single" w:sz="4" w:space="0" w:color="auto"/>
              <w:right w:val="single" w:sz="4" w:space="0" w:color="auto"/>
            </w:tcBorders>
            <w:shd w:val="clear" w:color="000000" w:fill="FFFFFF"/>
            <w:vAlign w:val="center"/>
            <w:hideMark/>
          </w:tcPr>
          <w:p w14:paraId="4C4FA89B"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48C4FF3F"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66EBEA9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CDC-DAF-CD-2024-0020</w:t>
            </w:r>
          </w:p>
        </w:tc>
        <w:tc>
          <w:tcPr>
            <w:tcW w:w="1393" w:type="dxa"/>
            <w:tcBorders>
              <w:top w:val="nil"/>
              <w:left w:val="nil"/>
              <w:bottom w:val="single" w:sz="4" w:space="0" w:color="auto"/>
              <w:right w:val="single" w:sz="4" w:space="0" w:color="auto"/>
            </w:tcBorders>
            <w:shd w:val="clear" w:color="000000" w:fill="FFFFFF"/>
            <w:vAlign w:val="center"/>
            <w:hideMark/>
          </w:tcPr>
          <w:p w14:paraId="0394978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7686C221"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2AD257E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Alimentos preparados y conservados</w:t>
            </w:r>
          </w:p>
        </w:tc>
        <w:tc>
          <w:tcPr>
            <w:tcW w:w="1727" w:type="dxa"/>
            <w:tcBorders>
              <w:top w:val="nil"/>
              <w:left w:val="nil"/>
              <w:bottom w:val="single" w:sz="4" w:space="0" w:color="auto"/>
              <w:right w:val="single" w:sz="4" w:space="0" w:color="auto"/>
            </w:tcBorders>
            <w:shd w:val="clear" w:color="000000" w:fill="FFFFFF"/>
            <w:vAlign w:val="center"/>
            <w:hideMark/>
          </w:tcPr>
          <w:p w14:paraId="62826885"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Inversiones Siurana, SRL</w:t>
            </w:r>
          </w:p>
        </w:tc>
        <w:tc>
          <w:tcPr>
            <w:tcW w:w="1260" w:type="dxa"/>
            <w:tcBorders>
              <w:top w:val="nil"/>
              <w:left w:val="nil"/>
              <w:bottom w:val="single" w:sz="4" w:space="0" w:color="auto"/>
              <w:right w:val="single" w:sz="4" w:space="0" w:color="auto"/>
            </w:tcBorders>
            <w:shd w:val="clear" w:color="000000" w:fill="FFFFFF"/>
            <w:vAlign w:val="center"/>
            <w:hideMark/>
          </w:tcPr>
          <w:p w14:paraId="3FF093FA"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0B69B99C"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72025CB3" w14:textId="6546F6D9"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107,386.00 </w:t>
            </w:r>
          </w:p>
        </w:tc>
        <w:tc>
          <w:tcPr>
            <w:tcW w:w="1417" w:type="dxa"/>
            <w:tcBorders>
              <w:top w:val="nil"/>
              <w:left w:val="nil"/>
              <w:bottom w:val="single" w:sz="4" w:space="0" w:color="auto"/>
              <w:right w:val="single" w:sz="4" w:space="0" w:color="auto"/>
            </w:tcBorders>
            <w:shd w:val="clear" w:color="000000" w:fill="FFFFFF"/>
            <w:vAlign w:val="center"/>
            <w:hideMark/>
          </w:tcPr>
          <w:p w14:paraId="5FAB46B9"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49007359"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4880FE2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CDC-DAF-CD-2024-0022</w:t>
            </w:r>
          </w:p>
        </w:tc>
        <w:tc>
          <w:tcPr>
            <w:tcW w:w="1393" w:type="dxa"/>
            <w:tcBorders>
              <w:top w:val="nil"/>
              <w:left w:val="nil"/>
              <w:bottom w:val="single" w:sz="4" w:space="0" w:color="auto"/>
              <w:right w:val="single" w:sz="4" w:space="0" w:color="auto"/>
            </w:tcBorders>
            <w:shd w:val="clear" w:color="000000" w:fill="FFFFFF"/>
            <w:vAlign w:val="center"/>
            <w:hideMark/>
          </w:tcPr>
          <w:p w14:paraId="17A24DEC"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48941BF8"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7501CCA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Equipo de laboratorio y científico</w:t>
            </w:r>
          </w:p>
        </w:tc>
        <w:tc>
          <w:tcPr>
            <w:tcW w:w="1727" w:type="dxa"/>
            <w:tcBorders>
              <w:top w:val="nil"/>
              <w:left w:val="nil"/>
              <w:bottom w:val="single" w:sz="4" w:space="0" w:color="auto"/>
              <w:right w:val="single" w:sz="4" w:space="0" w:color="auto"/>
            </w:tcBorders>
            <w:shd w:val="clear" w:color="000000" w:fill="FFFFFF"/>
            <w:vAlign w:val="center"/>
            <w:hideMark/>
          </w:tcPr>
          <w:p w14:paraId="6114775C"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Garena, SRL</w:t>
            </w:r>
          </w:p>
        </w:tc>
        <w:tc>
          <w:tcPr>
            <w:tcW w:w="1260" w:type="dxa"/>
            <w:tcBorders>
              <w:top w:val="nil"/>
              <w:left w:val="nil"/>
              <w:bottom w:val="single" w:sz="4" w:space="0" w:color="auto"/>
              <w:right w:val="single" w:sz="4" w:space="0" w:color="auto"/>
            </w:tcBorders>
            <w:shd w:val="clear" w:color="000000" w:fill="FFFFFF"/>
            <w:vAlign w:val="center"/>
            <w:hideMark/>
          </w:tcPr>
          <w:p w14:paraId="6933DEDC"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05F980FB"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4FD5D59B" w14:textId="6E78D6E5"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49,059.00 </w:t>
            </w:r>
          </w:p>
        </w:tc>
        <w:tc>
          <w:tcPr>
            <w:tcW w:w="1417" w:type="dxa"/>
            <w:tcBorders>
              <w:top w:val="nil"/>
              <w:left w:val="nil"/>
              <w:bottom w:val="single" w:sz="4" w:space="0" w:color="auto"/>
              <w:right w:val="single" w:sz="4" w:space="0" w:color="auto"/>
            </w:tcBorders>
            <w:shd w:val="clear" w:color="000000" w:fill="FFFFFF"/>
            <w:vAlign w:val="center"/>
            <w:hideMark/>
          </w:tcPr>
          <w:p w14:paraId="59706C88"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Mipyme Mujer</w:t>
            </w:r>
          </w:p>
        </w:tc>
      </w:tr>
      <w:tr w:rsidR="00FE5A2F" w:rsidRPr="00FE5A2F" w14:paraId="183DF329" w14:textId="77777777" w:rsidTr="00056FE0">
        <w:trPr>
          <w:trHeight w:val="155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31560449"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CDC-DAF-CD-2024-0023</w:t>
            </w:r>
          </w:p>
        </w:tc>
        <w:tc>
          <w:tcPr>
            <w:tcW w:w="1393" w:type="dxa"/>
            <w:tcBorders>
              <w:top w:val="nil"/>
              <w:left w:val="nil"/>
              <w:bottom w:val="single" w:sz="4" w:space="0" w:color="auto"/>
              <w:right w:val="single" w:sz="4" w:space="0" w:color="auto"/>
            </w:tcBorders>
            <w:shd w:val="clear" w:color="000000" w:fill="FFFFFF"/>
            <w:vAlign w:val="center"/>
            <w:hideMark/>
          </w:tcPr>
          <w:p w14:paraId="4BEF2E06"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31C57D4A"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006442F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Servicios de recursos humanos</w:t>
            </w:r>
          </w:p>
        </w:tc>
        <w:tc>
          <w:tcPr>
            <w:tcW w:w="1727" w:type="dxa"/>
            <w:tcBorders>
              <w:top w:val="nil"/>
              <w:left w:val="nil"/>
              <w:bottom w:val="single" w:sz="4" w:space="0" w:color="auto"/>
              <w:right w:val="single" w:sz="4" w:space="0" w:color="auto"/>
            </w:tcBorders>
            <w:shd w:val="clear" w:color="000000" w:fill="FFFFFF"/>
            <w:vAlign w:val="center"/>
            <w:hideMark/>
          </w:tcPr>
          <w:p w14:paraId="21690732"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Pontificia Universidad Católica Madre y Maestra</w:t>
            </w:r>
          </w:p>
        </w:tc>
        <w:tc>
          <w:tcPr>
            <w:tcW w:w="1260" w:type="dxa"/>
            <w:tcBorders>
              <w:top w:val="nil"/>
              <w:left w:val="nil"/>
              <w:bottom w:val="single" w:sz="4" w:space="0" w:color="auto"/>
              <w:right w:val="single" w:sz="4" w:space="0" w:color="auto"/>
            </w:tcBorders>
            <w:shd w:val="clear" w:color="000000" w:fill="FFFFFF"/>
            <w:vAlign w:val="center"/>
            <w:hideMark/>
          </w:tcPr>
          <w:p w14:paraId="5545D55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731754F5"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612324BA" w14:textId="2CD8F6E5"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156,000.00 </w:t>
            </w:r>
          </w:p>
        </w:tc>
        <w:tc>
          <w:tcPr>
            <w:tcW w:w="1417" w:type="dxa"/>
            <w:tcBorders>
              <w:top w:val="nil"/>
              <w:left w:val="nil"/>
              <w:bottom w:val="single" w:sz="4" w:space="0" w:color="auto"/>
              <w:right w:val="single" w:sz="4" w:space="0" w:color="auto"/>
            </w:tcBorders>
            <w:shd w:val="clear" w:color="000000" w:fill="FFFFFF"/>
            <w:vAlign w:val="center"/>
            <w:hideMark/>
          </w:tcPr>
          <w:p w14:paraId="1C44D8CD"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1EAB70A5"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1BA638B3"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lastRenderedPageBreak/>
              <w:t>CDC-DAF-CD-2024-0024</w:t>
            </w:r>
          </w:p>
        </w:tc>
        <w:tc>
          <w:tcPr>
            <w:tcW w:w="1393" w:type="dxa"/>
            <w:tcBorders>
              <w:top w:val="nil"/>
              <w:left w:val="nil"/>
              <w:bottom w:val="single" w:sz="4" w:space="0" w:color="auto"/>
              <w:right w:val="single" w:sz="4" w:space="0" w:color="auto"/>
            </w:tcBorders>
            <w:shd w:val="clear" w:color="000000" w:fill="FFFFFF"/>
            <w:vAlign w:val="center"/>
            <w:hideMark/>
          </w:tcPr>
          <w:p w14:paraId="52D9E578"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0C452083"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52FCF4F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Servicios de administración de empresas</w:t>
            </w:r>
          </w:p>
        </w:tc>
        <w:tc>
          <w:tcPr>
            <w:tcW w:w="1727" w:type="dxa"/>
            <w:tcBorders>
              <w:top w:val="nil"/>
              <w:left w:val="nil"/>
              <w:bottom w:val="single" w:sz="4" w:space="0" w:color="auto"/>
              <w:right w:val="single" w:sz="4" w:space="0" w:color="auto"/>
            </w:tcBorders>
            <w:shd w:val="clear" w:color="000000" w:fill="FFFFFF"/>
            <w:vAlign w:val="center"/>
            <w:hideMark/>
          </w:tcPr>
          <w:p w14:paraId="4D4F7EF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VDJ Estudios, SRL</w:t>
            </w:r>
          </w:p>
        </w:tc>
        <w:tc>
          <w:tcPr>
            <w:tcW w:w="1260" w:type="dxa"/>
            <w:tcBorders>
              <w:top w:val="nil"/>
              <w:left w:val="nil"/>
              <w:bottom w:val="single" w:sz="4" w:space="0" w:color="auto"/>
              <w:right w:val="single" w:sz="4" w:space="0" w:color="auto"/>
            </w:tcBorders>
            <w:shd w:val="clear" w:color="000000" w:fill="FFFFFF"/>
            <w:vAlign w:val="center"/>
            <w:hideMark/>
          </w:tcPr>
          <w:p w14:paraId="7DC71A54"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5A49FCB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63716148" w14:textId="1A8471A8"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14,160.00 </w:t>
            </w:r>
          </w:p>
        </w:tc>
        <w:tc>
          <w:tcPr>
            <w:tcW w:w="1417" w:type="dxa"/>
            <w:tcBorders>
              <w:top w:val="nil"/>
              <w:left w:val="nil"/>
              <w:bottom w:val="single" w:sz="4" w:space="0" w:color="auto"/>
              <w:right w:val="single" w:sz="4" w:space="0" w:color="auto"/>
            </w:tcBorders>
            <w:shd w:val="clear" w:color="000000" w:fill="FFFFFF"/>
            <w:vAlign w:val="center"/>
            <w:hideMark/>
          </w:tcPr>
          <w:p w14:paraId="0FADEEB6"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3AF03644"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320D2A15"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CDC-DAF-CD-2024-0025</w:t>
            </w:r>
          </w:p>
        </w:tc>
        <w:tc>
          <w:tcPr>
            <w:tcW w:w="1393" w:type="dxa"/>
            <w:tcBorders>
              <w:top w:val="nil"/>
              <w:left w:val="nil"/>
              <w:bottom w:val="single" w:sz="4" w:space="0" w:color="auto"/>
              <w:right w:val="single" w:sz="4" w:space="0" w:color="auto"/>
            </w:tcBorders>
            <w:shd w:val="clear" w:color="000000" w:fill="FFFFFF"/>
            <w:vAlign w:val="center"/>
            <w:hideMark/>
          </w:tcPr>
          <w:p w14:paraId="3E142DB0"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27298C6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7FFC58F4"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Bebidas</w:t>
            </w:r>
          </w:p>
        </w:tc>
        <w:tc>
          <w:tcPr>
            <w:tcW w:w="1727" w:type="dxa"/>
            <w:tcBorders>
              <w:top w:val="nil"/>
              <w:left w:val="nil"/>
              <w:bottom w:val="single" w:sz="4" w:space="0" w:color="auto"/>
              <w:right w:val="single" w:sz="4" w:space="0" w:color="auto"/>
            </w:tcBorders>
            <w:shd w:val="clear" w:color="000000" w:fill="FFFFFF"/>
            <w:vAlign w:val="center"/>
            <w:hideMark/>
          </w:tcPr>
          <w:p w14:paraId="0EED8D6B"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Soluciones Greikol, SRL</w:t>
            </w:r>
          </w:p>
        </w:tc>
        <w:tc>
          <w:tcPr>
            <w:tcW w:w="1260" w:type="dxa"/>
            <w:tcBorders>
              <w:top w:val="nil"/>
              <w:left w:val="nil"/>
              <w:bottom w:val="single" w:sz="4" w:space="0" w:color="auto"/>
              <w:right w:val="single" w:sz="4" w:space="0" w:color="auto"/>
            </w:tcBorders>
            <w:shd w:val="clear" w:color="000000" w:fill="FFFFFF"/>
            <w:vAlign w:val="center"/>
            <w:hideMark/>
          </w:tcPr>
          <w:p w14:paraId="4A56F040"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044BB1C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66F0C430" w14:textId="6608F1ED"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83,698.00 </w:t>
            </w:r>
          </w:p>
        </w:tc>
        <w:tc>
          <w:tcPr>
            <w:tcW w:w="1417" w:type="dxa"/>
            <w:tcBorders>
              <w:top w:val="nil"/>
              <w:left w:val="nil"/>
              <w:bottom w:val="single" w:sz="4" w:space="0" w:color="auto"/>
              <w:right w:val="single" w:sz="4" w:space="0" w:color="auto"/>
            </w:tcBorders>
            <w:shd w:val="clear" w:color="000000" w:fill="FFFFFF"/>
            <w:vAlign w:val="center"/>
            <w:hideMark/>
          </w:tcPr>
          <w:p w14:paraId="3DA3408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Mipyme Mujer</w:t>
            </w:r>
          </w:p>
        </w:tc>
      </w:tr>
      <w:tr w:rsidR="00FE5A2F" w:rsidRPr="00FE5A2F" w14:paraId="4931C435"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2C5EAEC3"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CDC-DAF-CD-2024-0026</w:t>
            </w:r>
          </w:p>
        </w:tc>
        <w:tc>
          <w:tcPr>
            <w:tcW w:w="1393" w:type="dxa"/>
            <w:tcBorders>
              <w:top w:val="nil"/>
              <w:left w:val="nil"/>
              <w:bottom w:val="single" w:sz="4" w:space="0" w:color="auto"/>
              <w:right w:val="single" w:sz="4" w:space="0" w:color="auto"/>
            </w:tcBorders>
            <w:shd w:val="clear" w:color="000000" w:fill="FFFFFF"/>
            <w:vAlign w:val="center"/>
            <w:hideMark/>
          </w:tcPr>
          <w:p w14:paraId="4763436F"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461ED5EF"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28021F25"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Ropa</w:t>
            </w:r>
          </w:p>
        </w:tc>
        <w:tc>
          <w:tcPr>
            <w:tcW w:w="1727" w:type="dxa"/>
            <w:tcBorders>
              <w:top w:val="nil"/>
              <w:left w:val="nil"/>
              <w:bottom w:val="single" w:sz="4" w:space="0" w:color="auto"/>
              <w:right w:val="single" w:sz="4" w:space="0" w:color="auto"/>
            </w:tcBorders>
            <w:shd w:val="clear" w:color="000000" w:fill="FFFFFF"/>
            <w:vAlign w:val="center"/>
            <w:hideMark/>
          </w:tcPr>
          <w:p w14:paraId="7471A8C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GL Promociones, SRL</w:t>
            </w:r>
          </w:p>
        </w:tc>
        <w:tc>
          <w:tcPr>
            <w:tcW w:w="1260" w:type="dxa"/>
            <w:tcBorders>
              <w:top w:val="nil"/>
              <w:left w:val="nil"/>
              <w:bottom w:val="single" w:sz="4" w:space="0" w:color="auto"/>
              <w:right w:val="single" w:sz="4" w:space="0" w:color="auto"/>
            </w:tcBorders>
            <w:shd w:val="clear" w:color="000000" w:fill="FFFFFF"/>
            <w:vAlign w:val="center"/>
            <w:hideMark/>
          </w:tcPr>
          <w:p w14:paraId="4765C2EC"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25F3BAB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124ED64D" w14:textId="52CFC8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90,211.00 </w:t>
            </w:r>
          </w:p>
        </w:tc>
        <w:tc>
          <w:tcPr>
            <w:tcW w:w="1417" w:type="dxa"/>
            <w:tcBorders>
              <w:top w:val="nil"/>
              <w:left w:val="nil"/>
              <w:bottom w:val="single" w:sz="4" w:space="0" w:color="auto"/>
              <w:right w:val="single" w:sz="4" w:space="0" w:color="auto"/>
            </w:tcBorders>
            <w:shd w:val="clear" w:color="000000" w:fill="FFFFFF"/>
            <w:vAlign w:val="center"/>
            <w:hideMark/>
          </w:tcPr>
          <w:p w14:paraId="757FF6F3"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21C3ADEA"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15410FE1"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CDC-DAF-CD-2024-0028</w:t>
            </w:r>
          </w:p>
        </w:tc>
        <w:tc>
          <w:tcPr>
            <w:tcW w:w="1393" w:type="dxa"/>
            <w:tcBorders>
              <w:top w:val="nil"/>
              <w:left w:val="nil"/>
              <w:bottom w:val="single" w:sz="4" w:space="0" w:color="auto"/>
              <w:right w:val="single" w:sz="4" w:space="0" w:color="auto"/>
            </w:tcBorders>
            <w:shd w:val="clear" w:color="000000" w:fill="FFFFFF"/>
            <w:vAlign w:val="center"/>
            <w:hideMark/>
          </w:tcPr>
          <w:p w14:paraId="7C0AF06B"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4AB6363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4B4B2490"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Economía</w:t>
            </w:r>
          </w:p>
        </w:tc>
        <w:tc>
          <w:tcPr>
            <w:tcW w:w="1727" w:type="dxa"/>
            <w:tcBorders>
              <w:top w:val="nil"/>
              <w:left w:val="nil"/>
              <w:bottom w:val="single" w:sz="4" w:space="0" w:color="auto"/>
              <w:right w:val="single" w:sz="4" w:space="0" w:color="auto"/>
            </w:tcBorders>
            <w:shd w:val="clear" w:color="000000" w:fill="FFFFFF"/>
            <w:vAlign w:val="center"/>
            <w:hideMark/>
          </w:tcPr>
          <w:p w14:paraId="1CC68BD2"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OMG TECH, SAS</w:t>
            </w:r>
          </w:p>
        </w:tc>
        <w:tc>
          <w:tcPr>
            <w:tcW w:w="1260" w:type="dxa"/>
            <w:tcBorders>
              <w:top w:val="nil"/>
              <w:left w:val="nil"/>
              <w:bottom w:val="single" w:sz="4" w:space="0" w:color="auto"/>
              <w:right w:val="single" w:sz="4" w:space="0" w:color="auto"/>
            </w:tcBorders>
            <w:shd w:val="clear" w:color="000000" w:fill="FFFFFF"/>
            <w:vAlign w:val="center"/>
            <w:hideMark/>
          </w:tcPr>
          <w:p w14:paraId="07EEB32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6B5BE463"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3F55A885" w14:textId="084A502E"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215,456.00 </w:t>
            </w:r>
          </w:p>
        </w:tc>
        <w:tc>
          <w:tcPr>
            <w:tcW w:w="1417" w:type="dxa"/>
            <w:tcBorders>
              <w:top w:val="nil"/>
              <w:left w:val="nil"/>
              <w:bottom w:val="single" w:sz="4" w:space="0" w:color="auto"/>
              <w:right w:val="single" w:sz="4" w:space="0" w:color="auto"/>
            </w:tcBorders>
            <w:shd w:val="clear" w:color="000000" w:fill="FFFFFF"/>
            <w:vAlign w:val="center"/>
            <w:hideMark/>
          </w:tcPr>
          <w:p w14:paraId="542EC836"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04E08F5A" w14:textId="77777777" w:rsidTr="00056FE0">
        <w:trPr>
          <w:trHeight w:val="152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6AF3ABDE"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CDC-DAF-CD-2024-0027</w:t>
            </w:r>
          </w:p>
        </w:tc>
        <w:tc>
          <w:tcPr>
            <w:tcW w:w="1393" w:type="dxa"/>
            <w:tcBorders>
              <w:top w:val="nil"/>
              <w:left w:val="nil"/>
              <w:bottom w:val="single" w:sz="4" w:space="0" w:color="auto"/>
              <w:right w:val="single" w:sz="4" w:space="0" w:color="auto"/>
            </w:tcBorders>
            <w:shd w:val="clear" w:color="000000" w:fill="FFFFFF"/>
            <w:vAlign w:val="center"/>
            <w:hideMark/>
          </w:tcPr>
          <w:p w14:paraId="211556E4"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4AB32A64"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566E15B2"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Servicios informáticos</w:t>
            </w:r>
          </w:p>
        </w:tc>
        <w:tc>
          <w:tcPr>
            <w:tcW w:w="1727" w:type="dxa"/>
            <w:tcBorders>
              <w:top w:val="nil"/>
              <w:left w:val="nil"/>
              <w:bottom w:val="single" w:sz="4" w:space="0" w:color="auto"/>
              <w:right w:val="single" w:sz="4" w:space="0" w:color="auto"/>
            </w:tcBorders>
            <w:shd w:val="clear" w:color="000000" w:fill="FFFFFF"/>
            <w:vAlign w:val="center"/>
            <w:hideMark/>
          </w:tcPr>
          <w:p w14:paraId="58431F8F"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Consultores En Seguridad Tecnológica e Informática ARC, SRL</w:t>
            </w:r>
          </w:p>
        </w:tc>
        <w:tc>
          <w:tcPr>
            <w:tcW w:w="1260" w:type="dxa"/>
            <w:tcBorders>
              <w:top w:val="nil"/>
              <w:left w:val="nil"/>
              <w:bottom w:val="single" w:sz="4" w:space="0" w:color="auto"/>
              <w:right w:val="single" w:sz="4" w:space="0" w:color="auto"/>
            </w:tcBorders>
            <w:shd w:val="clear" w:color="000000" w:fill="FFFFFF"/>
            <w:vAlign w:val="center"/>
            <w:hideMark/>
          </w:tcPr>
          <w:p w14:paraId="221E9F3F"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0BCFF5C1"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441393A0" w14:textId="25F2AB1C"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64,320.00 </w:t>
            </w:r>
          </w:p>
        </w:tc>
        <w:tc>
          <w:tcPr>
            <w:tcW w:w="1417" w:type="dxa"/>
            <w:tcBorders>
              <w:top w:val="nil"/>
              <w:left w:val="nil"/>
              <w:bottom w:val="single" w:sz="4" w:space="0" w:color="auto"/>
              <w:right w:val="single" w:sz="4" w:space="0" w:color="auto"/>
            </w:tcBorders>
            <w:shd w:val="clear" w:color="000000" w:fill="FFFFFF"/>
            <w:vAlign w:val="center"/>
            <w:hideMark/>
          </w:tcPr>
          <w:p w14:paraId="3E1348E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MiPyme</w:t>
            </w:r>
          </w:p>
        </w:tc>
      </w:tr>
      <w:tr w:rsidR="00FE5A2F" w:rsidRPr="00FE5A2F" w14:paraId="02F33CF5"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35E8237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CDC-DAF-CD-2024-0029</w:t>
            </w:r>
          </w:p>
        </w:tc>
        <w:tc>
          <w:tcPr>
            <w:tcW w:w="1393" w:type="dxa"/>
            <w:tcBorders>
              <w:top w:val="nil"/>
              <w:left w:val="nil"/>
              <w:bottom w:val="single" w:sz="4" w:space="0" w:color="auto"/>
              <w:right w:val="single" w:sz="4" w:space="0" w:color="auto"/>
            </w:tcBorders>
            <w:shd w:val="clear" w:color="000000" w:fill="FFFFFF"/>
            <w:vAlign w:val="center"/>
            <w:hideMark/>
          </w:tcPr>
          <w:p w14:paraId="25A5A024"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5DFD4DFB"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59A58C45"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Diseño gráfico</w:t>
            </w:r>
          </w:p>
        </w:tc>
        <w:tc>
          <w:tcPr>
            <w:tcW w:w="1727" w:type="dxa"/>
            <w:tcBorders>
              <w:top w:val="nil"/>
              <w:left w:val="nil"/>
              <w:bottom w:val="single" w:sz="4" w:space="0" w:color="auto"/>
              <w:right w:val="single" w:sz="4" w:space="0" w:color="auto"/>
            </w:tcBorders>
            <w:shd w:val="clear" w:color="000000" w:fill="FFFFFF"/>
            <w:vAlign w:val="center"/>
            <w:hideMark/>
          </w:tcPr>
          <w:p w14:paraId="3F03171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Vadecor Excellence, SRL</w:t>
            </w:r>
          </w:p>
        </w:tc>
        <w:tc>
          <w:tcPr>
            <w:tcW w:w="1260" w:type="dxa"/>
            <w:tcBorders>
              <w:top w:val="nil"/>
              <w:left w:val="nil"/>
              <w:bottom w:val="single" w:sz="4" w:space="0" w:color="auto"/>
              <w:right w:val="single" w:sz="4" w:space="0" w:color="auto"/>
            </w:tcBorders>
            <w:shd w:val="clear" w:color="000000" w:fill="FFFFFF"/>
            <w:vAlign w:val="center"/>
            <w:hideMark/>
          </w:tcPr>
          <w:p w14:paraId="7499E05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4E41382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371457C9" w14:textId="3AB92873"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 102,123.00 </w:t>
            </w:r>
          </w:p>
        </w:tc>
        <w:tc>
          <w:tcPr>
            <w:tcW w:w="1417" w:type="dxa"/>
            <w:tcBorders>
              <w:top w:val="nil"/>
              <w:left w:val="nil"/>
              <w:bottom w:val="single" w:sz="4" w:space="0" w:color="auto"/>
              <w:right w:val="single" w:sz="4" w:space="0" w:color="auto"/>
            </w:tcBorders>
            <w:shd w:val="clear" w:color="000000" w:fill="FFFFFF"/>
            <w:vAlign w:val="center"/>
            <w:hideMark/>
          </w:tcPr>
          <w:p w14:paraId="22787A2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Mipyme Mujer</w:t>
            </w:r>
          </w:p>
        </w:tc>
      </w:tr>
      <w:tr w:rsidR="00FE5A2F" w:rsidRPr="00FE5A2F" w14:paraId="3C9E152F" w14:textId="77777777" w:rsidTr="00056FE0">
        <w:trPr>
          <w:trHeight w:val="88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4876301C"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CDC-DAF-CD-2024-0030</w:t>
            </w:r>
          </w:p>
        </w:tc>
        <w:tc>
          <w:tcPr>
            <w:tcW w:w="1393" w:type="dxa"/>
            <w:tcBorders>
              <w:top w:val="nil"/>
              <w:left w:val="nil"/>
              <w:bottom w:val="single" w:sz="4" w:space="0" w:color="auto"/>
              <w:right w:val="single" w:sz="4" w:space="0" w:color="auto"/>
            </w:tcBorders>
            <w:shd w:val="clear" w:color="000000" w:fill="FFFFFF"/>
            <w:vAlign w:val="center"/>
            <w:hideMark/>
          </w:tcPr>
          <w:p w14:paraId="79208959"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704210B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31893B2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Alimentos preparados y conservados</w:t>
            </w:r>
          </w:p>
        </w:tc>
        <w:tc>
          <w:tcPr>
            <w:tcW w:w="1727" w:type="dxa"/>
            <w:tcBorders>
              <w:top w:val="nil"/>
              <w:left w:val="nil"/>
              <w:bottom w:val="single" w:sz="4" w:space="0" w:color="auto"/>
              <w:right w:val="single" w:sz="4" w:space="0" w:color="auto"/>
            </w:tcBorders>
            <w:shd w:val="clear" w:color="000000" w:fill="FFFFFF"/>
            <w:vAlign w:val="center"/>
            <w:hideMark/>
          </w:tcPr>
          <w:p w14:paraId="78AEA021"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Angie Porcella Catering, SRL</w:t>
            </w:r>
          </w:p>
        </w:tc>
        <w:tc>
          <w:tcPr>
            <w:tcW w:w="1260" w:type="dxa"/>
            <w:tcBorders>
              <w:top w:val="nil"/>
              <w:left w:val="nil"/>
              <w:bottom w:val="single" w:sz="4" w:space="0" w:color="auto"/>
              <w:right w:val="single" w:sz="4" w:space="0" w:color="auto"/>
            </w:tcBorders>
            <w:shd w:val="clear" w:color="000000" w:fill="FFFFFF"/>
            <w:vAlign w:val="center"/>
            <w:hideMark/>
          </w:tcPr>
          <w:p w14:paraId="5E41F9D6"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241A7DA8"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275353A0" w14:textId="6C519B5E"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59,000.00 </w:t>
            </w:r>
          </w:p>
        </w:tc>
        <w:tc>
          <w:tcPr>
            <w:tcW w:w="1417" w:type="dxa"/>
            <w:tcBorders>
              <w:top w:val="nil"/>
              <w:left w:val="nil"/>
              <w:bottom w:val="single" w:sz="4" w:space="0" w:color="auto"/>
              <w:right w:val="single" w:sz="4" w:space="0" w:color="auto"/>
            </w:tcBorders>
            <w:shd w:val="clear" w:color="000000" w:fill="FFFFFF"/>
            <w:vAlign w:val="center"/>
            <w:hideMark/>
          </w:tcPr>
          <w:p w14:paraId="42BBE071"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Mipyme Mujer</w:t>
            </w:r>
          </w:p>
        </w:tc>
      </w:tr>
      <w:tr w:rsidR="00FE5A2F" w:rsidRPr="00FE5A2F" w14:paraId="5E906BE2"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179F868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lastRenderedPageBreak/>
              <w:t>CDC-DAF-CD-2024-0031</w:t>
            </w:r>
          </w:p>
        </w:tc>
        <w:tc>
          <w:tcPr>
            <w:tcW w:w="1393" w:type="dxa"/>
            <w:tcBorders>
              <w:top w:val="nil"/>
              <w:left w:val="nil"/>
              <w:bottom w:val="single" w:sz="4" w:space="0" w:color="auto"/>
              <w:right w:val="single" w:sz="4" w:space="0" w:color="auto"/>
            </w:tcBorders>
            <w:shd w:val="clear" w:color="000000" w:fill="FFFFFF"/>
            <w:vAlign w:val="center"/>
            <w:hideMark/>
          </w:tcPr>
          <w:p w14:paraId="5DF832A5"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15BBC2BB"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5F2A2ACA"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Equipo informático y accesorios</w:t>
            </w:r>
          </w:p>
        </w:tc>
        <w:tc>
          <w:tcPr>
            <w:tcW w:w="1727" w:type="dxa"/>
            <w:tcBorders>
              <w:top w:val="nil"/>
              <w:left w:val="nil"/>
              <w:bottom w:val="single" w:sz="4" w:space="0" w:color="auto"/>
              <w:right w:val="single" w:sz="4" w:space="0" w:color="auto"/>
            </w:tcBorders>
            <w:shd w:val="clear" w:color="000000" w:fill="FFFFFF"/>
            <w:vAlign w:val="center"/>
            <w:hideMark/>
          </w:tcPr>
          <w:p w14:paraId="6FB883B0"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Cecomsa, SRL</w:t>
            </w:r>
          </w:p>
        </w:tc>
        <w:tc>
          <w:tcPr>
            <w:tcW w:w="1260" w:type="dxa"/>
            <w:tcBorders>
              <w:top w:val="nil"/>
              <w:left w:val="nil"/>
              <w:bottom w:val="single" w:sz="4" w:space="0" w:color="auto"/>
              <w:right w:val="single" w:sz="4" w:space="0" w:color="auto"/>
            </w:tcBorders>
            <w:shd w:val="clear" w:color="000000" w:fill="FFFFFF"/>
            <w:vAlign w:val="center"/>
            <w:hideMark/>
          </w:tcPr>
          <w:p w14:paraId="14A0DDE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7A6D3D7B"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4BDC86BA" w14:textId="11C24BF4"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36,545.00 </w:t>
            </w:r>
          </w:p>
        </w:tc>
        <w:tc>
          <w:tcPr>
            <w:tcW w:w="1417" w:type="dxa"/>
            <w:tcBorders>
              <w:top w:val="nil"/>
              <w:left w:val="nil"/>
              <w:bottom w:val="single" w:sz="4" w:space="0" w:color="auto"/>
              <w:right w:val="single" w:sz="4" w:space="0" w:color="auto"/>
            </w:tcBorders>
            <w:shd w:val="clear" w:color="000000" w:fill="FFFFFF"/>
            <w:vAlign w:val="center"/>
            <w:hideMark/>
          </w:tcPr>
          <w:p w14:paraId="66296EE6"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433BC441"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6587A061"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CDC-DAF-CD-2024-0032</w:t>
            </w:r>
          </w:p>
        </w:tc>
        <w:tc>
          <w:tcPr>
            <w:tcW w:w="1393" w:type="dxa"/>
            <w:tcBorders>
              <w:top w:val="nil"/>
              <w:left w:val="nil"/>
              <w:bottom w:val="single" w:sz="4" w:space="0" w:color="auto"/>
              <w:right w:val="single" w:sz="4" w:space="0" w:color="auto"/>
            </w:tcBorders>
            <w:shd w:val="clear" w:color="000000" w:fill="FFFFFF"/>
            <w:vAlign w:val="center"/>
            <w:hideMark/>
          </w:tcPr>
          <w:p w14:paraId="1F209CE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41311B52"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13F1EFDC"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Servicios de asesoría de gestión</w:t>
            </w:r>
          </w:p>
        </w:tc>
        <w:tc>
          <w:tcPr>
            <w:tcW w:w="1727" w:type="dxa"/>
            <w:tcBorders>
              <w:top w:val="nil"/>
              <w:left w:val="nil"/>
              <w:bottom w:val="single" w:sz="4" w:space="0" w:color="auto"/>
              <w:right w:val="single" w:sz="4" w:space="0" w:color="auto"/>
            </w:tcBorders>
            <w:shd w:val="clear" w:color="000000" w:fill="FFFFFF"/>
            <w:vAlign w:val="center"/>
            <w:hideMark/>
          </w:tcPr>
          <w:p w14:paraId="438B80F2" w14:textId="77777777" w:rsidR="00FE5A2F" w:rsidRPr="00FE5A2F" w:rsidRDefault="00FE5A2F" w:rsidP="00FE5A2F">
            <w:pPr>
              <w:spacing w:after="0" w:line="240" w:lineRule="auto"/>
              <w:jc w:val="center"/>
              <w:rPr>
                <w:rFonts w:eastAsia="Times New Roman"/>
                <w:color w:val="767171"/>
                <w:spacing w:val="0"/>
                <w:lang w:val="en-US" w:eastAsia="es-DO"/>
              </w:rPr>
            </w:pPr>
            <w:r w:rsidRPr="00FE5A2F">
              <w:rPr>
                <w:rFonts w:eastAsia="Times New Roman"/>
                <w:color w:val="767171"/>
                <w:spacing w:val="0"/>
                <w:lang w:val="en-US" w:eastAsia="es-DO"/>
              </w:rPr>
              <w:t>Baroli Technologies, S.R.L.</w:t>
            </w:r>
          </w:p>
        </w:tc>
        <w:tc>
          <w:tcPr>
            <w:tcW w:w="1260" w:type="dxa"/>
            <w:tcBorders>
              <w:top w:val="nil"/>
              <w:left w:val="nil"/>
              <w:bottom w:val="single" w:sz="4" w:space="0" w:color="auto"/>
              <w:right w:val="single" w:sz="4" w:space="0" w:color="auto"/>
            </w:tcBorders>
            <w:shd w:val="clear" w:color="000000" w:fill="FFFFFF"/>
            <w:vAlign w:val="center"/>
            <w:hideMark/>
          </w:tcPr>
          <w:p w14:paraId="59DE9C5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4C20293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08DB0A7D" w14:textId="7D674701"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8,850.00 </w:t>
            </w:r>
          </w:p>
        </w:tc>
        <w:tc>
          <w:tcPr>
            <w:tcW w:w="1417" w:type="dxa"/>
            <w:tcBorders>
              <w:top w:val="nil"/>
              <w:left w:val="nil"/>
              <w:bottom w:val="single" w:sz="4" w:space="0" w:color="auto"/>
              <w:right w:val="single" w:sz="4" w:space="0" w:color="auto"/>
            </w:tcBorders>
            <w:shd w:val="clear" w:color="000000" w:fill="FFFFFF"/>
            <w:vAlign w:val="center"/>
            <w:hideMark/>
          </w:tcPr>
          <w:p w14:paraId="562E248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MiPyme</w:t>
            </w:r>
          </w:p>
        </w:tc>
      </w:tr>
      <w:tr w:rsidR="00FE5A2F" w:rsidRPr="00FE5A2F" w14:paraId="34036670" w14:textId="77777777" w:rsidTr="00056FE0">
        <w:trPr>
          <w:trHeight w:val="1258"/>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66E4C575"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CDC-DAF-CD-2024-0033</w:t>
            </w:r>
          </w:p>
        </w:tc>
        <w:tc>
          <w:tcPr>
            <w:tcW w:w="1393" w:type="dxa"/>
            <w:tcBorders>
              <w:top w:val="nil"/>
              <w:left w:val="nil"/>
              <w:bottom w:val="single" w:sz="4" w:space="0" w:color="auto"/>
              <w:right w:val="single" w:sz="4" w:space="0" w:color="auto"/>
            </w:tcBorders>
            <w:shd w:val="clear" w:color="000000" w:fill="FFFFFF"/>
            <w:vAlign w:val="center"/>
            <w:hideMark/>
          </w:tcPr>
          <w:p w14:paraId="7177FD28"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2337D7B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305AC4B8"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Servicios de mantenimiento y reparaciones de construcciones e instalaciones</w:t>
            </w:r>
          </w:p>
        </w:tc>
        <w:tc>
          <w:tcPr>
            <w:tcW w:w="1727" w:type="dxa"/>
            <w:tcBorders>
              <w:top w:val="nil"/>
              <w:left w:val="nil"/>
              <w:bottom w:val="single" w:sz="4" w:space="0" w:color="auto"/>
              <w:right w:val="single" w:sz="4" w:space="0" w:color="auto"/>
            </w:tcBorders>
            <w:shd w:val="clear" w:color="000000" w:fill="FFFFFF"/>
            <w:vAlign w:val="center"/>
            <w:hideMark/>
          </w:tcPr>
          <w:p w14:paraId="2539A6C1"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Frio Max, SRL</w:t>
            </w:r>
          </w:p>
        </w:tc>
        <w:tc>
          <w:tcPr>
            <w:tcW w:w="1260" w:type="dxa"/>
            <w:tcBorders>
              <w:top w:val="nil"/>
              <w:left w:val="nil"/>
              <w:bottom w:val="single" w:sz="4" w:space="0" w:color="auto"/>
              <w:right w:val="single" w:sz="4" w:space="0" w:color="auto"/>
            </w:tcBorders>
            <w:shd w:val="clear" w:color="000000" w:fill="FFFFFF"/>
            <w:vAlign w:val="center"/>
            <w:hideMark/>
          </w:tcPr>
          <w:p w14:paraId="2FBF00C6"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4D8D6A6B"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45387771" w14:textId="7E1BE44D"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46,000.00 </w:t>
            </w:r>
          </w:p>
        </w:tc>
        <w:tc>
          <w:tcPr>
            <w:tcW w:w="1417" w:type="dxa"/>
            <w:tcBorders>
              <w:top w:val="nil"/>
              <w:left w:val="nil"/>
              <w:bottom w:val="single" w:sz="4" w:space="0" w:color="auto"/>
              <w:right w:val="single" w:sz="4" w:space="0" w:color="auto"/>
            </w:tcBorders>
            <w:shd w:val="clear" w:color="000000" w:fill="FFFFFF"/>
            <w:vAlign w:val="center"/>
            <w:hideMark/>
          </w:tcPr>
          <w:p w14:paraId="224B0B76"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MiPyme</w:t>
            </w:r>
          </w:p>
        </w:tc>
      </w:tr>
      <w:tr w:rsidR="00FE5A2F" w:rsidRPr="00FE5A2F" w14:paraId="14B73C0F" w14:textId="77777777" w:rsidTr="00056FE0">
        <w:trPr>
          <w:trHeight w:val="154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017DB5DA"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CDC-DAF-CD-2024-0034</w:t>
            </w:r>
          </w:p>
        </w:tc>
        <w:tc>
          <w:tcPr>
            <w:tcW w:w="1393" w:type="dxa"/>
            <w:tcBorders>
              <w:top w:val="nil"/>
              <w:left w:val="nil"/>
              <w:bottom w:val="single" w:sz="4" w:space="0" w:color="auto"/>
              <w:right w:val="single" w:sz="4" w:space="0" w:color="auto"/>
            </w:tcBorders>
            <w:shd w:val="clear" w:color="000000" w:fill="FFFFFF"/>
            <w:vAlign w:val="center"/>
            <w:hideMark/>
          </w:tcPr>
          <w:p w14:paraId="4EB61388"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3A18301C"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4CFA7019"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Servicios de aseo y limpieza</w:t>
            </w:r>
          </w:p>
        </w:tc>
        <w:tc>
          <w:tcPr>
            <w:tcW w:w="1727" w:type="dxa"/>
            <w:tcBorders>
              <w:top w:val="nil"/>
              <w:left w:val="nil"/>
              <w:bottom w:val="single" w:sz="4" w:space="0" w:color="auto"/>
              <w:right w:val="single" w:sz="4" w:space="0" w:color="auto"/>
            </w:tcBorders>
            <w:shd w:val="clear" w:color="000000" w:fill="FFFFFF"/>
            <w:vAlign w:val="center"/>
            <w:hideMark/>
          </w:tcPr>
          <w:p w14:paraId="3EAB4553" w14:textId="77777777" w:rsidR="00FE5A2F" w:rsidRPr="00FE5A2F" w:rsidRDefault="00FE5A2F" w:rsidP="00FE5A2F">
            <w:pPr>
              <w:spacing w:after="0" w:line="240" w:lineRule="auto"/>
              <w:jc w:val="center"/>
              <w:rPr>
                <w:rFonts w:eastAsia="Times New Roman"/>
                <w:color w:val="767171"/>
                <w:spacing w:val="0"/>
                <w:lang w:val="en-US" w:eastAsia="es-DO"/>
              </w:rPr>
            </w:pPr>
            <w:r w:rsidRPr="00FE5A2F">
              <w:rPr>
                <w:rFonts w:eastAsia="Times New Roman"/>
                <w:color w:val="767171"/>
                <w:spacing w:val="0"/>
                <w:lang w:val="en-US" w:eastAsia="es-DO"/>
              </w:rPr>
              <w:t>SINCORO RESTAURANT AND AUTO DETAILING SRL</w:t>
            </w:r>
          </w:p>
        </w:tc>
        <w:tc>
          <w:tcPr>
            <w:tcW w:w="1260" w:type="dxa"/>
            <w:tcBorders>
              <w:top w:val="nil"/>
              <w:left w:val="nil"/>
              <w:bottom w:val="single" w:sz="4" w:space="0" w:color="auto"/>
              <w:right w:val="single" w:sz="4" w:space="0" w:color="auto"/>
            </w:tcBorders>
            <w:shd w:val="clear" w:color="000000" w:fill="FFFFFF"/>
            <w:vAlign w:val="center"/>
            <w:hideMark/>
          </w:tcPr>
          <w:p w14:paraId="4B8F5D9D"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56072F6B"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6CB2FE79" w14:textId="4893B705"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50,000.00 </w:t>
            </w:r>
          </w:p>
        </w:tc>
        <w:tc>
          <w:tcPr>
            <w:tcW w:w="1417" w:type="dxa"/>
            <w:tcBorders>
              <w:top w:val="nil"/>
              <w:left w:val="nil"/>
              <w:bottom w:val="single" w:sz="4" w:space="0" w:color="auto"/>
              <w:right w:val="single" w:sz="4" w:space="0" w:color="auto"/>
            </w:tcBorders>
            <w:shd w:val="clear" w:color="000000" w:fill="FFFFFF"/>
            <w:vAlign w:val="center"/>
            <w:hideMark/>
          </w:tcPr>
          <w:p w14:paraId="29D969A9"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43240FA1"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5487BFC0"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CDC-DAF-CD-2024-0035</w:t>
            </w:r>
          </w:p>
        </w:tc>
        <w:tc>
          <w:tcPr>
            <w:tcW w:w="1393" w:type="dxa"/>
            <w:tcBorders>
              <w:top w:val="nil"/>
              <w:left w:val="nil"/>
              <w:bottom w:val="single" w:sz="4" w:space="0" w:color="auto"/>
              <w:right w:val="single" w:sz="4" w:space="0" w:color="auto"/>
            </w:tcBorders>
            <w:shd w:val="clear" w:color="000000" w:fill="FFFFFF"/>
            <w:vAlign w:val="center"/>
            <w:hideMark/>
          </w:tcPr>
          <w:p w14:paraId="76D3FA58"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3D37FAC1"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279B9076"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Software</w:t>
            </w:r>
          </w:p>
        </w:tc>
        <w:tc>
          <w:tcPr>
            <w:tcW w:w="1727" w:type="dxa"/>
            <w:tcBorders>
              <w:top w:val="nil"/>
              <w:left w:val="nil"/>
              <w:bottom w:val="single" w:sz="4" w:space="0" w:color="auto"/>
              <w:right w:val="single" w:sz="4" w:space="0" w:color="auto"/>
            </w:tcBorders>
            <w:shd w:val="clear" w:color="000000" w:fill="FFFFFF"/>
            <w:vAlign w:val="center"/>
            <w:hideMark/>
          </w:tcPr>
          <w:p w14:paraId="1601CA3F"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OMG TECH, SAS</w:t>
            </w:r>
          </w:p>
        </w:tc>
        <w:tc>
          <w:tcPr>
            <w:tcW w:w="1260" w:type="dxa"/>
            <w:tcBorders>
              <w:top w:val="nil"/>
              <w:left w:val="nil"/>
              <w:bottom w:val="single" w:sz="4" w:space="0" w:color="auto"/>
              <w:right w:val="single" w:sz="4" w:space="0" w:color="auto"/>
            </w:tcBorders>
            <w:shd w:val="clear" w:color="000000" w:fill="FFFFFF"/>
            <w:vAlign w:val="center"/>
            <w:hideMark/>
          </w:tcPr>
          <w:p w14:paraId="5DB8A262"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0F3A7F18"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522A6800" w14:textId="65E11E18"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200,099.00 </w:t>
            </w:r>
          </w:p>
        </w:tc>
        <w:tc>
          <w:tcPr>
            <w:tcW w:w="1417" w:type="dxa"/>
            <w:tcBorders>
              <w:top w:val="nil"/>
              <w:left w:val="nil"/>
              <w:bottom w:val="single" w:sz="4" w:space="0" w:color="auto"/>
              <w:right w:val="single" w:sz="4" w:space="0" w:color="auto"/>
            </w:tcBorders>
            <w:shd w:val="clear" w:color="000000" w:fill="FFFFFF"/>
            <w:vAlign w:val="center"/>
            <w:hideMark/>
          </w:tcPr>
          <w:p w14:paraId="3FE4AF40"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7FFFD8AC"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5978641C"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CDC-DAF-CD-2024-0036</w:t>
            </w:r>
          </w:p>
        </w:tc>
        <w:tc>
          <w:tcPr>
            <w:tcW w:w="1393" w:type="dxa"/>
            <w:tcBorders>
              <w:top w:val="nil"/>
              <w:left w:val="nil"/>
              <w:bottom w:val="single" w:sz="4" w:space="0" w:color="auto"/>
              <w:right w:val="single" w:sz="4" w:space="0" w:color="auto"/>
            </w:tcBorders>
            <w:shd w:val="clear" w:color="000000" w:fill="FFFFFF"/>
            <w:vAlign w:val="center"/>
            <w:hideMark/>
          </w:tcPr>
          <w:p w14:paraId="7AA57117"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37F08747"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2182757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Medios impresos</w:t>
            </w:r>
          </w:p>
        </w:tc>
        <w:tc>
          <w:tcPr>
            <w:tcW w:w="1727" w:type="dxa"/>
            <w:tcBorders>
              <w:top w:val="nil"/>
              <w:left w:val="nil"/>
              <w:bottom w:val="single" w:sz="4" w:space="0" w:color="auto"/>
              <w:right w:val="single" w:sz="4" w:space="0" w:color="auto"/>
            </w:tcBorders>
            <w:shd w:val="clear" w:color="000000" w:fill="FFFFFF"/>
            <w:vAlign w:val="center"/>
            <w:hideMark/>
          </w:tcPr>
          <w:p w14:paraId="24E0A1A2"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GL Promociones, SRL</w:t>
            </w:r>
          </w:p>
        </w:tc>
        <w:tc>
          <w:tcPr>
            <w:tcW w:w="1260" w:type="dxa"/>
            <w:tcBorders>
              <w:top w:val="nil"/>
              <w:left w:val="nil"/>
              <w:bottom w:val="single" w:sz="4" w:space="0" w:color="auto"/>
              <w:right w:val="single" w:sz="4" w:space="0" w:color="auto"/>
            </w:tcBorders>
            <w:shd w:val="clear" w:color="000000" w:fill="FFFFFF"/>
            <w:vAlign w:val="center"/>
            <w:hideMark/>
          </w:tcPr>
          <w:p w14:paraId="58A58A0F"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61AE42DB"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7547AA7D" w14:textId="084C7269"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53,100.00 </w:t>
            </w:r>
          </w:p>
        </w:tc>
        <w:tc>
          <w:tcPr>
            <w:tcW w:w="1417" w:type="dxa"/>
            <w:tcBorders>
              <w:top w:val="nil"/>
              <w:left w:val="nil"/>
              <w:bottom w:val="single" w:sz="4" w:space="0" w:color="auto"/>
              <w:right w:val="single" w:sz="4" w:space="0" w:color="auto"/>
            </w:tcBorders>
            <w:shd w:val="clear" w:color="000000" w:fill="FFFFFF"/>
            <w:vAlign w:val="center"/>
            <w:hideMark/>
          </w:tcPr>
          <w:p w14:paraId="596482E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1AC470F6" w14:textId="77777777" w:rsidTr="00056FE0">
        <w:trPr>
          <w:trHeight w:val="124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15283420"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CDC-DAF-CD-2024-0037</w:t>
            </w:r>
          </w:p>
        </w:tc>
        <w:tc>
          <w:tcPr>
            <w:tcW w:w="1393" w:type="dxa"/>
            <w:tcBorders>
              <w:top w:val="nil"/>
              <w:left w:val="nil"/>
              <w:bottom w:val="single" w:sz="4" w:space="0" w:color="auto"/>
              <w:right w:val="single" w:sz="4" w:space="0" w:color="auto"/>
            </w:tcBorders>
            <w:shd w:val="clear" w:color="000000" w:fill="FFFFFF"/>
            <w:vAlign w:val="center"/>
            <w:hideMark/>
          </w:tcPr>
          <w:p w14:paraId="426469FF"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21432239"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27849C3B"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Servicios informáticos</w:t>
            </w:r>
          </w:p>
        </w:tc>
        <w:tc>
          <w:tcPr>
            <w:tcW w:w="1727" w:type="dxa"/>
            <w:tcBorders>
              <w:top w:val="nil"/>
              <w:left w:val="nil"/>
              <w:bottom w:val="single" w:sz="4" w:space="0" w:color="auto"/>
              <w:right w:val="single" w:sz="4" w:space="0" w:color="auto"/>
            </w:tcBorders>
            <w:shd w:val="clear" w:color="000000" w:fill="FFFFFF"/>
            <w:vAlign w:val="center"/>
            <w:hideMark/>
          </w:tcPr>
          <w:p w14:paraId="256A4DC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FL Betances &amp; Asociados, SRL</w:t>
            </w:r>
          </w:p>
        </w:tc>
        <w:tc>
          <w:tcPr>
            <w:tcW w:w="1260" w:type="dxa"/>
            <w:tcBorders>
              <w:top w:val="nil"/>
              <w:left w:val="nil"/>
              <w:bottom w:val="single" w:sz="4" w:space="0" w:color="auto"/>
              <w:right w:val="single" w:sz="4" w:space="0" w:color="auto"/>
            </w:tcBorders>
            <w:shd w:val="clear" w:color="000000" w:fill="FFFFFF"/>
            <w:vAlign w:val="center"/>
            <w:hideMark/>
          </w:tcPr>
          <w:p w14:paraId="7A3612D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077ED779"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281CE425" w14:textId="77CDEB00"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38,848.00 </w:t>
            </w:r>
          </w:p>
        </w:tc>
        <w:tc>
          <w:tcPr>
            <w:tcW w:w="1417" w:type="dxa"/>
            <w:tcBorders>
              <w:top w:val="nil"/>
              <w:left w:val="nil"/>
              <w:bottom w:val="single" w:sz="4" w:space="0" w:color="auto"/>
              <w:right w:val="single" w:sz="4" w:space="0" w:color="auto"/>
            </w:tcBorders>
            <w:shd w:val="clear" w:color="000000" w:fill="FFFFFF"/>
            <w:vAlign w:val="center"/>
            <w:hideMark/>
          </w:tcPr>
          <w:p w14:paraId="7769393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MiPyme</w:t>
            </w:r>
          </w:p>
        </w:tc>
      </w:tr>
      <w:tr w:rsidR="00FE5A2F" w:rsidRPr="00FE5A2F" w14:paraId="2B943758" w14:textId="77777777" w:rsidTr="00056FE0">
        <w:trPr>
          <w:trHeight w:val="155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7D2E4496"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lastRenderedPageBreak/>
              <w:t>CDC-DAF-CD-2024-0038</w:t>
            </w:r>
          </w:p>
        </w:tc>
        <w:tc>
          <w:tcPr>
            <w:tcW w:w="1393" w:type="dxa"/>
            <w:tcBorders>
              <w:top w:val="nil"/>
              <w:left w:val="nil"/>
              <w:bottom w:val="single" w:sz="4" w:space="0" w:color="auto"/>
              <w:right w:val="single" w:sz="4" w:space="0" w:color="auto"/>
            </w:tcBorders>
            <w:shd w:val="clear" w:color="000000" w:fill="FFFFFF"/>
            <w:vAlign w:val="center"/>
            <w:hideMark/>
          </w:tcPr>
          <w:p w14:paraId="730A29AC"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67ED9D00"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21ACEA09"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Servicios informáticos</w:t>
            </w:r>
          </w:p>
        </w:tc>
        <w:tc>
          <w:tcPr>
            <w:tcW w:w="1727" w:type="dxa"/>
            <w:tcBorders>
              <w:top w:val="nil"/>
              <w:left w:val="nil"/>
              <w:bottom w:val="single" w:sz="4" w:space="0" w:color="auto"/>
              <w:right w:val="single" w:sz="4" w:space="0" w:color="auto"/>
            </w:tcBorders>
            <w:shd w:val="clear" w:color="000000" w:fill="FFFFFF"/>
            <w:vAlign w:val="center"/>
            <w:hideMark/>
          </w:tcPr>
          <w:p w14:paraId="019B175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Consultores En Seguridad Tecnológica e Informática ARC, SRL</w:t>
            </w:r>
          </w:p>
        </w:tc>
        <w:tc>
          <w:tcPr>
            <w:tcW w:w="1260" w:type="dxa"/>
            <w:tcBorders>
              <w:top w:val="nil"/>
              <w:left w:val="nil"/>
              <w:bottom w:val="single" w:sz="4" w:space="0" w:color="auto"/>
              <w:right w:val="single" w:sz="4" w:space="0" w:color="auto"/>
            </w:tcBorders>
            <w:shd w:val="clear" w:color="000000" w:fill="FFFFFF"/>
            <w:vAlign w:val="center"/>
            <w:hideMark/>
          </w:tcPr>
          <w:p w14:paraId="35DC1830"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5798B54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186ED01E" w14:textId="117C546D"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64,500.00 </w:t>
            </w:r>
          </w:p>
        </w:tc>
        <w:tc>
          <w:tcPr>
            <w:tcW w:w="1417" w:type="dxa"/>
            <w:tcBorders>
              <w:top w:val="nil"/>
              <w:left w:val="nil"/>
              <w:bottom w:val="single" w:sz="4" w:space="0" w:color="auto"/>
              <w:right w:val="single" w:sz="4" w:space="0" w:color="auto"/>
            </w:tcBorders>
            <w:shd w:val="clear" w:color="000000" w:fill="FFFFFF"/>
            <w:vAlign w:val="center"/>
            <w:hideMark/>
          </w:tcPr>
          <w:p w14:paraId="6E32BD47"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MiPyme</w:t>
            </w:r>
          </w:p>
        </w:tc>
      </w:tr>
      <w:tr w:rsidR="00FE5A2F" w:rsidRPr="00FE5A2F" w14:paraId="272AD358"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701BE9D5"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CDC-DAF-CD-2024-0039</w:t>
            </w:r>
          </w:p>
        </w:tc>
        <w:tc>
          <w:tcPr>
            <w:tcW w:w="1393" w:type="dxa"/>
            <w:tcBorders>
              <w:top w:val="nil"/>
              <w:left w:val="nil"/>
              <w:bottom w:val="single" w:sz="4" w:space="0" w:color="auto"/>
              <w:right w:val="single" w:sz="4" w:space="0" w:color="auto"/>
            </w:tcBorders>
            <w:shd w:val="clear" w:color="000000" w:fill="FFFFFF"/>
            <w:vAlign w:val="center"/>
            <w:hideMark/>
          </w:tcPr>
          <w:p w14:paraId="79E6796D"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19CD3DEA"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71CD0276" w14:textId="6CF347A1" w:rsidR="00FE5A2F" w:rsidRPr="00FE5A2F" w:rsidRDefault="00FE5A2F" w:rsidP="00FE5A2F">
            <w:pPr>
              <w:spacing w:after="0" w:line="240" w:lineRule="auto"/>
              <w:jc w:val="center"/>
              <w:rPr>
                <w:rFonts w:eastAsia="Times New Roman"/>
                <w:color w:val="767171"/>
                <w:spacing w:val="0"/>
                <w:lang w:eastAsia="es-DO"/>
              </w:rPr>
            </w:pPr>
            <w:r w:rsidRPr="002725EB">
              <w:rPr>
                <w:rFonts w:eastAsia="Times New Roman"/>
                <w:color w:val="767171"/>
                <w:spacing w:val="0"/>
                <w:lang w:eastAsia="es-DO"/>
              </w:rPr>
              <w:t xml:space="preserve">Productos de </w:t>
            </w:r>
            <w:r w:rsidR="002725EB" w:rsidRPr="002725EB">
              <w:rPr>
                <w:rFonts w:eastAsia="Times New Roman"/>
                <w:color w:val="767171"/>
                <w:spacing w:val="0"/>
                <w:lang w:eastAsia="es-DO"/>
              </w:rPr>
              <w:t>floricultura</w:t>
            </w:r>
            <w:r w:rsidR="002725EB" w:rsidRPr="00FE5A2F">
              <w:rPr>
                <w:rFonts w:eastAsia="Times New Roman"/>
                <w:color w:val="767171"/>
                <w:spacing w:val="0"/>
                <w:lang w:eastAsia="es-DO"/>
              </w:rPr>
              <w:t xml:space="preserve"> </w:t>
            </w:r>
            <w:r w:rsidR="00C335B8" w:rsidRPr="00FE5A2F">
              <w:rPr>
                <w:rFonts w:eastAsia="Times New Roman"/>
                <w:color w:val="767171"/>
                <w:spacing w:val="0"/>
                <w:lang w:eastAsia="es-DO"/>
              </w:rPr>
              <w:t>y silvicultura</w:t>
            </w:r>
            <w:r w:rsidRPr="00FE5A2F">
              <w:rPr>
                <w:rFonts w:eastAsia="Times New Roman"/>
                <w:color w:val="767171"/>
                <w:spacing w:val="0"/>
                <w:lang w:eastAsia="es-DO"/>
              </w:rPr>
              <w:t xml:space="preserve">  </w:t>
            </w:r>
          </w:p>
        </w:tc>
        <w:tc>
          <w:tcPr>
            <w:tcW w:w="1727" w:type="dxa"/>
            <w:tcBorders>
              <w:top w:val="nil"/>
              <w:left w:val="nil"/>
              <w:bottom w:val="single" w:sz="4" w:space="0" w:color="auto"/>
              <w:right w:val="single" w:sz="4" w:space="0" w:color="auto"/>
            </w:tcBorders>
            <w:shd w:val="clear" w:color="000000" w:fill="FFFFFF"/>
            <w:vAlign w:val="center"/>
            <w:hideMark/>
          </w:tcPr>
          <w:p w14:paraId="60E45B81"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Floristería Cáliz Flor, EIRL</w:t>
            </w:r>
          </w:p>
        </w:tc>
        <w:tc>
          <w:tcPr>
            <w:tcW w:w="1260" w:type="dxa"/>
            <w:tcBorders>
              <w:top w:val="nil"/>
              <w:left w:val="nil"/>
              <w:bottom w:val="single" w:sz="4" w:space="0" w:color="auto"/>
              <w:right w:val="single" w:sz="4" w:space="0" w:color="auto"/>
            </w:tcBorders>
            <w:shd w:val="clear" w:color="000000" w:fill="FFFFFF"/>
            <w:vAlign w:val="center"/>
            <w:hideMark/>
          </w:tcPr>
          <w:p w14:paraId="339760C5"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5168378A"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26277809" w14:textId="69BF8AF9"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22,066.00 </w:t>
            </w:r>
          </w:p>
        </w:tc>
        <w:tc>
          <w:tcPr>
            <w:tcW w:w="1417" w:type="dxa"/>
            <w:tcBorders>
              <w:top w:val="nil"/>
              <w:left w:val="nil"/>
              <w:bottom w:val="single" w:sz="4" w:space="0" w:color="auto"/>
              <w:right w:val="single" w:sz="4" w:space="0" w:color="auto"/>
            </w:tcBorders>
            <w:shd w:val="clear" w:color="000000" w:fill="FFFFFF"/>
            <w:vAlign w:val="center"/>
            <w:hideMark/>
          </w:tcPr>
          <w:p w14:paraId="5334AF02"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7D65A491" w14:textId="77777777" w:rsidTr="00056FE0">
        <w:trPr>
          <w:trHeight w:val="124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30FA94DC"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CDC-DAF-CD-2024-0040</w:t>
            </w:r>
          </w:p>
        </w:tc>
        <w:tc>
          <w:tcPr>
            <w:tcW w:w="1393" w:type="dxa"/>
            <w:tcBorders>
              <w:top w:val="nil"/>
              <w:left w:val="nil"/>
              <w:bottom w:val="single" w:sz="4" w:space="0" w:color="auto"/>
              <w:right w:val="single" w:sz="4" w:space="0" w:color="auto"/>
            </w:tcBorders>
            <w:shd w:val="clear" w:color="000000" w:fill="FFFFFF"/>
            <w:vAlign w:val="center"/>
            <w:hideMark/>
          </w:tcPr>
          <w:p w14:paraId="182D971D"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280AE930"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45A08C0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Servicios de recursos humanos</w:t>
            </w:r>
          </w:p>
        </w:tc>
        <w:tc>
          <w:tcPr>
            <w:tcW w:w="1727" w:type="dxa"/>
            <w:tcBorders>
              <w:top w:val="nil"/>
              <w:left w:val="nil"/>
              <w:bottom w:val="single" w:sz="4" w:space="0" w:color="auto"/>
              <w:right w:val="single" w:sz="4" w:space="0" w:color="auto"/>
            </w:tcBorders>
            <w:shd w:val="clear" w:color="000000" w:fill="FFFFFF"/>
            <w:vAlign w:val="center"/>
            <w:hideMark/>
          </w:tcPr>
          <w:p w14:paraId="3B28240F"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Escuela Europea de Gerencia RD, SRL</w:t>
            </w:r>
          </w:p>
        </w:tc>
        <w:tc>
          <w:tcPr>
            <w:tcW w:w="1260" w:type="dxa"/>
            <w:tcBorders>
              <w:top w:val="nil"/>
              <w:left w:val="nil"/>
              <w:bottom w:val="single" w:sz="4" w:space="0" w:color="auto"/>
              <w:right w:val="single" w:sz="4" w:space="0" w:color="auto"/>
            </w:tcBorders>
            <w:shd w:val="clear" w:color="000000" w:fill="FFFFFF"/>
            <w:vAlign w:val="center"/>
            <w:hideMark/>
          </w:tcPr>
          <w:p w14:paraId="0DFC2C8B"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1E4582DA"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6BB99B11" w14:textId="74436731"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230,000.00 </w:t>
            </w:r>
          </w:p>
        </w:tc>
        <w:tc>
          <w:tcPr>
            <w:tcW w:w="1417" w:type="dxa"/>
            <w:tcBorders>
              <w:top w:val="nil"/>
              <w:left w:val="nil"/>
              <w:bottom w:val="single" w:sz="4" w:space="0" w:color="auto"/>
              <w:right w:val="single" w:sz="4" w:space="0" w:color="auto"/>
            </w:tcBorders>
            <w:shd w:val="clear" w:color="000000" w:fill="FFFFFF"/>
            <w:vAlign w:val="center"/>
            <w:hideMark/>
          </w:tcPr>
          <w:p w14:paraId="4A7ECC0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07B42B32" w14:textId="77777777" w:rsidTr="00056FE0">
        <w:trPr>
          <w:trHeight w:val="155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3F675D31"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CDC-DAF-CD-2024-0042</w:t>
            </w:r>
          </w:p>
        </w:tc>
        <w:tc>
          <w:tcPr>
            <w:tcW w:w="1393" w:type="dxa"/>
            <w:tcBorders>
              <w:top w:val="nil"/>
              <w:left w:val="nil"/>
              <w:bottom w:val="single" w:sz="4" w:space="0" w:color="auto"/>
              <w:right w:val="single" w:sz="4" w:space="0" w:color="auto"/>
            </w:tcBorders>
            <w:shd w:val="clear" w:color="000000" w:fill="FFFFFF"/>
            <w:vAlign w:val="center"/>
            <w:hideMark/>
          </w:tcPr>
          <w:p w14:paraId="7B6EE6DB"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689B596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2AC138A8"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Restaurantes y catering (servicios de comidas y bebidas)</w:t>
            </w:r>
          </w:p>
        </w:tc>
        <w:tc>
          <w:tcPr>
            <w:tcW w:w="1727" w:type="dxa"/>
            <w:tcBorders>
              <w:top w:val="nil"/>
              <w:left w:val="nil"/>
              <w:bottom w:val="single" w:sz="4" w:space="0" w:color="auto"/>
              <w:right w:val="single" w:sz="4" w:space="0" w:color="auto"/>
            </w:tcBorders>
            <w:shd w:val="clear" w:color="000000" w:fill="FFFFFF"/>
            <w:vAlign w:val="center"/>
            <w:hideMark/>
          </w:tcPr>
          <w:p w14:paraId="51A74B0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Angie Porcella Catering, SRL</w:t>
            </w:r>
          </w:p>
        </w:tc>
        <w:tc>
          <w:tcPr>
            <w:tcW w:w="1260" w:type="dxa"/>
            <w:tcBorders>
              <w:top w:val="nil"/>
              <w:left w:val="nil"/>
              <w:bottom w:val="single" w:sz="4" w:space="0" w:color="auto"/>
              <w:right w:val="single" w:sz="4" w:space="0" w:color="auto"/>
            </w:tcBorders>
            <w:shd w:val="clear" w:color="000000" w:fill="FFFFFF"/>
            <w:vAlign w:val="center"/>
            <w:hideMark/>
          </w:tcPr>
          <w:p w14:paraId="19F5A4F5"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Activo</w:t>
            </w:r>
          </w:p>
        </w:tc>
        <w:tc>
          <w:tcPr>
            <w:tcW w:w="1174" w:type="dxa"/>
            <w:tcBorders>
              <w:top w:val="nil"/>
              <w:left w:val="nil"/>
              <w:bottom w:val="single" w:sz="4" w:space="0" w:color="auto"/>
              <w:right w:val="single" w:sz="4" w:space="0" w:color="auto"/>
            </w:tcBorders>
            <w:shd w:val="clear" w:color="000000" w:fill="FFFFFF"/>
            <w:vAlign w:val="center"/>
            <w:hideMark/>
          </w:tcPr>
          <w:p w14:paraId="7FC60FEF"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6C5E4838" w14:textId="58DAC2DA"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106,200.00 </w:t>
            </w:r>
          </w:p>
        </w:tc>
        <w:tc>
          <w:tcPr>
            <w:tcW w:w="1417" w:type="dxa"/>
            <w:tcBorders>
              <w:top w:val="nil"/>
              <w:left w:val="nil"/>
              <w:bottom w:val="single" w:sz="4" w:space="0" w:color="auto"/>
              <w:right w:val="single" w:sz="4" w:space="0" w:color="auto"/>
            </w:tcBorders>
            <w:shd w:val="clear" w:color="000000" w:fill="FFFFFF"/>
            <w:vAlign w:val="center"/>
            <w:hideMark/>
          </w:tcPr>
          <w:p w14:paraId="78058B0B"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Mipyme Mujer</w:t>
            </w:r>
          </w:p>
        </w:tc>
      </w:tr>
      <w:tr w:rsidR="00FE5A2F" w:rsidRPr="00FE5A2F" w14:paraId="6A418D2E"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25E9DCE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CDC-DAF-CD-2024-0043</w:t>
            </w:r>
          </w:p>
        </w:tc>
        <w:tc>
          <w:tcPr>
            <w:tcW w:w="1393" w:type="dxa"/>
            <w:tcBorders>
              <w:top w:val="nil"/>
              <w:left w:val="nil"/>
              <w:bottom w:val="single" w:sz="4" w:space="0" w:color="auto"/>
              <w:right w:val="single" w:sz="4" w:space="0" w:color="auto"/>
            </w:tcBorders>
            <w:shd w:val="clear" w:color="000000" w:fill="FFFFFF"/>
            <w:vAlign w:val="center"/>
            <w:hideMark/>
          </w:tcPr>
          <w:p w14:paraId="17CD600B"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3CEA47B5"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02CDD010"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Medios impresos</w:t>
            </w:r>
          </w:p>
        </w:tc>
        <w:tc>
          <w:tcPr>
            <w:tcW w:w="1727" w:type="dxa"/>
            <w:tcBorders>
              <w:top w:val="nil"/>
              <w:left w:val="nil"/>
              <w:bottom w:val="single" w:sz="4" w:space="0" w:color="auto"/>
              <w:right w:val="single" w:sz="4" w:space="0" w:color="auto"/>
            </w:tcBorders>
            <w:shd w:val="clear" w:color="000000" w:fill="FFFFFF"/>
            <w:vAlign w:val="center"/>
            <w:hideMark/>
          </w:tcPr>
          <w:p w14:paraId="2CB3991B" w14:textId="7068B7F8"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Editora </w:t>
            </w:r>
            <w:r w:rsidRPr="002725EB">
              <w:rPr>
                <w:rFonts w:eastAsia="Times New Roman"/>
                <w:color w:val="767171"/>
                <w:spacing w:val="0"/>
                <w:lang w:eastAsia="es-DO"/>
              </w:rPr>
              <w:t>Listín</w:t>
            </w:r>
            <w:r w:rsidRPr="00FE5A2F">
              <w:rPr>
                <w:rFonts w:eastAsia="Times New Roman"/>
                <w:color w:val="767171"/>
                <w:spacing w:val="0"/>
                <w:lang w:eastAsia="es-DO"/>
              </w:rPr>
              <w:t xml:space="preserve"> Diario, SA</w:t>
            </w:r>
          </w:p>
        </w:tc>
        <w:tc>
          <w:tcPr>
            <w:tcW w:w="1260" w:type="dxa"/>
            <w:tcBorders>
              <w:top w:val="nil"/>
              <w:left w:val="nil"/>
              <w:bottom w:val="single" w:sz="4" w:space="0" w:color="auto"/>
              <w:right w:val="single" w:sz="4" w:space="0" w:color="auto"/>
            </w:tcBorders>
            <w:shd w:val="clear" w:color="000000" w:fill="FFFFFF"/>
            <w:vAlign w:val="center"/>
            <w:hideMark/>
          </w:tcPr>
          <w:p w14:paraId="0105697F"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47ACD898"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4CFE268C" w14:textId="5B720F5E"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3,450.00 </w:t>
            </w:r>
          </w:p>
        </w:tc>
        <w:tc>
          <w:tcPr>
            <w:tcW w:w="1417" w:type="dxa"/>
            <w:tcBorders>
              <w:top w:val="nil"/>
              <w:left w:val="nil"/>
              <w:bottom w:val="single" w:sz="4" w:space="0" w:color="auto"/>
              <w:right w:val="single" w:sz="4" w:space="0" w:color="auto"/>
            </w:tcBorders>
            <w:shd w:val="clear" w:color="000000" w:fill="FFFFFF"/>
            <w:vAlign w:val="center"/>
            <w:hideMark/>
          </w:tcPr>
          <w:p w14:paraId="4D199A4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0CB9B71F" w14:textId="77777777" w:rsidTr="00056FE0">
        <w:trPr>
          <w:trHeight w:val="155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6FD21EA9"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CDC-DAF-CD-2024-0044</w:t>
            </w:r>
          </w:p>
        </w:tc>
        <w:tc>
          <w:tcPr>
            <w:tcW w:w="1393" w:type="dxa"/>
            <w:tcBorders>
              <w:top w:val="nil"/>
              <w:left w:val="nil"/>
              <w:bottom w:val="single" w:sz="4" w:space="0" w:color="auto"/>
              <w:right w:val="single" w:sz="4" w:space="0" w:color="auto"/>
            </w:tcBorders>
            <w:shd w:val="clear" w:color="000000" w:fill="FFFFFF"/>
            <w:vAlign w:val="center"/>
            <w:hideMark/>
          </w:tcPr>
          <w:p w14:paraId="6AEF2A62"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7439EE81"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6D7FC345"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Restaurantes y catering (servicios de comidas y bebidas)</w:t>
            </w:r>
          </w:p>
        </w:tc>
        <w:tc>
          <w:tcPr>
            <w:tcW w:w="1727" w:type="dxa"/>
            <w:tcBorders>
              <w:top w:val="nil"/>
              <w:left w:val="nil"/>
              <w:bottom w:val="single" w:sz="4" w:space="0" w:color="auto"/>
              <w:right w:val="single" w:sz="4" w:space="0" w:color="auto"/>
            </w:tcBorders>
            <w:shd w:val="clear" w:color="000000" w:fill="FFFFFF"/>
            <w:vAlign w:val="center"/>
            <w:hideMark/>
          </w:tcPr>
          <w:p w14:paraId="59732A5F"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Fresco del Horno, SRL</w:t>
            </w:r>
          </w:p>
        </w:tc>
        <w:tc>
          <w:tcPr>
            <w:tcW w:w="1260" w:type="dxa"/>
            <w:tcBorders>
              <w:top w:val="nil"/>
              <w:left w:val="nil"/>
              <w:bottom w:val="single" w:sz="4" w:space="0" w:color="auto"/>
              <w:right w:val="single" w:sz="4" w:space="0" w:color="auto"/>
            </w:tcBorders>
            <w:shd w:val="clear" w:color="000000" w:fill="FFFFFF"/>
            <w:vAlign w:val="center"/>
            <w:hideMark/>
          </w:tcPr>
          <w:p w14:paraId="322D658A"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129D2F9C"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33382A4C" w14:textId="41C471C0"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18,000.00 </w:t>
            </w:r>
          </w:p>
        </w:tc>
        <w:tc>
          <w:tcPr>
            <w:tcW w:w="1417" w:type="dxa"/>
            <w:tcBorders>
              <w:top w:val="nil"/>
              <w:left w:val="nil"/>
              <w:bottom w:val="single" w:sz="4" w:space="0" w:color="auto"/>
              <w:right w:val="single" w:sz="4" w:space="0" w:color="auto"/>
            </w:tcBorders>
            <w:shd w:val="clear" w:color="000000" w:fill="FFFFFF"/>
            <w:vAlign w:val="center"/>
            <w:hideMark/>
          </w:tcPr>
          <w:p w14:paraId="0CBB690C"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0242BDFC" w14:textId="77777777" w:rsidTr="00056FE0">
        <w:trPr>
          <w:trHeight w:val="126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4BB2D7DC"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lastRenderedPageBreak/>
              <w:t>CDC-DAF-CD-2024-0046</w:t>
            </w:r>
          </w:p>
        </w:tc>
        <w:tc>
          <w:tcPr>
            <w:tcW w:w="1393" w:type="dxa"/>
            <w:tcBorders>
              <w:top w:val="nil"/>
              <w:left w:val="nil"/>
              <w:bottom w:val="single" w:sz="4" w:space="0" w:color="auto"/>
              <w:right w:val="single" w:sz="4" w:space="0" w:color="auto"/>
            </w:tcBorders>
            <w:shd w:val="clear" w:color="000000" w:fill="FFFFFF"/>
            <w:vAlign w:val="center"/>
            <w:hideMark/>
          </w:tcPr>
          <w:p w14:paraId="270FE439"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27B31542"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1C434172"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Servicios de mantenimiento o reparaciones de transportes</w:t>
            </w:r>
          </w:p>
        </w:tc>
        <w:tc>
          <w:tcPr>
            <w:tcW w:w="1727" w:type="dxa"/>
            <w:tcBorders>
              <w:top w:val="nil"/>
              <w:left w:val="nil"/>
              <w:bottom w:val="single" w:sz="4" w:space="0" w:color="auto"/>
              <w:right w:val="single" w:sz="4" w:space="0" w:color="auto"/>
            </w:tcBorders>
            <w:shd w:val="clear" w:color="000000" w:fill="FFFFFF"/>
            <w:vAlign w:val="center"/>
            <w:hideMark/>
          </w:tcPr>
          <w:p w14:paraId="5B327C4B"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Viamar, SA</w:t>
            </w:r>
          </w:p>
        </w:tc>
        <w:tc>
          <w:tcPr>
            <w:tcW w:w="1260" w:type="dxa"/>
            <w:tcBorders>
              <w:top w:val="nil"/>
              <w:left w:val="nil"/>
              <w:bottom w:val="single" w:sz="4" w:space="0" w:color="auto"/>
              <w:right w:val="single" w:sz="4" w:space="0" w:color="auto"/>
            </w:tcBorders>
            <w:shd w:val="clear" w:color="000000" w:fill="FFFFFF"/>
            <w:vAlign w:val="center"/>
            <w:hideMark/>
          </w:tcPr>
          <w:p w14:paraId="3AD726D5"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6AF98E32"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02D105AF" w14:textId="20287103"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9,299.00 </w:t>
            </w:r>
          </w:p>
        </w:tc>
        <w:tc>
          <w:tcPr>
            <w:tcW w:w="1417" w:type="dxa"/>
            <w:tcBorders>
              <w:top w:val="nil"/>
              <w:left w:val="nil"/>
              <w:bottom w:val="single" w:sz="4" w:space="0" w:color="auto"/>
              <w:right w:val="single" w:sz="4" w:space="0" w:color="auto"/>
            </w:tcBorders>
            <w:shd w:val="clear" w:color="000000" w:fill="FFFFFF"/>
            <w:vAlign w:val="center"/>
            <w:hideMark/>
          </w:tcPr>
          <w:p w14:paraId="27D3C53F"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551BCFCB"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557F2A96"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CDC-DAF-CD-2024-0045</w:t>
            </w:r>
          </w:p>
        </w:tc>
        <w:tc>
          <w:tcPr>
            <w:tcW w:w="1393" w:type="dxa"/>
            <w:tcBorders>
              <w:top w:val="nil"/>
              <w:left w:val="nil"/>
              <w:bottom w:val="single" w:sz="4" w:space="0" w:color="auto"/>
              <w:right w:val="single" w:sz="4" w:space="0" w:color="auto"/>
            </w:tcBorders>
            <w:shd w:val="clear" w:color="000000" w:fill="FFFFFF"/>
            <w:vAlign w:val="center"/>
            <w:hideMark/>
          </w:tcPr>
          <w:p w14:paraId="0A91A59F"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108B892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541A309A" w14:textId="512358FB"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Caucho y elastómeros</w:t>
            </w:r>
          </w:p>
        </w:tc>
        <w:tc>
          <w:tcPr>
            <w:tcW w:w="1727" w:type="dxa"/>
            <w:tcBorders>
              <w:top w:val="nil"/>
              <w:left w:val="nil"/>
              <w:bottom w:val="single" w:sz="4" w:space="0" w:color="auto"/>
              <w:right w:val="single" w:sz="4" w:space="0" w:color="auto"/>
            </w:tcBorders>
            <w:shd w:val="clear" w:color="000000" w:fill="FFFFFF"/>
            <w:vAlign w:val="center"/>
            <w:hideMark/>
          </w:tcPr>
          <w:p w14:paraId="0BC77910"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Soluciones Greikol, SRL</w:t>
            </w:r>
          </w:p>
        </w:tc>
        <w:tc>
          <w:tcPr>
            <w:tcW w:w="1260" w:type="dxa"/>
            <w:tcBorders>
              <w:top w:val="nil"/>
              <w:left w:val="nil"/>
              <w:bottom w:val="single" w:sz="4" w:space="0" w:color="auto"/>
              <w:right w:val="single" w:sz="4" w:space="0" w:color="auto"/>
            </w:tcBorders>
            <w:shd w:val="clear" w:color="000000" w:fill="FFFFFF"/>
            <w:vAlign w:val="center"/>
            <w:hideMark/>
          </w:tcPr>
          <w:p w14:paraId="7E7C0A9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77B024E3"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3B842269" w14:textId="4A8453B6"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100,301.00 </w:t>
            </w:r>
          </w:p>
        </w:tc>
        <w:tc>
          <w:tcPr>
            <w:tcW w:w="1417" w:type="dxa"/>
            <w:tcBorders>
              <w:top w:val="nil"/>
              <w:left w:val="nil"/>
              <w:bottom w:val="single" w:sz="4" w:space="0" w:color="auto"/>
              <w:right w:val="single" w:sz="4" w:space="0" w:color="auto"/>
            </w:tcBorders>
            <w:shd w:val="clear" w:color="000000" w:fill="FFFFFF"/>
            <w:vAlign w:val="center"/>
            <w:hideMark/>
          </w:tcPr>
          <w:p w14:paraId="5728D90E"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Mipyme Mujer</w:t>
            </w:r>
          </w:p>
        </w:tc>
      </w:tr>
      <w:tr w:rsidR="00FE5A2F" w:rsidRPr="00FE5A2F" w14:paraId="5795C3B0" w14:textId="77777777" w:rsidTr="00056FE0">
        <w:trPr>
          <w:trHeight w:val="130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26FF7331"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CDC-DAF-CD-2024-0047</w:t>
            </w:r>
          </w:p>
        </w:tc>
        <w:tc>
          <w:tcPr>
            <w:tcW w:w="1393" w:type="dxa"/>
            <w:tcBorders>
              <w:top w:val="nil"/>
              <w:left w:val="nil"/>
              <w:bottom w:val="single" w:sz="4" w:space="0" w:color="auto"/>
              <w:right w:val="single" w:sz="4" w:space="0" w:color="auto"/>
            </w:tcBorders>
            <w:shd w:val="clear" w:color="000000" w:fill="FFFFFF"/>
            <w:vAlign w:val="center"/>
            <w:hideMark/>
          </w:tcPr>
          <w:p w14:paraId="30F2ED7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728D3084"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2D8B37EF"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Servicios de mantenimiento o reparaciones de transportes</w:t>
            </w:r>
          </w:p>
        </w:tc>
        <w:tc>
          <w:tcPr>
            <w:tcW w:w="1727" w:type="dxa"/>
            <w:tcBorders>
              <w:top w:val="nil"/>
              <w:left w:val="nil"/>
              <w:bottom w:val="single" w:sz="4" w:space="0" w:color="auto"/>
              <w:right w:val="single" w:sz="4" w:space="0" w:color="auto"/>
            </w:tcBorders>
            <w:shd w:val="clear" w:color="000000" w:fill="FFFFFF"/>
            <w:vAlign w:val="center"/>
            <w:hideMark/>
          </w:tcPr>
          <w:p w14:paraId="50ED889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Repuestos de Jesús, SRL</w:t>
            </w:r>
          </w:p>
        </w:tc>
        <w:tc>
          <w:tcPr>
            <w:tcW w:w="1260" w:type="dxa"/>
            <w:tcBorders>
              <w:top w:val="nil"/>
              <w:left w:val="nil"/>
              <w:bottom w:val="single" w:sz="4" w:space="0" w:color="auto"/>
              <w:right w:val="single" w:sz="4" w:space="0" w:color="auto"/>
            </w:tcBorders>
            <w:shd w:val="clear" w:color="000000" w:fill="FFFFFF"/>
            <w:vAlign w:val="center"/>
            <w:hideMark/>
          </w:tcPr>
          <w:p w14:paraId="439DEE9C"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1CD7A3C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17B2B940" w14:textId="518C3BDE"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10,227.00 </w:t>
            </w:r>
          </w:p>
        </w:tc>
        <w:tc>
          <w:tcPr>
            <w:tcW w:w="1417" w:type="dxa"/>
            <w:tcBorders>
              <w:top w:val="nil"/>
              <w:left w:val="nil"/>
              <w:bottom w:val="single" w:sz="4" w:space="0" w:color="auto"/>
              <w:right w:val="single" w:sz="4" w:space="0" w:color="auto"/>
            </w:tcBorders>
            <w:shd w:val="clear" w:color="000000" w:fill="FFFFFF"/>
            <w:vAlign w:val="center"/>
            <w:hideMark/>
          </w:tcPr>
          <w:p w14:paraId="3E798951"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MiPyme</w:t>
            </w:r>
          </w:p>
        </w:tc>
      </w:tr>
      <w:tr w:rsidR="00FE5A2F" w:rsidRPr="00FE5A2F" w14:paraId="4DA61FEB"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278119EB"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CDC-DAF-CD-2024-0048</w:t>
            </w:r>
          </w:p>
        </w:tc>
        <w:tc>
          <w:tcPr>
            <w:tcW w:w="1393" w:type="dxa"/>
            <w:tcBorders>
              <w:top w:val="nil"/>
              <w:left w:val="nil"/>
              <w:bottom w:val="single" w:sz="4" w:space="0" w:color="auto"/>
              <w:right w:val="single" w:sz="4" w:space="0" w:color="auto"/>
            </w:tcBorders>
            <w:shd w:val="clear" w:color="000000" w:fill="FFFFFF"/>
            <w:vAlign w:val="center"/>
            <w:hideMark/>
          </w:tcPr>
          <w:p w14:paraId="1ECC2430"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18951AC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2B31403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Productos de papel</w:t>
            </w:r>
          </w:p>
        </w:tc>
        <w:tc>
          <w:tcPr>
            <w:tcW w:w="1727" w:type="dxa"/>
            <w:tcBorders>
              <w:top w:val="nil"/>
              <w:left w:val="nil"/>
              <w:bottom w:val="single" w:sz="4" w:space="0" w:color="auto"/>
              <w:right w:val="single" w:sz="4" w:space="0" w:color="auto"/>
            </w:tcBorders>
            <w:shd w:val="clear" w:color="000000" w:fill="FFFFFF"/>
            <w:vAlign w:val="center"/>
            <w:hideMark/>
          </w:tcPr>
          <w:p w14:paraId="1B79B52F"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Garena, SRL</w:t>
            </w:r>
          </w:p>
        </w:tc>
        <w:tc>
          <w:tcPr>
            <w:tcW w:w="1260" w:type="dxa"/>
            <w:tcBorders>
              <w:top w:val="nil"/>
              <w:left w:val="nil"/>
              <w:bottom w:val="single" w:sz="4" w:space="0" w:color="auto"/>
              <w:right w:val="single" w:sz="4" w:space="0" w:color="auto"/>
            </w:tcBorders>
            <w:shd w:val="clear" w:color="000000" w:fill="FFFFFF"/>
            <w:vAlign w:val="center"/>
            <w:hideMark/>
          </w:tcPr>
          <w:p w14:paraId="272883D3"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5855EE86"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73AC5F59" w14:textId="0BE189D2"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12,125.00 </w:t>
            </w:r>
          </w:p>
        </w:tc>
        <w:tc>
          <w:tcPr>
            <w:tcW w:w="1417" w:type="dxa"/>
            <w:tcBorders>
              <w:top w:val="nil"/>
              <w:left w:val="nil"/>
              <w:bottom w:val="single" w:sz="4" w:space="0" w:color="auto"/>
              <w:right w:val="single" w:sz="4" w:space="0" w:color="auto"/>
            </w:tcBorders>
            <w:shd w:val="clear" w:color="000000" w:fill="FFFFFF"/>
            <w:vAlign w:val="center"/>
            <w:hideMark/>
          </w:tcPr>
          <w:p w14:paraId="36D2BCE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Mipyme Mujer</w:t>
            </w:r>
          </w:p>
        </w:tc>
      </w:tr>
      <w:tr w:rsidR="00FE5A2F" w:rsidRPr="00FE5A2F" w14:paraId="1B6CCDA1"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79235C13"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CDC-DAF-CD-2024-0049</w:t>
            </w:r>
          </w:p>
        </w:tc>
        <w:tc>
          <w:tcPr>
            <w:tcW w:w="1393" w:type="dxa"/>
            <w:tcBorders>
              <w:top w:val="nil"/>
              <w:left w:val="nil"/>
              <w:bottom w:val="single" w:sz="4" w:space="0" w:color="auto"/>
              <w:right w:val="single" w:sz="4" w:space="0" w:color="auto"/>
            </w:tcBorders>
            <w:shd w:val="clear" w:color="000000" w:fill="FFFFFF"/>
            <w:vAlign w:val="center"/>
            <w:hideMark/>
          </w:tcPr>
          <w:p w14:paraId="5C903FB5"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24E8F7DE"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1879D5D2"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Ropa</w:t>
            </w:r>
          </w:p>
        </w:tc>
        <w:tc>
          <w:tcPr>
            <w:tcW w:w="1727" w:type="dxa"/>
            <w:tcBorders>
              <w:top w:val="nil"/>
              <w:left w:val="nil"/>
              <w:bottom w:val="single" w:sz="4" w:space="0" w:color="auto"/>
              <w:right w:val="single" w:sz="4" w:space="0" w:color="auto"/>
            </w:tcBorders>
            <w:shd w:val="clear" w:color="000000" w:fill="FFFFFF"/>
            <w:vAlign w:val="center"/>
            <w:hideMark/>
          </w:tcPr>
          <w:p w14:paraId="150C886C"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GL Promociones, SRL</w:t>
            </w:r>
          </w:p>
        </w:tc>
        <w:tc>
          <w:tcPr>
            <w:tcW w:w="1260" w:type="dxa"/>
            <w:tcBorders>
              <w:top w:val="nil"/>
              <w:left w:val="nil"/>
              <w:bottom w:val="single" w:sz="4" w:space="0" w:color="auto"/>
              <w:right w:val="single" w:sz="4" w:space="0" w:color="auto"/>
            </w:tcBorders>
            <w:shd w:val="clear" w:color="000000" w:fill="FFFFFF"/>
            <w:vAlign w:val="center"/>
            <w:hideMark/>
          </w:tcPr>
          <w:p w14:paraId="1CDA5461"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7EE3C91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03A6EFAC" w14:textId="6670EC6B"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34,692.00 </w:t>
            </w:r>
          </w:p>
        </w:tc>
        <w:tc>
          <w:tcPr>
            <w:tcW w:w="1417" w:type="dxa"/>
            <w:tcBorders>
              <w:top w:val="nil"/>
              <w:left w:val="nil"/>
              <w:bottom w:val="single" w:sz="4" w:space="0" w:color="auto"/>
              <w:right w:val="single" w:sz="4" w:space="0" w:color="auto"/>
            </w:tcBorders>
            <w:shd w:val="clear" w:color="000000" w:fill="FFFFFF"/>
            <w:vAlign w:val="center"/>
            <w:hideMark/>
          </w:tcPr>
          <w:p w14:paraId="36454B76"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7DEF005F"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38195236"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CDC-DAF-CD-2024-0050</w:t>
            </w:r>
          </w:p>
        </w:tc>
        <w:tc>
          <w:tcPr>
            <w:tcW w:w="1393" w:type="dxa"/>
            <w:tcBorders>
              <w:top w:val="nil"/>
              <w:left w:val="nil"/>
              <w:bottom w:val="single" w:sz="4" w:space="0" w:color="auto"/>
              <w:right w:val="single" w:sz="4" w:space="0" w:color="auto"/>
            </w:tcBorders>
            <w:shd w:val="clear" w:color="000000" w:fill="FFFFFF"/>
            <w:vAlign w:val="center"/>
            <w:hideMark/>
          </w:tcPr>
          <w:p w14:paraId="3E73A85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760E4A2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1D3FA29F"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Transporte de pasajeros</w:t>
            </w:r>
          </w:p>
        </w:tc>
        <w:tc>
          <w:tcPr>
            <w:tcW w:w="1727" w:type="dxa"/>
            <w:tcBorders>
              <w:top w:val="nil"/>
              <w:left w:val="nil"/>
              <w:bottom w:val="single" w:sz="4" w:space="0" w:color="auto"/>
              <w:right w:val="single" w:sz="4" w:space="0" w:color="auto"/>
            </w:tcBorders>
            <w:shd w:val="clear" w:color="000000" w:fill="FFFFFF"/>
            <w:vAlign w:val="center"/>
            <w:hideMark/>
          </w:tcPr>
          <w:p w14:paraId="2D4E6955"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Turinter, SA</w:t>
            </w:r>
          </w:p>
        </w:tc>
        <w:tc>
          <w:tcPr>
            <w:tcW w:w="1260" w:type="dxa"/>
            <w:tcBorders>
              <w:top w:val="nil"/>
              <w:left w:val="nil"/>
              <w:bottom w:val="single" w:sz="4" w:space="0" w:color="auto"/>
              <w:right w:val="single" w:sz="4" w:space="0" w:color="auto"/>
            </w:tcBorders>
            <w:shd w:val="clear" w:color="000000" w:fill="FFFFFF"/>
            <w:vAlign w:val="center"/>
            <w:hideMark/>
          </w:tcPr>
          <w:p w14:paraId="342BA4DE"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Rescindido</w:t>
            </w:r>
          </w:p>
        </w:tc>
        <w:tc>
          <w:tcPr>
            <w:tcW w:w="1174" w:type="dxa"/>
            <w:tcBorders>
              <w:top w:val="nil"/>
              <w:left w:val="nil"/>
              <w:bottom w:val="single" w:sz="4" w:space="0" w:color="auto"/>
              <w:right w:val="single" w:sz="4" w:space="0" w:color="auto"/>
            </w:tcBorders>
            <w:shd w:val="clear" w:color="000000" w:fill="FFFFFF"/>
            <w:vAlign w:val="center"/>
            <w:hideMark/>
          </w:tcPr>
          <w:p w14:paraId="09609AF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5A259FB0" w14:textId="152AA861"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     19,500.00 </w:t>
            </w:r>
          </w:p>
        </w:tc>
        <w:tc>
          <w:tcPr>
            <w:tcW w:w="1417" w:type="dxa"/>
            <w:tcBorders>
              <w:top w:val="nil"/>
              <w:left w:val="nil"/>
              <w:bottom w:val="single" w:sz="4" w:space="0" w:color="auto"/>
              <w:right w:val="single" w:sz="4" w:space="0" w:color="auto"/>
            </w:tcBorders>
            <w:shd w:val="clear" w:color="000000" w:fill="FFFFFF"/>
            <w:vAlign w:val="center"/>
            <w:hideMark/>
          </w:tcPr>
          <w:p w14:paraId="706C185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6E02F47C" w14:textId="77777777" w:rsidTr="00056FE0">
        <w:trPr>
          <w:trHeight w:val="124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54EE2808"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CDC-DAF-CD-2024-0052</w:t>
            </w:r>
          </w:p>
        </w:tc>
        <w:tc>
          <w:tcPr>
            <w:tcW w:w="1393" w:type="dxa"/>
            <w:tcBorders>
              <w:top w:val="nil"/>
              <w:left w:val="nil"/>
              <w:bottom w:val="single" w:sz="4" w:space="0" w:color="auto"/>
              <w:right w:val="single" w:sz="4" w:space="0" w:color="auto"/>
            </w:tcBorders>
            <w:shd w:val="clear" w:color="000000" w:fill="FFFFFF"/>
            <w:vAlign w:val="center"/>
            <w:hideMark/>
          </w:tcPr>
          <w:p w14:paraId="4F82ADEC"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6357099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1D18551B"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Alimentos preparados y conservados</w:t>
            </w:r>
          </w:p>
        </w:tc>
        <w:tc>
          <w:tcPr>
            <w:tcW w:w="1727" w:type="dxa"/>
            <w:tcBorders>
              <w:top w:val="nil"/>
              <w:left w:val="nil"/>
              <w:bottom w:val="single" w:sz="4" w:space="0" w:color="auto"/>
              <w:right w:val="single" w:sz="4" w:space="0" w:color="auto"/>
            </w:tcBorders>
            <w:shd w:val="clear" w:color="000000" w:fill="FFFFFF"/>
            <w:vAlign w:val="center"/>
            <w:hideMark/>
          </w:tcPr>
          <w:p w14:paraId="49859F76"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Angie Porcella Catering, SRL</w:t>
            </w:r>
          </w:p>
        </w:tc>
        <w:tc>
          <w:tcPr>
            <w:tcW w:w="1260" w:type="dxa"/>
            <w:tcBorders>
              <w:top w:val="nil"/>
              <w:left w:val="nil"/>
              <w:bottom w:val="single" w:sz="4" w:space="0" w:color="auto"/>
              <w:right w:val="single" w:sz="4" w:space="0" w:color="auto"/>
            </w:tcBorders>
            <w:shd w:val="clear" w:color="000000" w:fill="FFFFFF"/>
            <w:vAlign w:val="center"/>
            <w:hideMark/>
          </w:tcPr>
          <w:p w14:paraId="2643439E"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7D85BE64"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0EE5F2CC" w14:textId="208A4D1C"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12,331.00 </w:t>
            </w:r>
          </w:p>
        </w:tc>
        <w:tc>
          <w:tcPr>
            <w:tcW w:w="1417" w:type="dxa"/>
            <w:tcBorders>
              <w:top w:val="nil"/>
              <w:left w:val="nil"/>
              <w:bottom w:val="single" w:sz="4" w:space="0" w:color="auto"/>
              <w:right w:val="single" w:sz="4" w:space="0" w:color="auto"/>
            </w:tcBorders>
            <w:shd w:val="clear" w:color="000000" w:fill="FFFFFF"/>
            <w:vAlign w:val="center"/>
            <w:hideMark/>
          </w:tcPr>
          <w:p w14:paraId="26A04850"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Mipyme Mujer</w:t>
            </w:r>
          </w:p>
        </w:tc>
      </w:tr>
      <w:tr w:rsidR="00FE5A2F" w:rsidRPr="00FE5A2F" w14:paraId="3DF9F551" w14:textId="77777777" w:rsidTr="00056FE0">
        <w:trPr>
          <w:trHeight w:val="120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026A2792"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lastRenderedPageBreak/>
              <w:t>CDC-DAF-CD-2024-0053</w:t>
            </w:r>
          </w:p>
        </w:tc>
        <w:tc>
          <w:tcPr>
            <w:tcW w:w="1393" w:type="dxa"/>
            <w:tcBorders>
              <w:top w:val="nil"/>
              <w:left w:val="nil"/>
              <w:bottom w:val="single" w:sz="4" w:space="0" w:color="auto"/>
              <w:right w:val="single" w:sz="4" w:space="0" w:color="auto"/>
            </w:tcBorders>
            <w:shd w:val="clear" w:color="000000" w:fill="FFFFFF"/>
            <w:vAlign w:val="center"/>
            <w:hideMark/>
          </w:tcPr>
          <w:p w14:paraId="3D7CBC85"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755901CC"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72A6EAE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Servicios de mantenimiento o reparaciones de transportes</w:t>
            </w:r>
          </w:p>
        </w:tc>
        <w:tc>
          <w:tcPr>
            <w:tcW w:w="1727" w:type="dxa"/>
            <w:tcBorders>
              <w:top w:val="nil"/>
              <w:left w:val="nil"/>
              <w:bottom w:val="single" w:sz="4" w:space="0" w:color="auto"/>
              <w:right w:val="single" w:sz="4" w:space="0" w:color="auto"/>
            </w:tcBorders>
            <w:shd w:val="clear" w:color="000000" w:fill="FFFFFF"/>
            <w:vAlign w:val="center"/>
            <w:hideMark/>
          </w:tcPr>
          <w:p w14:paraId="088E095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Consolidom, SRL</w:t>
            </w:r>
          </w:p>
        </w:tc>
        <w:tc>
          <w:tcPr>
            <w:tcW w:w="1260" w:type="dxa"/>
            <w:tcBorders>
              <w:top w:val="nil"/>
              <w:left w:val="nil"/>
              <w:bottom w:val="single" w:sz="4" w:space="0" w:color="auto"/>
              <w:right w:val="single" w:sz="4" w:space="0" w:color="auto"/>
            </w:tcBorders>
            <w:shd w:val="clear" w:color="000000" w:fill="FFFFFF"/>
            <w:vAlign w:val="center"/>
            <w:hideMark/>
          </w:tcPr>
          <w:p w14:paraId="4C0A1B36"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3AC2CC12"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5E1BA621" w14:textId="74BCE3AA"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50,000.00 </w:t>
            </w:r>
          </w:p>
        </w:tc>
        <w:tc>
          <w:tcPr>
            <w:tcW w:w="1417" w:type="dxa"/>
            <w:tcBorders>
              <w:top w:val="nil"/>
              <w:left w:val="nil"/>
              <w:bottom w:val="single" w:sz="4" w:space="0" w:color="auto"/>
              <w:right w:val="single" w:sz="4" w:space="0" w:color="auto"/>
            </w:tcBorders>
            <w:shd w:val="clear" w:color="000000" w:fill="FFFFFF"/>
            <w:vAlign w:val="center"/>
            <w:hideMark/>
          </w:tcPr>
          <w:p w14:paraId="65C126CA"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MiPyme</w:t>
            </w:r>
          </w:p>
        </w:tc>
      </w:tr>
      <w:tr w:rsidR="00FE5A2F" w:rsidRPr="00FE5A2F" w14:paraId="26D71ED4" w14:textId="77777777" w:rsidTr="00056FE0">
        <w:trPr>
          <w:trHeight w:val="186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3944E76A"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CDC-DAF-CD-2024-0054</w:t>
            </w:r>
          </w:p>
        </w:tc>
        <w:tc>
          <w:tcPr>
            <w:tcW w:w="1393" w:type="dxa"/>
            <w:tcBorders>
              <w:top w:val="nil"/>
              <w:left w:val="nil"/>
              <w:bottom w:val="single" w:sz="4" w:space="0" w:color="auto"/>
              <w:right w:val="single" w:sz="4" w:space="0" w:color="auto"/>
            </w:tcBorders>
            <w:shd w:val="clear" w:color="000000" w:fill="FFFFFF"/>
            <w:vAlign w:val="center"/>
            <w:hideMark/>
          </w:tcPr>
          <w:p w14:paraId="236E8FD2"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63903B9C"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2F4BC516"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Servicios de mantenimiento y reparaciones de construcciones e instalaciones</w:t>
            </w:r>
          </w:p>
        </w:tc>
        <w:tc>
          <w:tcPr>
            <w:tcW w:w="1727" w:type="dxa"/>
            <w:tcBorders>
              <w:top w:val="nil"/>
              <w:left w:val="nil"/>
              <w:bottom w:val="single" w:sz="4" w:space="0" w:color="auto"/>
              <w:right w:val="single" w:sz="4" w:space="0" w:color="auto"/>
            </w:tcBorders>
            <w:shd w:val="clear" w:color="000000" w:fill="FFFFFF"/>
            <w:vAlign w:val="center"/>
            <w:hideMark/>
          </w:tcPr>
          <w:p w14:paraId="08D4A8AC"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DJK Electric Solutions, SRL</w:t>
            </w:r>
          </w:p>
        </w:tc>
        <w:tc>
          <w:tcPr>
            <w:tcW w:w="1260" w:type="dxa"/>
            <w:tcBorders>
              <w:top w:val="nil"/>
              <w:left w:val="nil"/>
              <w:bottom w:val="single" w:sz="4" w:space="0" w:color="auto"/>
              <w:right w:val="single" w:sz="4" w:space="0" w:color="auto"/>
            </w:tcBorders>
            <w:shd w:val="clear" w:color="000000" w:fill="FFFFFF"/>
            <w:vAlign w:val="center"/>
            <w:hideMark/>
          </w:tcPr>
          <w:p w14:paraId="6157937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Modificado</w:t>
            </w:r>
          </w:p>
        </w:tc>
        <w:tc>
          <w:tcPr>
            <w:tcW w:w="1174" w:type="dxa"/>
            <w:tcBorders>
              <w:top w:val="nil"/>
              <w:left w:val="nil"/>
              <w:bottom w:val="single" w:sz="4" w:space="0" w:color="auto"/>
              <w:right w:val="single" w:sz="4" w:space="0" w:color="auto"/>
            </w:tcBorders>
            <w:shd w:val="clear" w:color="000000" w:fill="FFFFFF"/>
            <w:vAlign w:val="center"/>
            <w:hideMark/>
          </w:tcPr>
          <w:p w14:paraId="77C22DC6"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6F62FF6F" w14:textId="0D76EF51"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40,474.00 </w:t>
            </w:r>
          </w:p>
        </w:tc>
        <w:tc>
          <w:tcPr>
            <w:tcW w:w="1417" w:type="dxa"/>
            <w:tcBorders>
              <w:top w:val="nil"/>
              <w:left w:val="nil"/>
              <w:bottom w:val="single" w:sz="4" w:space="0" w:color="auto"/>
              <w:right w:val="single" w:sz="4" w:space="0" w:color="auto"/>
            </w:tcBorders>
            <w:shd w:val="clear" w:color="000000" w:fill="FFFFFF"/>
            <w:vAlign w:val="center"/>
            <w:hideMark/>
          </w:tcPr>
          <w:p w14:paraId="43EE44ED"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7DE0437A"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25C65F9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CDC-DAF-CD-2024-0055</w:t>
            </w:r>
          </w:p>
        </w:tc>
        <w:tc>
          <w:tcPr>
            <w:tcW w:w="1393" w:type="dxa"/>
            <w:tcBorders>
              <w:top w:val="nil"/>
              <w:left w:val="nil"/>
              <w:bottom w:val="single" w:sz="4" w:space="0" w:color="auto"/>
              <w:right w:val="single" w:sz="4" w:space="0" w:color="auto"/>
            </w:tcBorders>
            <w:shd w:val="clear" w:color="000000" w:fill="FFFFFF"/>
            <w:vAlign w:val="center"/>
            <w:hideMark/>
          </w:tcPr>
          <w:p w14:paraId="464EF781"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5E79F829"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Abierto</w:t>
            </w:r>
          </w:p>
        </w:tc>
        <w:tc>
          <w:tcPr>
            <w:tcW w:w="1833" w:type="dxa"/>
            <w:tcBorders>
              <w:top w:val="nil"/>
              <w:left w:val="nil"/>
              <w:bottom w:val="single" w:sz="4" w:space="0" w:color="auto"/>
              <w:right w:val="single" w:sz="4" w:space="0" w:color="auto"/>
            </w:tcBorders>
            <w:shd w:val="clear" w:color="000000" w:fill="FFFFFF"/>
            <w:vAlign w:val="center"/>
            <w:hideMark/>
          </w:tcPr>
          <w:p w14:paraId="0832371B"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Servicios informáticos</w:t>
            </w:r>
          </w:p>
        </w:tc>
        <w:tc>
          <w:tcPr>
            <w:tcW w:w="1727" w:type="dxa"/>
            <w:tcBorders>
              <w:top w:val="nil"/>
              <w:left w:val="nil"/>
              <w:bottom w:val="single" w:sz="4" w:space="0" w:color="auto"/>
              <w:right w:val="single" w:sz="4" w:space="0" w:color="auto"/>
            </w:tcBorders>
            <w:shd w:val="clear" w:color="000000" w:fill="FFFFFF"/>
            <w:vAlign w:val="center"/>
            <w:hideMark/>
          </w:tcPr>
          <w:p w14:paraId="0978C41B"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w:t>
            </w:r>
          </w:p>
        </w:tc>
        <w:tc>
          <w:tcPr>
            <w:tcW w:w="1260" w:type="dxa"/>
            <w:tcBorders>
              <w:top w:val="nil"/>
              <w:left w:val="nil"/>
              <w:bottom w:val="single" w:sz="4" w:space="0" w:color="auto"/>
              <w:right w:val="single" w:sz="4" w:space="0" w:color="auto"/>
            </w:tcBorders>
            <w:shd w:val="clear" w:color="000000" w:fill="FFFFFF"/>
            <w:vAlign w:val="center"/>
            <w:hideMark/>
          </w:tcPr>
          <w:p w14:paraId="7907E33F"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w:t>
            </w:r>
          </w:p>
        </w:tc>
        <w:tc>
          <w:tcPr>
            <w:tcW w:w="1174" w:type="dxa"/>
            <w:tcBorders>
              <w:top w:val="nil"/>
              <w:left w:val="nil"/>
              <w:bottom w:val="single" w:sz="4" w:space="0" w:color="auto"/>
              <w:right w:val="single" w:sz="4" w:space="0" w:color="auto"/>
            </w:tcBorders>
            <w:shd w:val="clear" w:color="000000" w:fill="FFFFFF"/>
            <w:vAlign w:val="center"/>
            <w:hideMark/>
          </w:tcPr>
          <w:p w14:paraId="3EA5E4D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0</w:t>
            </w:r>
          </w:p>
        </w:tc>
        <w:tc>
          <w:tcPr>
            <w:tcW w:w="1430" w:type="dxa"/>
            <w:tcBorders>
              <w:top w:val="nil"/>
              <w:left w:val="nil"/>
              <w:bottom w:val="single" w:sz="4" w:space="0" w:color="auto"/>
              <w:right w:val="single" w:sz="4" w:space="0" w:color="auto"/>
            </w:tcBorders>
            <w:shd w:val="clear" w:color="000000" w:fill="FFFFFF"/>
            <w:vAlign w:val="center"/>
            <w:hideMark/>
          </w:tcPr>
          <w:p w14:paraId="7D49F196"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w:t>
            </w:r>
          </w:p>
        </w:tc>
        <w:tc>
          <w:tcPr>
            <w:tcW w:w="1417" w:type="dxa"/>
            <w:tcBorders>
              <w:top w:val="nil"/>
              <w:left w:val="nil"/>
              <w:bottom w:val="single" w:sz="4" w:space="0" w:color="auto"/>
              <w:right w:val="single" w:sz="4" w:space="0" w:color="auto"/>
            </w:tcBorders>
            <w:shd w:val="clear" w:color="000000" w:fill="FFFFFF"/>
            <w:vAlign w:val="center"/>
            <w:hideMark/>
          </w:tcPr>
          <w:p w14:paraId="18C5F8A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3747EB39" w14:textId="77777777" w:rsidTr="00056FE0">
        <w:trPr>
          <w:trHeight w:val="124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1F899D5A"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CDC-DAF-CD-2024-0056</w:t>
            </w:r>
          </w:p>
        </w:tc>
        <w:tc>
          <w:tcPr>
            <w:tcW w:w="1393" w:type="dxa"/>
            <w:tcBorders>
              <w:top w:val="nil"/>
              <w:left w:val="nil"/>
              <w:bottom w:val="single" w:sz="4" w:space="0" w:color="auto"/>
              <w:right w:val="single" w:sz="4" w:space="0" w:color="auto"/>
            </w:tcBorders>
            <w:shd w:val="clear" w:color="000000" w:fill="FFFFFF"/>
            <w:vAlign w:val="center"/>
            <w:hideMark/>
          </w:tcPr>
          <w:p w14:paraId="7D664D40"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58AE7BFF"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38D7C745"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Instrumentos de medida, observación y ensayo</w:t>
            </w:r>
          </w:p>
        </w:tc>
        <w:tc>
          <w:tcPr>
            <w:tcW w:w="1727" w:type="dxa"/>
            <w:tcBorders>
              <w:top w:val="nil"/>
              <w:left w:val="nil"/>
              <w:bottom w:val="single" w:sz="4" w:space="0" w:color="auto"/>
              <w:right w:val="single" w:sz="4" w:space="0" w:color="auto"/>
            </w:tcBorders>
            <w:shd w:val="clear" w:color="000000" w:fill="FFFFFF"/>
            <w:vAlign w:val="center"/>
            <w:hideMark/>
          </w:tcPr>
          <w:p w14:paraId="49046F8B"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DJK Electric Solutions, SRL</w:t>
            </w:r>
          </w:p>
        </w:tc>
        <w:tc>
          <w:tcPr>
            <w:tcW w:w="1260" w:type="dxa"/>
            <w:tcBorders>
              <w:top w:val="nil"/>
              <w:left w:val="nil"/>
              <w:bottom w:val="single" w:sz="4" w:space="0" w:color="auto"/>
              <w:right w:val="single" w:sz="4" w:space="0" w:color="auto"/>
            </w:tcBorders>
            <w:shd w:val="clear" w:color="000000" w:fill="FFFFFF"/>
            <w:vAlign w:val="center"/>
            <w:hideMark/>
          </w:tcPr>
          <w:p w14:paraId="4A37FA4B"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6089DE12"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241935AD" w14:textId="26C7A1F6"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12,390.00 </w:t>
            </w:r>
          </w:p>
        </w:tc>
        <w:tc>
          <w:tcPr>
            <w:tcW w:w="1417" w:type="dxa"/>
            <w:tcBorders>
              <w:top w:val="nil"/>
              <w:left w:val="nil"/>
              <w:bottom w:val="single" w:sz="4" w:space="0" w:color="auto"/>
              <w:right w:val="single" w:sz="4" w:space="0" w:color="auto"/>
            </w:tcBorders>
            <w:shd w:val="clear" w:color="000000" w:fill="FFFFFF"/>
            <w:vAlign w:val="center"/>
            <w:hideMark/>
          </w:tcPr>
          <w:p w14:paraId="762CFF38"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349A4770"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5D17C87D"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CDC-DAF-CD-2024-0057</w:t>
            </w:r>
          </w:p>
        </w:tc>
        <w:tc>
          <w:tcPr>
            <w:tcW w:w="1393" w:type="dxa"/>
            <w:tcBorders>
              <w:top w:val="nil"/>
              <w:left w:val="nil"/>
              <w:bottom w:val="single" w:sz="4" w:space="0" w:color="auto"/>
              <w:right w:val="single" w:sz="4" w:space="0" w:color="auto"/>
            </w:tcBorders>
            <w:shd w:val="clear" w:color="000000" w:fill="FFFFFF"/>
            <w:vAlign w:val="center"/>
            <w:hideMark/>
          </w:tcPr>
          <w:p w14:paraId="74735AF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0876BE95"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4E7A1ACB"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Servicios de administración de empresas</w:t>
            </w:r>
          </w:p>
        </w:tc>
        <w:tc>
          <w:tcPr>
            <w:tcW w:w="1727" w:type="dxa"/>
            <w:tcBorders>
              <w:top w:val="nil"/>
              <w:left w:val="nil"/>
              <w:bottom w:val="single" w:sz="4" w:space="0" w:color="auto"/>
              <w:right w:val="single" w:sz="4" w:space="0" w:color="auto"/>
            </w:tcBorders>
            <w:shd w:val="clear" w:color="000000" w:fill="FFFFFF"/>
            <w:vAlign w:val="center"/>
            <w:hideMark/>
          </w:tcPr>
          <w:p w14:paraId="3D62AE38"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VDJ Estudios, SRL</w:t>
            </w:r>
          </w:p>
        </w:tc>
        <w:tc>
          <w:tcPr>
            <w:tcW w:w="1260" w:type="dxa"/>
            <w:tcBorders>
              <w:top w:val="nil"/>
              <w:left w:val="nil"/>
              <w:bottom w:val="single" w:sz="4" w:space="0" w:color="auto"/>
              <w:right w:val="single" w:sz="4" w:space="0" w:color="auto"/>
            </w:tcBorders>
            <w:shd w:val="clear" w:color="000000" w:fill="FFFFFF"/>
            <w:vAlign w:val="center"/>
            <w:hideMark/>
          </w:tcPr>
          <w:p w14:paraId="0DC27755"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7868BB50"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64E6D82F" w14:textId="539D224C"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14,160.00 </w:t>
            </w:r>
          </w:p>
        </w:tc>
        <w:tc>
          <w:tcPr>
            <w:tcW w:w="1417" w:type="dxa"/>
            <w:tcBorders>
              <w:top w:val="nil"/>
              <w:left w:val="nil"/>
              <w:bottom w:val="single" w:sz="4" w:space="0" w:color="auto"/>
              <w:right w:val="single" w:sz="4" w:space="0" w:color="auto"/>
            </w:tcBorders>
            <w:shd w:val="clear" w:color="000000" w:fill="FFFFFF"/>
            <w:vAlign w:val="center"/>
            <w:hideMark/>
          </w:tcPr>
          <w:p w14:paraId="0700611D"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3B974ED4"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1DB36C7B"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CDC-DAF-CD-2024-0058</w:t>
            </w:r>
          </w:p>
        </w:tc>
        <w:tc>
          <w:tcPr>
            <w:tcW w:w="1393" w:type="dxa"/>
            <w:tcBorders>
              <w:top w:val="nil"/>
              <w:left w:val="nil"/>
              <w:bottom w:val="single" w:sz="4" w:space="0" w:color="auto"/>
              <w:right w:val="single" w:sz="4" w:space="0" w:color="auto"/>
            </w:tcBorders>
            <w:shd w:val="clear" w:color="000000" w:fill="FFFFFF"/>
            <w:vAlign w:val="center"/>
            <w:hideMark/>
          </w:tcPr>
          <w:p w14:paraId="0755678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72716C66"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Evaluación</w:t>
            </w:r>
          </w:p>
        </w:tc>
        <w:tc>
          <w:tcPr>
            <w:tcW w:w="1833" w:type="dxa"/>
            <w:tcBorders>
              <w:top w:val="nil"/>
              <w:left w:val="nil"/>
              <w:bottom w:val="single" w:sz="4" w:space="0" w:color="auto"/>
              <w:right w:val="single" w:sz="4" w:space="0" w:color="auto"/>
            </w:tcBorders>
            <w:shd w:val="clear" w:color="000000" w:fill="FFFFFF"/>
            <w:vAlign w:val="center"/>
            <w:hideMark/>
          </w:tcPr>
          <w:p w14:paraId="0458746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Servicios de recursos humanos</w:t>
            </w:r>
          </w:p>
        </w:tc>
        <w:tc>
          <w:tcPr>
            <w:tcW w:w="1727" w:type="dxa"/>
            <w:tcBorders>
              <w:top w:val="nil"/>
              <w:left w:val="nil"/>
              <w:bottom w:val="single" w:sz="4" w:space="0" w:color="auto"/>
              <w:right w:val="single" w:sz="4" w:space="0" w:color="auto"/>
            </w:tcBorders>
            <w:shd w:val="clear" w:color="000000" w:fill="FFFFFF"/>
            <w:vAlign w:val="center"/>
            <w:hideMark/>
          </w:tcPr>
          <w:p w14:paraId="507643E5"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w:t>
            </w:r>
          </w:p>
        </w:tc>
        <w:tc>
          <w:tcPr>
            <w:tcW w:w="1260" w:type="dxa"/>
            <w:tcBorders>
              <w:top w:val="nil"/>
              <w:left w:val="nil"/>
              <w:bottom w:val="single" w:sz="4" w:space="0" w:color="auto"/>
              <w:right w:val="single" w:sz="4" w:space="0" w:color="auto"/>
            </w:tcBorders>
            <w:shd w:val="clear" w:color="000000" w:fill="FFFFFF"/>
            <w:vAlign w:val="center"/>
            <w:hideMark/>
          </w:tcPr>
          <w:p w14:paraId="6417960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w:t>
            </w:r>
          </w:p>
        </w:tc>
        <w:tc>
          <w:tcPr>
            <w:tcW w:w="1174" w:type="dxa"/>
            <w:tcBorders>
              <w:top w:val="nil"/>
              <w:left w:val="nil"/>
              <w:bottom w:val="single" w:sz="4" w:space="0" w:color="auto"/>
              <w:right w:val="single" w:sz="4" w:space="0" w:color="auto"/>
            </w:tcBorders>
            <w:shd w:val="clear" w:color="000000" w:fill="FFFFFF"/>
            <w:vAlign w:val="center"/>
            <w:hideMark/>
          </w:tcPr>
          <w:p w14:paraId="77E3BC0C"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0</w:t>
            </w:r>
          </w:p>
        </w:tc>
        <w:tc>
          <w:tcPr>
            <w:tcW w:w="1430" w:type="dxa"/>
            <w:tcBorders>
              <w:top w:val="nil"/>
              <w:left w:val="nil"/>
              <w:bottom w:val="single" w:sz="4" w:space="0" w:color="auto"/>
              <w:right w:val="single" w:sz="4" w:space="0" w:color="auto"/>
            </w:tcBorders>
            <w:shd w:val="clear" w:color="000000" w:fill="FFFFFF"/>
            <w:vAlign w:val="center"/>
            <w:hideMark/>
          </w:tcPr>
          <w:p w14:paraId="76B1FDF6"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w:t>
            </w:r>
          </w:p>
        </w:tc>
        <w:tc>
          <w:tcPr>
            <w:tcW w:w="1417" w:type="dxa"/>
            <w:tcBorders>
              <w:top w:val="nil"/>
              <w:left w:val="nil"/>
              <w:bottom w:val="single" w:sz="4" w:space="0" w:color="auto"/>
              <w:right w:val="single" w:sz="4" w:space="0" w:color="auto"/>
            </w:tcBorders>
            <w:shd w:val="clear" w:color="000000" w:fill="FFFFFF"/>
            <w:vAlign w:val="center"/>
            <w:hideMark/>
          </w:tcPr>
          <w:p w14:paraId="2568ABE6"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628F6061" w14:textId="77777777" w:rsidTr="00056FE0">
        <w:trPr>
          <w:trHeight w:val="104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36B7DE4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lastRenderedPageBreak/>
              <w:t>CDC-DAF-CD-2024-0059</w:t>
            </w:r>
          </w:p>
        </w:tc>
        <w:tc>
          <w:tcPr>
            <w:tcW w:w="1393" w:type="dxa"/>
            <w:tcBorders>
              <w:top w:val="nil"/>
              <w:left w:val="nil"/>
              <w:bottom w:val="single" w:sz="4" w:space="0" w:color="auto"/>
              <w:right w:val="single" w:sz="4" w:space="0" w:color="auto"/>
            </w:tcBorders>
            <w:shd w:val="clear" w:color="000000" w:fill="FFFFFF"/>
            <w:vAlign w:val="center"/>
            <w:hideMark/>
          </w:tcPr>
          <w:p w14:paraId="46D80E28"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69A3FABB"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52D6CED8"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Servicios de recursos humanos</w:t>
            </w:r>
          </w:p>
        </w:tc>
        <w:tc>
          <w:tcPr>
            <w:tcW w:w="1727" w:type="dxa"/>
            <w:tcBorders>
              <w:top w:val="nil"/>
              <w:left w:val="nil"/>
              <w:bottom w:val="single" w:sz="4" w:space="0" w:color="auto"/>
              <w:right w:val="single" w:sz="4" w:space="0" w:color="auto"/>
            </w:tcBorders>
            <w:shd w:val="clear" w:color="000000" w:fill="FFFFFF"/>
            <w:vAlign w:val="center"/>
            <w:hideMark/>
          </w:tcPr>
          <w:p w14:paraId="15CA186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Capacitación Especializada CAES, SRL</w:t>
            </w:r>
          </w:p>
        </w:tc>
        <w:tc>
          <w:tcPr>
            <w:tcW w:w="1260" w:type="dxa"/>
            <w:tcBorders>
              <w:top w:val="nil"/>
              <w:left w:val="nil"/>
              <w:bottom w:val="single" w:sz="4" w:space="0" w:color="auto"/>
              <w:right w:val="single" w:sz="4" w:space="0" w:color="auto"/>
            </w:tcBorders>
            <w:shd w:val="clear" w:color="000000" w:fill="FFFFFF"/>
            <w:vAlign w:val="center"/>
            <w:hideMark/>
          </w:tcPr>
          <w:p w14:paraId="0517CCE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7D1CF323"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5AA88684" w14:textId="4E39A5D6"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19,500.00 </w:t>
            </w:r>
          </w:p>
        </w:tc>
        <w:tc>
          <w:tcPr>
            <w:tcW w:w="1417" w:type="dxa"/>
            <w:tcBorders>
              <w:top w:val="nil"/>
              <w:left w:val="nil"/>
              <w:bottom w:val="single" w:sz="4" w:space="0" w:color="auto"/>
              <w:right w:val="single" w:sz="4" w:space="0" w:color="auto"/>
            </w:tcBorders>
            <w:shd w:val="clear" w:color="000000" w:fill="FFFFFF"/>
            <w:vAlign w:val="center"/>
            <w:hideMark/>
          </w:tcPr>
          <w:p w14:paraId="0E3D5916"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255FF767" w14:textId="77777777" w:rsidTr="00056FE0">
        <w:trPr>
          <w:trHeight w:val="124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31715CB4"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CDC-DAF-CD-2024-0060</w:t>
            </w:r>
          </w:p>
        </w:tc>
        <w:tc>
          <w:tcPr>
            <w:tcW w:w="1393" w:type="dxa"/>
            <w:tcBorders>
              <w:top w:val="nil"/>
              <w:left w:val="nil"/>
              <w:bottom w:val="single" w:sz="4" w:space="0" w:color="auto"/>
              <w:right w:val="single" w:sz="4" w:space="0" w:color="auto"/>
            </w:tcBorders>
            <w:shd w:val="clear" w:color="000000" w:fill="FFFFFF"/>
            <w:vAlign w:val="center"/>
            <w:hideMark/>
          </w:tcPr>
          <w:p w14:paraId="64FE3BB5"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08457230"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6B3A5056"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Servicios de recursos humanos</w:t>
            </w:r>
          </w:p>
        </w:tc>
        <w:tc>
          <w:tcPr>
            <w:tcW w:w="1727" w:type="dxa"/>
            <w:tcBorders>
              <w:top w:val="nil"/>
              <w:left w:val="nil"/>
              <w:bottom w:val="single" w:sz="4" w:space="0" w:color="auto"/>
              <w:right w:val="single" w:sz="4" w:space="0" w:color="auto"/>
            </w:tcBorders>
            <w:shd w:val="clear" w:color="000000" w:fill="FFFFFF"/>
            <w:vAlign w:val="center"/>
            <w:hideMark/>
          </w:tcPr>
          <w:p w14:paraId="3728D63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Escuela de Alta Dirección Barna</w:t>
            </w:r>
          </w:p>
        </w:tc>
        <w:tc>
          <w:tcPr>
            <w:tcW w:w="1260" w:type="dxa"/>
            <w:tcBorders>
              <w:top w:val="nil"/>
              <w:left w:val="nil"/>
              <w:bottom w:val="single" w:sz="4" w:space="0" w:color="auto"/>
              <w:right w:val="single" w:sz="4" w:space="0" w:color="auto"/>
            </w:tcBorders>
            <w:shd w:val="clear" w:color="000000" w:fill="FFFFFF"/>
            <w:vAlign w:val="center"/>
            <w:hideMark/>
          </w:tcPr>
          <w:p w14:paraId="34AF209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3D8269E5"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4F2547A3" w14:textId="149BCF9F"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230,000.00 </w:t>
            </w:r>
          </w:p>
        </w:tc>
        <w:tc>
          <w:tcPr>
            <w:tcW w:w="1417" w:type="dxa"/>
            <w:tcBorders>
              <w:top w:val="nil"/>
              <w:left w:val="nil"/>
              <w:bottom w:val="single" w:sz="4" w:space="0" w:color="auto"/>
              <w:right w:val="single" w:sz="4" w:space="0" w:color="auto"/>
            </w:tcBorders>
            <w:shd w:val="clear" w:color="000000" w:fill="FFFFFF"/>
            <w:vAlign w:val="center"/>
            <w:hideMark/>
          </w:tcPr>
          <w:p w14:paraId="643A2310"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6F592151"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6DA2F50B"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CDC-DAF-CD-2024-0061</w:t>
            </w:r>
          </w:p>
        </w:tc>
        <w:tc>
          <w:tcPr>
            <w:tcW w:w="1393" w:type="dxa"/>
            <w:tcBorders>
              <w:top w:val="nil"/>
              <w:left w:val="nil"/>
              <w:bottom w:val="single" w:sz="4" w:space="0" w:color="auto"/>
              <w:right w:val="single" w:sz="4" w:space="0" w:color="auto"/>
            </w:tcBorders>
            <w:shd w:val="clear" w:color="000000" w:fill="FFFFFF"/>
            <w:vAlign w:val="center"/>
            <w:hideMark/>
          </w:tcPr>
          <w:p w14:paraId="1F9FA3E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4A5FA6F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5295279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Servicios informáticos</w:t>
            </w:r>
          </w:p>
        </w:tc>
        <w:tc>
          <w:tcPr>
            <w:tcW w:w="1727" w:type="dxa"/>
            <w:tcBorders>
              <w:top w:val="nil"/>
              <w:left w:val="nil"/>
              <w:bottom w:val="single" w:sz="4" w:space="0" w:color="auto"/>
              <w:right w:val="single" w:sz="4" w:space="0" w:color="auto"/>
            </w:tcBorders>
            <w:shd w:val="clear" w:color="000000" w:fill="FFFFFF"/>
            <w:vAlign w:val="center"/>
            <w:hideMark/>
          </w:tcPr>
          <w:p w14:paraId="3F1CF891"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Cecomsa, SRL</w:t>
            </w:r>
          </w:p>
        </w:tc>
        <w:tc>
          <w:tcPr>
            <w:tcW w:w="1260" w:type="dxa"/>
            <w:tcBorders>
              <w:top w:val="nil"/>
              <w:left w:val="nil"/>
              <w:bottom w:val="single" w:sz="4" w:space="0" w:color="auto"/>
              <w:right w:val="single" w:sz="4" w:space="0" w:color="auto"/>
            </w:tcBorders>
            <w:shd w:val="clear" w:color="000000" w:fill="FFFFFF"/>
            <w:vAlign w:val="center"/>
            <w:hideMark/>
          </w:tcPr>
          <w:p w14:paraId="5578A04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0FAA8AB5"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1C980857" w14:textId="3878C82D"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47,687.00 </w:t>
            </w:r>
          </w:p>
        </w:tc>
        <w:tc>
          <w:tcPr>
            <w:tcW w:w="1417" w:type="dxa"/>
            <w:tcBorders>
              <w:top w:val="nil"/>
              <w:left w:val="nil"/>
              <w:bottom w:val="single" w:sz="4" w:space="0" w:color="auto"/>
              <w:right w:val="single" w:sz="4" w:space="0" w:color="auto"/>
            </w:tcBorders>
            <w:shd w:val="clear" w:color="000000" w:fill="FFFFFF"/>
            <w:vAlign w:val="center"/>
            <w:hideMark/>
          </w:tcPr>
          <w:p w14:paraId="0F84A921"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7A8457FF"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49600175"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CDC-DAF-CD-2024-0062</w:t>
            </w:r>
          </w:p>
        </w:tc>
        <w:tc>
          <w:tcPr>
            <w:tcW w:w="1393" w:type="dxa"/>
            <w:tcBorders>
              <w:top w:val="nil"/>
              <w:left w:val="nil"/>
              <w:bottom w:val="single" w:sz="4" w:space="0" w:color="auto"/>
              <w:right w:val="single" w:sz="4" w:space="0" w:color="auto"/>
            </w:tcBorders>
            <w:shd w:val="clear" w:color="000000" w:fill="FFFFFF"/>
            <w:vAlign w:val="center"/>
            <w:hideMark/>
          </w:tcPr>
          <w:p w14:paraId="0324C80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351AD5A4"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6182BC4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Servicios de administración de empresas</w:t>
            </w:r>
          </w:p>
        </w:tc>
        <w:tc>
          <w:tcPr>
            <w:tcW w:w="1727" w:type="dxa"/>
            <w:tcBorders>
              <w:top w:val="nil"/>
              <w:left w:val="nil"/>
              <w:bottom w:val="single" w:sz="4" w:space="0" w:color="auto"/>
              <w:right w:val="single" w:sz="4" w:space="0" w:color="auto"/>
            </w:tcBorders>
            <w:shd w:val="clear" w:color="000000" w:fill="FFFFFF"/>
            <w:vAlign w:val="center"/>
            <w:hideMark/>
          </w:tcPr>
          <w:p w14:paraId="6F7E26D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VDJ Estudios, SRL</w:t>
            </w:r>
          </w:p>
        </w:tc>
        <w:tc>
          <w:tcPr>
            <w:tcW w:w="1260" w:type="dxa"/>
            <w:tcBorders>
              <w:top w:val="nil"/>
              <w:left w:val="nil"/>
              <w:bottom w:val="single" w:sz="4" w:space="0" w:color="auto"/>
              <w:right w:val="single" w:sz="4" w:space="0" w:color="auto"/>
            </w:tcBorders>
            <w:shd w:val="clear" w:color="000000" w:fill="FFFFFF"/>
            <w:vAlign w:val="center"/>
            <w:hideMark/>
          </w:tcPr>
          <w:p w14:paraId="55A4FCA4"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357D0734"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188A37C0" w14:textId="0CA42FC8"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14,160.00 </w:t>
            </w:r>
          </w:p>
        </w:tc>
        <w:tc>
          <w:tcPr>
            <w:tcW w:w="1417" w:type="dxa"/>
            <w:tcBorders>
              <w:top w:val="nil"/>
              <w:left w:val="nil"/>
              <w:bottom w:val="single" w:sz="4" w:space="0" w:color="auto"/>
              <w:right w:val="single" w:sz="4" w:space="0" w:color="auto"/>
            </w:tcBorders>
            <w:shd w:val="clear" w:color="000000" w:fill="FFFFFF"/>
            <w:vAlign w:val="center"/>
            <w:hideMark/>
          </w:tcPr>
          <w:p w14:paraId="09897CC5"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5C13C9A5" w14:textId="77777777" w:rsidTr="00056FE0">
        <w:trPr>
          <w:trHeight w:val="124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4230C7F3"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CDC-DAF-CD-2024-0063</w:t>
            </w:r>
          </w:p>
        </w:tc>
        <w:tc>
          <w:tcPr>
            <w:tcW w:w="1393" w:type="dxa"/>
            <w:tcBorders>
              <w:top w:val="nil"/>
              <w:left w:val="nil"/>
              <w:bottom w:val="single" w:sz="4" w:space="0" w:color="auto"/>
              <w:right w:val="single" w:sz="4" w:space="0" w:color="auto"/>
            </w:tcBorders>
            <w:shd w:val="clear" w:color="000000" w:fill="FFFFFF"/>
            <w:vAlign w:val="center"/>
            <w:hideMark/>
          </w:tcPr>
          <w:p w14:paraId="647387EC"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3F324FFC"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08335BEE"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Servicios de administración de empresas</w:t>
            </w:r>
          </w:p>
        </w:tc>
        <w:tc>
          <w:tcPr>
            <w:tcW w:w="1727" w:type="dxa"/>
            <w:tcBorders>
              <w:top w:val="nil"/>
              <w:left w:val="nil"/>
              <w:bottom w:val="single" w:sz="4" w:space="0" w:color="auto"/>
              <w:right w:val="single" w:sz="4" w:space="0" w:color="auto"/>
            </w:tcBorders>
            <w:shd w:val="clear" w:color="000000" w:fill="FFFFFF"/>
            <w:vAlign w:val="center"/>
            <w:hideMark/>
          </w:tcPr>
          <w:p w14:paraId="355A63B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Pitahaya Media Network, SRL</w:t>
            </w:r>
          </w:p>
        </w:tc>
        <w:tc>
          <w:tcPr>
            <w:tcW w:w="1260" w:type="dxa"/>
            <w:tcBorders>
              <w:top w:val="nil"/>
              <w:left w:val="nil"/>
              <w:bottom w:val="single" w:sz="4" w:space="0" w:color="auto"/>
              <w:right w:val="single" w:sz="4" w:space="0" w:color="auto"/>
            </w:tcBorders>
            <w:shd w:val="clear" w:color="000000" w:fill="FFFFFF"/>
            <w:vAlign w:val="center"/>
            <w:hideMark/>
          </w:tcPr>
          <w:p w14:paraId="67B074C4"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777C64C2"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7A325358" w14:textId="11C9BF6F"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19,454.00 </w:t>
            </w:r>
          </w:p>
        </w:tc>
        <w:tc>
          <w:tcPr>
            <w:tcW w:w="1417" w:type="dxa"/>
            <w:tcBorders>
              <w:top w:val="nil"/>
              <w:left w:val="nil"/>
              <w:bottom w:val="single" w:sz="4" w:space="0" w:color="auto"/>
              <w:right w:val="single" w:sz="4" w:space="0" w:color="auto"/>
            </w:tcBorders>
            <w:shd w:val="clear" w:color="000000" w:fill="FFFFFF"/>
            <w:vAlign w:val="center"/>
            <w:hideMark/>
          </w:tcPr>
          <w:p w14:paraId="77B45452"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5741FF7E"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7E2BA285"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CDC-DAF-CD-2024-0065</w:t>
            </w:r>
          </w:p>
        </w:tc>
        <w:tc>
          <w:tcPr>
            <w:tcW w:w="1393" w:type="dxa"/>
            <w:tcBorders>
              <w:top w:val="nil"/>
              <w:left w:val="nil"/>
              <w:bottom w:val="single" w:sz="4" w:space="0" w:color="auto"/>
              <w:right w:val="single" w:sz="4" w:space="0" w:color="auto"/>
            </w:tcBorders>
            <w:shd w:val="clear" w:color="000000" w:fill="FFFFFF"/>
            <w:vAlign w:val="center"/>
            <w:hideMark/>
          </w:tcPr>
          <w:p w14:paraId="6B06B18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7AD4EFB0"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55FC31F1"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Equipo informático y accesorios</w:t>
            </w:r>
          </w:p>
        </w:tc>
        <w:tc>
          <w:tcPr>
            <w:tcW w:w="1727" w:type="dxa"/>
            <w:tcBorders>
              <w:top w:val="nil"/>
              <w:left w:val="nil"/>
              <w:bottom w:val="single" w:sz="4" w:space="0" w:color="auto"/>
              <w:right w:val="single" w:sz="4" w:space="0" w:color="auto"/>
            </w:tcBorders>
            <w:shd w:val="clear" w:color="000000" w:fill="FFFFFF"/>
            <w:vAlign w:val="center"/>
            <w:hideMark/>
          </w:tcPr>
          <w:p w14:paraId="4714BFE5"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Cecomsa, SRL</w:t>
            </w:r>
          </w:p>
        </w:tc>
        <w:tc>
          <w:tcPr>
            <w:tcW w:w="1260" w:type="dxa"/>
            <w:tcBorders>
              <w:top w:val="nil"/>
              <w:left w:val="nil"/>
              <w:bottom w:val="single" w:sz="4" w:space="0" w:color="auto"/>
              <w:right w:val="single" w:sz="4" w:space="0" w:color="auto"/>
            </w:tcBorders>
            <w:shd w:val="clear" w:color="000000" w:fill="FFFFFF"/>
            <w:vAlign w:val="center"/>
            <w:hideMark/>
          </w:tcPr>
          <w:p w14:paraId="021289C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Activo</w:t>
            </w:r>
          </w:p>
        </w:tc>
        <w:tc>
          <w:tcPr>
            <w:tcW w:w="1174" w:type="dxa"/>
            <w:tcBorders>
              <w:top w:val="nil"/>
              <w:left w:val="nil"/>
              <w:bottom w:val="single" w:sz="4" w:space="0" w:color="auto"/>
              <w:right w:val="single" w:sz="4" w:space="0" w:color="auto"/>
            </w:tcBorders>
            <w:shd w:val="clear" w:color="000000" w:fill="FFFFFF"/>
            <w:vAlign w:val="center"/>
            <w:hideMark/>
          </w:tcPr>
          <w:p w14:paraId="1C3BC1F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3B8C6564" w14:textId="03C1CC83"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151,276.00 </w:t>
            </w:r>
          </w:p>
        </w:tc>
        <w:tc>
          <w:tcPr>
            <w:tcW w:w="1417" w:type="dxa"/>
            <w:tcBorders>
              <w:top w:val="nil"/>
              <w:left w:val="nil"/>
              <w:bottom w:val="single" w:sz="4" w:space="0" w:color="auto"/>
              <w:right w:val="single" w:sz="4" w:space="0" w:color="auto"/>
            </w:tcBorders>
            <w:shd w:val="clear" w:color="000000" w:fill="FFFFFF"/>
            <w:vAlign w:val="center"/>
            <w:hideMark/>
          </w:tcPr>
          <w:p w14:paraId="141A7D3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15B23E3E" w14:textId="77777777" w:rsidTr="00056FE0">
        <w:trPr>
          <w:trHeight w:val="118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19F3692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CDC-DAF-CD-2024-0064</w:t>
            </w:r>
          </w:p>
        </w:tc>
        <w:tc>
          <w:tcPr>
            <w:tcW w:w="1393" w:type="dxa"/>
            <w:tcBorders>
              <w:top w:val="nil"/>
              <w:left w:val="nil"/>
              <w:bottom w:val="single" w:sz="4" w:space="0" w:color="auto"/>
              <w:right w:val="single" w:sz="4" w:space="0" w:color="auto"/>
            </w:tcBorders>
            <w:shd w:val="clear" w:color="000000" w:fill="FFFFFF"/>
            <w:vAlign w:val="center"/>
            <w:hideMark/>
          </w:tcPr>
          <w:p w14:paraId="2A16CC79"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47AF11BA"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2247E942"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Servicios informáticos</w:t>
            </w:r>
          </w:p>
        </w:tc>
        <w:tc>
          <w:tcPr>
            <w:tcW w:w="1727" w:type="dxa"/>
            <w:tcBorders>
              <w:top w:val="nil"/>
              <w:left w:val="nil"/>
              <w:bottom w:val="single" w:sz="4" w:space="0" w:color="auto"/>
              <w:right w:val="single" w:sz="4" w:space="0" w:color="auto"/>
            </w:tcBorders>
            <w:shd w:val="clear" w:color="000000" w:fill="FFFFFF"/>
            <w:vAlign w:val="center"/>
            <w:hideMark/>
          </w:tcPr>
          <w:p w14:paraId="3BCC56E7"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Espiritusanto Acosta &amp; Asociados (ESAC), SRL</w:t>
            </w:r>
          </w:p>
        </w:tc>
        <w:tc>
          <w:tcPr>
            <w:tcW w:w="1260" w:type="dxa"/>
            <w:tcBorders>
              <w:top w:val="nil"/>
              <w:left w:val="nil"/>
              <w:bottom w:val="single" w:sz="4" w:space="0" w:color="auto"/>
              <w:right w:val="single" w:sz="4" w:space="0" w:color="auto"/>
            </w:tcBorders>
            <w:shd w:val="clear" w:color="000000" w:fill="FFFFFF"/>
            <w:vAlign w:val="center"/>
            <w:hideMark/>
          </w:tcPr>
          <w:p w14:paraId="292EB22A"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7F75AB5A"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603BA171" w14:textId="24D2330E"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 154,521.00 </w:t>
            </w:r>
          </w:p>
        </w:tc>
        <w:tc>
          <w:tcPr>
            <w:tcW w:w="1417" w:type="dxa"/>
            <w:tcBorders>
              <w:top w:val="nil"/>
              <w:left w:val="nil"/>
              <w:bottom w:val="single" w:sz="4" w:space="0" w:color="auto"/>
              <w:right w:val="single" w:sz="4" w:space="0" w:color="auto"/>
            </w:tcBorders>
            <w:shd w:val="clear" w:color="000000" w:fill="FFFFFF"/>
            <w:vAlign w:val="center"/>
            <w:hideMark/>
          </w:tcPr>
          <w:p w14:paraId="6AAD4EBB"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471FEEAA"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720A8FFC"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lastRenderedPageBreak/>
              <w:t>CDC-DAF-CD-2024-0066</w:t>
            </w:r>
          </w:p>
        </w:tc>
        <w:tc>
          <w:tcPr>
            <w:tcW w:w="1393" w:type="dxa"/>
            <w:tcBorders>
              <w:top w:val="nil"/>
              <w:left w:val="nil"/>
              <w:bottom w:val="single" w:sz="4" w:space="0" w:color="auto"/>
              <w:right w:val="single" w:sz="4" w:space="0" w:color="auto"/>
            </w:tcBorders>
            <w:shd w:val="clear" w:color="000000" w:fill="FFFFFF"/>
            <w:vAlign w:val="center"/>
            <w:hideMark/>
          </w:tcPr>
          <w:p w14:paraId="1A42B0FB"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0B8C5F89"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2339AFC9"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Servicios de seguros y pensiones</w:t>
            </w:r>
          </w:p>
        </w:tc>
        <w:tc>
          <w:tcPr>
            <w:tcW w:w="1727" w:type="dxa"/>
            <w:tcBorders>
              <w:top w:val="nil"/>
              <w:left w:val="nil"/>
              <w:bottom w:val="single" w:sz="4" w:space="0" w:color="auto"/>
              <w:right w:val="single" w:sz="4" w:space="0" w:color="auto"/>
            </w:tcBorders>
            <w:shd w:val="clear" w:color="000000" w:fill="FFFFFF"/>
            <w:vAlign w:val="center"/>
            <w:hideMark/>
          </w:tcPr>
          <w:p w14:paraId="7719818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One Alliance Seguros, SA</w:t>
            </w:r>
          </w:p>
        </w:tc>
        <w:tc>
          <w:tcPr>
            <w:tcW w:w="1260" w:type="dxa"/>
            <w:tcBorders>
              <w:top w:val="nil"/>
              <w:left w:val="nil"/>
              <w:bottom w:val="single" w:sz="4" w:space="0" w:color="auto"/>
              <w:right w:val="single" w:sz="4" w:space="0" w:color="auto"/>
            </w:tcBorders>
            <w:shd w:val="clear" w:color="000000" w:fill="FFFFFF"/>
            <w:vAlign w:val="center"/>
            <w:hideMark/>
          </w:tcPr>
          <w:p w14:paraId="288A9A71"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6853B3B2"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6E219AEA" w14:textId="2EFD76C8"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3,672.00 </w:t>
            </w:r>
          </w:p>
        </w:tc>
        <w:tc>
          <w:tcPr>
            <w:tcW w:w="1417" w:type="dxa"/>
            <w:tcBorders>
              <w:top w:val="nil"/>
              <w:left w:val="nil"/>
              <w:bottom w:val="single" w:sz="4" w:space="0" w:color="auto"/>
              <w:right w:val="single" w:sz="4" w:space="0" w:color="auto"/>
            </w:tcBorders>
            <w:shd w:val="clear" w:color="000000" w:fill="FFFFFF"/>
            <w:vAlign w:val="center"/>
            <w:hideMark/>
          </w:tcPr>
          <w:p w14:paraId="1A40E86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1A1C5DC9" w14:textId="77777777" w:rsidTr="00056FE0">
        <w:trPr>
          <w:trHeight w:val="124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2F13BB49"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CDC-DAF-CD-2024-0067</w:t>
            </w:r>
          </w:p>
        </w:tc>
        <w:tc>
          <w:tcPr>
            <w:tcW w:w="1393" w:type="dxa"/>
            <w:tcBorders>
              <w:top w:val="nil"/>
              <w:left w:val="nil"/>
              <w:bottom w:val="single" w:sz="4" w:space="0" w:color="auto"/>
              <w:right w:val="single" w:sz="4" w:space="0" w:color="auto"/>
            </w:tcBorders>
            <w:shd w:val="clear" w:color="000000" w:fill="FFFFFF"/>
            <w:vAlign w:val="center"/>
            <w:hideMark/>
          </w:tcPr>
          <w:p w14:paraId="2304BCF5"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07D1C9E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163ADCDD"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Instrumentos de medida, observación y ensayo</w:t>
            </w:r>
          </w:p>
        </w:tc>
        <w:tc>
          <w:tcPr>
            <w:tcW w:w="1727" w:type="dxa"/>
            <w:tcBorders>
              <w:top w:val="nil"/>
              <w:left w:val="nil"/>
              <w:bottom w:val="single" w:sz="4" w:space="0" w:color="auto"/>
              <w:right w:val="single" w:sz="4" w:space="0" w:color="auto"/>
            </w:tcBorders>
            <w:shd w:val="clear" w:color="000000" w:fill="FFFFFF"/>
            <w:vAlign w:val="center"/>
            <w:hideMark/>
          </w:tcPr>
          <w:p w14:paraId="6B37C421"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La Innovación, S.A.S</w:t>
            </w:r>
          </w:p>
        </w:tc>
        <w:tc>
          <w:tcPr>
            <w:tcW w:w="1260" w:type="dxa"/>
            <w:tcBorders>
              <w:top w:val="nil"/>
              <w:left w:val="nil"/>
              <w:bottom w:val="single" w:sz="4" w:space="0" w:color="auto"/>
              <w:right w:val="single" w:sz="4" w:space="0" w:color="auto"/>
            </w:tcBorders>
            <w:shd w:val="clear" w:color="000000" w:fill="FFFFFF"/>
            <w:vAlign w:val="center"/>
            <w:hideMark/>
          </w:tcPr>
          <w:p w14:paraId="556C0885"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2C8FAAC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1E96C984" w14:textId="4CC29033"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71,657.00 </w:t>
            </w:r>
          </w:p>
        </w:tc>
        <w:tc>
          <w:tcPr>
            <w:tcW w:w="1417" w:type="dxa"/>
            <w:tcBorders>
              <w:top w:val="nil"/>
              <w:left w:val="nil"/>
              <w:bottom w:val="single" w:sz="4" w:space="0" w:color="auto"/>
              <w:right w:val="single" w:sz="4" w:space="0" w:color="auto"/>
            </w:tcBorders>
            <w:shd w:val="clear" w:color="000000" w:fill="FFFFFF"/>
            <w:vAlign w:val="center"/>
            <w:hideMark/>
          </w:tcPr>
          <w:p w14:paraId="19BD9C28"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4FB0551E"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4D46A4C9"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CDC-DAF-CD-2024-0068</w:t>
            </w:r>
          </w:p>
        </w:tc>
        <w:tc>
          <w:tcPr>
            <w:tcW w:w="1393" w:type="dxa"/>
            <w:tcBorders>
              <w:top w:val="nil"/>
              <w:left w:val="nil"/>
              <w:bottom w:val="single" w:sz="4" w:space="0" w:color="auto"/>
              <w:right w:val="single" w:sz="4" w:space="0" w:color="auto"/>
            </w:tcBorders>
            <w:shd w:val="clear" w:color="000000" w:fill="FFFFFF"/>
            <w:vAlign w:val="center"/>
            <w:hideMark/>
          </w:tcPr>
          <w:p w14:paraId="2A2C98C6"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0BEDB109"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38AD5639"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Servicios de seguros y pensiones</w:t>
            </w:r>
          </w:p>
        </w:tc>
        <w:tc>
          <w:tcPr>
            <w:tcW w:w="1727" w:type="dxa"/>
            <w:tcBorders>
              <w:top w:val="nil"/>
              <w:left w:val="nil"/>
              <w:bottom w:val="single" w:sz="4" w:space="0" w:color="auto"/>
              <w:right w:val="single" w:sz="4" w:space="0" w:color="auto"/>
            </w:tcBorders>
            <w:shd w:val="clear" w:color="000000" w:fill="FFFFFF"/>
            <w:vAlign w:val="center"/>
            <w:hideMark/>
          </w:tcPr>
          <w:p w14:paraId="6CD1AC22"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One Alliance Seguros, SA</w:t>
            </w:r>
          </w:p>
        </w:tc>
        <w:tc>
          <w:tcPr>
            <w:tcW w:w="1260" w:type="dxa"/>
            <w:tcBorders>
              <w:top w:val="nil"/>
              <w:left w:val="nil"/>
              <w:bottom w:val="single" w:sz="4" w:space="0" w:color="auto"/>
              <w:right w:val="single" w:sz="4" w:space="0" w:color="auto"/>
            </w:tcBorders>
            <w:shd w:val="clear" w:color="000000" w:fill="FFFFFF"/>
            <w:vAlign w:val="center"/>
            <w:hideMark/>
          </w:tcPr>
          <w:p w14:paraId="42C595FA"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31177AF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6CD4A207" w14:textId="5F22E18C"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2,541.00 </w:t>
            </w:r>
          </w:p>
        </w:tc>
        <w:tc>
          <w:tcPr>
            <w:tcW w:w="1417" w:type="dxa"/>
            <w:tcBorders>
              <w:top w:val="nil"/>
              <w:left w:val="nil"/>
              <w:bottom w:val="single" w:sz="4" w:space="0" w:color="auto"/>
              <w:right w:val="single" w:sz="4" w:space="0" w:color="auto"/>
            </w:tcBorders>
            <w:shd w:val="clear" w:color="000000" w:fill="FFFFFF"/>
            <w:vAlign w:val="center"/>
            <w:hideMark/>
          </w:tcPr>
          <w:p w14:paraId="3458DA02"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21E74307" w14:textId="77777777" w:rsidTr="00056FE0">
        <w:trPr>
          <w:trHeight w:val="155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3ABE4A4C"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CDC-DAF-CD-2024-0069</w:t>
            </w:r>
          </w:p>
        </w:tc>
        <w:tc>
          <w:tcPr>
            <w:tcW w:w="1393" w:type="dxa"/>
            <w:tcBorders>
              <w:top w:val="nil"/>
              <w:left w:val="nil"/>
              <w:bottom w:val="single" w:sz="4" w:space="0" w:color="auto"/>
              <w:right w:val="single" w:sz="4" w:space="0" w:color="auto"/>
            </w:tcBorders>
            <w:shd w:val="clear" w:color="000000" w:fill="FFFFFF"/>
            <w:vAlign w:val="center"/>
            <w:hideMark/>
          </w:tcPr>
          <w:p w14:paraId="31351CC1"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5D9CD51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64A8411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Servicios de recursos humanos</w:t>
            </w:r>
          </w:p>
        </w:tc>
        <w:tc>
          <w:tcPr>
            <w:tcW w:w="1727" w:type="dxa"/>
            <w:tcBorders>
              <w:top w:val="nil"/>
              <w:left w:val="nil"/>
              <w:bottom w:val="single" w:sz="4" w:space="0" w:color="auto"/>
              <w:right w:val="single" w:sz="4" w:space="0" w:color="auto"/>
            </w:tcBorders>
            <w:shd w:val="clear" w:color="000000" w:fill="FFFFFF"/>
            <w:vAlign w:val="center"/>
            <w:hideMark/>
          </w:tcPr>
          <w:p w14:paraId="25D6698C"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Pontificia Universidad Católica Madre y Maestra</w:t>
            </w:r>
          </w:p>
        </w:tc>
        <w:tc>
          <w:tcPr>
            <w:tcW w:w="1260" w:type="dxa"/>
            <w:tcBorders>
              <w:top w:val="nil"/>
              <w:left w:val="nil"/>
              <w:bottom w:val="single" w:sz="4" w:space="0" w:color="auto"/>
              <w:right w:val="single" w:sz="4" w:space="0" w:color="auto"/>
            </w:tcBorders>
            <w:shd w:val="clear" w:color="000000" w:fill="FFFFFF"/>
            <w:vAlign w:val="center"/>
            <w:hideMark/>
          </w:tcPr>
          <w:p w14:paraId="2D9BF74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Activo</w:t>
            </w:r>
          </w:p>
        </w:tc>
        <w:tc>
          <w:tcPr>
            <w:tcW w:w="1174" w:type="dxa"/>
            <w:tcBorders>
              <w:top w:val="nil"/>
              <w:left w:val="nil"/>
              <w:bottom w:val="single" w:sz="4" w:space="0" w:color="auto"/>
              <w:right w:val="single" w:sz="4" w:space="0" w:color="auto"/>
            </w:tcBorders>
            <w:shd w:val="clear" w:color="000000" w:fill="FFFFFF"/>
            <w:vAlign w:val="center"/>
            <w:hideMark/>
          </w:tcPr>
          <w:p w14:paraId="536B1DD6"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4F6484EA" w14:textId="58339CB6"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78,000.00 </w:t>
            </w:r>
          </w:p>
        </w:tc>
        <w:tc>
          <w:tcPr>
            <w:tcW w:w="1417" w:type="dxa"/>
            <w:tcBorders>
              <w:top w:val="nil"/>
              <w:left w:val="nil"/>
              <w:bottom w:val="single" w:sz="4" w:space="0" w:color="auto"/>
              <w:right w:val="single" w:sz="4" w:space="0" w:color="auto"/>
            </w:tcBorders>
            <w:shd w:val="clear" w:color="000000" w:fill="FFFFFF"/>
            <w:vAlign w:val="center"/>
            <w:hideMark/>
          </w:tcPr>
          <w:p w14:paraId="5E4BED9B"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5504214F"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400336B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CDC-DAF-CD-2024-0070</w:t>
            </w:r>
          </w:p>
        </w:tc>
        <w:tc>
          <w:tcPr>
            <w:tcW w:w="1393" w:type="dxa"/>
            <w:tcBorders>
              <w:top w:val="nil"/>
              <w:left w:val="nil"/>
              <w:bottom w:val="single" w:sz="4" w:space="0" w:color="auto"/>
              <w:right w:val="single" w:sz="4" w:space="0" w:color="auto"/>
            </w:tcBorders>
            <w:shd w:val="clear" w:color="000000" w:fill="FFFFFF"/>
            <w:vAlign w:val="center"/>
            <w:hideMark/>
          </w:tcPr>
          <w:p w14:paraId="5656D5C8"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5C54488C"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Abierto</w:t>
            </w:r>
          </w:p>
        </w:tc>
        <w:tc>
          <w:tcPr>
            <w:tcW w:w="1833" w:type="dxa"/>
            <w:tcBorders>
              <w:top w:val="nil"/>
              <w:left w:val="nil"/>
              <w:bottom w:val="single" w:sz="4" w:space="0" w:color="auto"/>
              <w:right w:val="single" w:sz="4" w:space="0" w:color="auto"/>
            </w:tcBorders>
            <w:shd w:val="clear" w:color="000000" w:fill="FFFFFF"/>
            <w:vAlign w:val="center"/>
            <w:hideMark/>
          </w:tcPr>
          <w:p w14:paraId="28701C78"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Servicios informáticos</w:t>
            </w:r>
          </w:p>
        </w:tc>
        <w:tc>
          <w:tcPr>
            <w:tcW w:w="1727" w:type="dxa"/>
            <w:tcBorders>
              <w:top w:val="nil"/>
              <w:left w:val="nil"/>
              <w:bottom w:val="single" w:sz="4" w:space="0" w:color="auto"/>
              <w:right w:val="single" w:sz="4" w:space="0" w:color="auto"/>
            </w:tcBorders>
            <w:shd w:val="clear" w:color="000000" w:fill="FFFFFF"/>
            <w:vAlign w:val="center"/>
            <w:hideMark/>
          </w:tcPr>
          <w:p w14:paraId="7000F9D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w:t>
            </w:r>
          </w:p>
        </w:tc>
        <w:tc>
          <w:tcPr>
            <w:tcW w:w="1260" w:type="dxa"/>
            <w:tcBorders>
              <w:top w:val="nil"/>
              <w:left w:val="nil"/>
              <w:bottom w:val="single" w:sz="4" w:space="0" w:color="auto"/>
              <w:right w:val="single" w:sz="4" w:space="0" w:color="auto"/>
            </w:tcBorders>
            <w:shd w:val="clear" w:color="000000" w:fill="FFFFFF"/>
            <w:vAlign w:val="center"/>
            <w:hideMark/>
          </w:tcPr>
          <w:p w14:paraId="707E7E0E"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w:t>
            </w:r>
          </w:p>
        </w:tc>
        <w:tc>
          <w:tcPr>
            <w:tcW w:w="1174" w:type="dxa"/>
            <w:tcBorders>
              <w:top w:val="nil"/>
              <w:left w:val="nil"/>
              <w:bottom w:val="single" w:sz="4" w:space="0" w:color="auto"/>
              <w:right w:val="single" w:sz="4" w:space="0" w:color="auto"/>
            </w:tcBorders>
            <w:shd w:val="clear" w:color="000000" w:fill="FFFFFF"/>
            <w:vAlign w:val="center"/>
            <w:hideMark/>
          </w:tcPr>
          <w:p w14:paraId="3FB6D925"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0</w:t>
            </w:r>
          </w:p>
        </w:tc>
        <w:tc>
          <w:tcPr>
            <w:tcW w:w="1430" w:type="dxa"/>
            <w:tcBorders>
              <w:top w:val="nil"/>
              <w:left w:val="nil"/>
              <w:bottom w:val="single" w:sz="4" w:space="0" w:color="auto"/>
              <w:right w:val="single" w:sz="4" w:space="0" w:color="auto"/>
            </w:tcBorders>
            <w:shd w:val="clear" w:color="000000" w:fill="FFFFFF"/>
            <w:vAlign w:val="center"/>
            <w:hideMark/>
          </w:tcPr>
          <w:p w14:paraId="64B5363B"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w:t>
            </w:r>
          </w:p>
        </w:tc>
        <w:tc>
          <w:tcPr>
            <w:tcW w:w="1417" w:type="dxa"/>
            <w:tcBorders>
              <w:top w:val="nil"/>
              <w:left w:val="nil"/>
              <w:bottom w:val="single" w:sz="4" w:space="0" w:color="auto"/>
              <w:right w:val="single" w:sz="4" w:space="0" w:color="auto"/>
            </w:tcBorders>
            <w:shd w:val="clear" w:color="000000" w:fill="FFFFFF"/>
            <w:vAlign w:val="center"/>
            <w:hideMark/>
          </w:tcPr>
          <w:p w14:paraId="16EE74D1"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68652D28" w14:textId="77777777" w:rsidTr="00056FE0">
        <w:trPr>
          <w:trHeight w:val="86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1A7EB40F"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CDC-DAF-CD-2024-0071</w:t>
            </w:r>
          </w:p>
        </w:tc>
        <w:tc>
          <w:tcPr>
            <w:tcW w:w="1393" w:type="dxa"/>
            <w:tcBorders>
              <w:top w:val="nil"/>
              <w:left w:val="nil"/>
              <w:bottom w:val="single" w:sz="4" w:space="0" w:color="auto"/>
              <w:right w:val="single" w:sz="4" w:space="0" w:color="auto"/>
            </w:tcBorders>
            <w:shd w:val="clear" w:color="000000" w:fill="FFFFFF"/>
            <w:vAlign w:val="center"/>
            <w:hideMark/>
          </w:tcPr>
          <w:p w14:paraId="09CE6D8F"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4F4DACB6"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71E7B0EF"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Servicios de recursos humanos</w:t>
            </w:r>
          </w:p>
        </w:tc>
        <w:tc>
          <w:tcPr>
            <w:tcW w:w="1727" w:type="dxa"/>
            <w:tcBorders>
              <w:top w:val="nil"/>
              <w:left w:val="nil"/>
              <w:bottom w:val="single" w:sz="4" w:space="0" w:color="auto"/>
              <w:right w:val="single" w:sz="4" w:space="0" w:color="auto"/>
            </w:tcBorders>
            <w:shd w:val="clear" w:color="000000" w:fill="FFFFFF"/>
            <w:vAlign w:val="center"/>
            <w:hideMark/>
          </w:tcPr>
          <w:p w14:paraId="607BB376"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Escuela de Alta Dirección Barna</w:t>
            </w:r>
          </w:p>
        </w:tc>
        <w:tc>
          <w:tcPr>
            <w:tcW w:w="1260" w:type="dxa"/>
            <w:tcBorders>
              <w:top w:val="nil"/>
              <w:left w:val="nil"/>
              <w:bottom w:val="single" w:sz="4" w:space="0" w:color="auto"/>
              <w:right w:val="single" w:sz="4" w:space="0" w:color="auto"/>
            </w:tcBorders>
            <w:shd w:val="clear" w:color="000000" w:fill="FFFFFF"/>
            <w:vAlign w:val="center"/>
            <w:hideMark/>
          </w:tcPr>
          <w:p w14:paraId="04A0B2C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23F727E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5BC297D1" w14:textId="4F0FDEB0"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230,000.00 </w:t>
            </w:r>
          </w:p>
        </w:tc>
        <w:tc>
          <w:tcPr>
            <w:tcW w:w="1417" w:type="dxa"/>
            <w:tcBorders>
              <w:top w:val="nil"/>
              <w:left w:val="nil"/>
              <w:bottom w:val="single" w:sz="4" w:space="0" w:color="auto"/>
              <w:right w:val="single" w:sz="4" w:space="0" w:color="auto"/>
            </w:tcBorders>
            <w:shd w:val="clear" w:color="000000" w:fill="FFFFFF"/>
            <w:vAlign w:val="center"/>
            <w:hideMark/>
          </w:tcPr>
          <w:p w14:paraId="5347110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5CADDE25" w14:textId="77777777" w:rsidTr="00056FE0">
        <w:trPr>
          <w:trHeight w:val="109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0C823BC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CDC-DAF-CD-2024-0072</w:t>
            </w:r>
          </w:p>
        </w:tc>
        <w:tc>
          <w:tcPr>
            <w:tcW w:w="1393" w:type="dxa"/>
            <w:tcBorders>
              <w:top w:val="nil"/>
              <w:left w:val="nil"/>
              <w:bottom w:val="single" w:sz="4" w:space="0" w:color="auto"/>
              <w:right w:val="single" w:sz="4" w:space="0" w:color="auto"/>
            </w:tcBorders>
            <w:shd w:val="clear" w:color="000000" w:fill="FFFFFF"/>
            <w:vAlign w:val="center"/>
            <w:hideMark/>
          </w:tcPr>
          <w:p w14:paraId="7B3C6934"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579CF244"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3B06F6A4"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Alimentos preparados y conservados</w:t>
            </w:r>
          </w:p>
        </w:tc>
        <w:tc>
          <w:tcPr>
            <w:tcW w:w="1727" w:type="dxa"/>
            <w:tcBorders>
              <w:top w:val="nil"/>
              <w:left w:val="nil"/>
              <w:bottom w:val="single" w:sz="4" w:space="0" w:color="auto"/>
              <w:right w:val="single" w:sz="4" w:space="0" w:color="auto"/>
            </w:tcBorders>
            <w:shd w:val="clear" w:color="000000" w:fill="FFFFFF"/>
            <w:vAlign w:val="center"/>
            <w:hideMark/>
          </w:tcPr>
          <w:p w14:paraId="1530C68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Angie Porcella Catering, SRL</w:t>
            </w:r>
          </w:p>
        </w:tc>
        <w:tc>
          <w:tcPr>
            <w:tcW w:w="1260" w:type="dxa"/>
            <w:tcBorders>
              <w:top w:val="nil"/>
              <w:left w:val="nil"/>
              <w:bottom w:val="single" w:sz="4" w:space="0" w:color="auto"/>
              <w:right w:val="single" w:sz="4" w:space="0" w:color="auto"/>
            </w:tcBorders>
            <w:shd w:val="clear" w:color="000000" w:fill="FFFFFF"/>
            <w:vAlign w:val="center"/>
            <w:hideMark/>
          </w:tcPr>
          <w:p w14:paraId="0B3DC1F4"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Activo</w:t>
            </w:r>
          </w:p>
        </w:tc>
        <w:tc>
          <w:tcPr>
            <w:tcW w:w="1174" w:type="dxa"/>
            <w:tcBorders>
              <w:top w:val="nil"/>
              <w:left w:val="nil"/>
              <w:bottom w:val="single" w:sz="4" w:space="0" w:color="auto"/>
              <w:right w:val="single" w:sz="4" w:space="0" w:color="auto"/>
            </w:tcBorders>
            <w:shd w:val="clear" w:color="000000" w:fill="FFFFFF"/>
            <w:vAlign w:val="center"/>
            <w:hideMark/>
          </w:tcPr>
          <w:p w14:paraId="5B465FFE"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35DD6F83" w14:textId="2EDEE758"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14,974.00 </w:t>
            </w:r>
          </w:p>
        </w:tc>
        <w:tc>
          <w:tcPr>
            <w:tcW w:w="1417" w:type="dxa"/>
            <w:tcBorders>
              <w:top w:val="nil"/>
              <w:left w:val="nil"/>
              <w:bottom w:val="single" w:sz="4" w:space="0" w:color="auto"/>
              <w:right w:val="single" w:sz="4" w:space="0" w:color="auto"/>
            </w:tcBorders>
            <w:shd w:val="clear" w:color="000000" w:fill="FFFFFF"/>
            <w:vAlign w:val="center"/>
            <w:hideMark/>
          </w:tcPr>
          <w:p w14:paraId="0B0BBF12"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Mipyme Mujer</w:t>
            </w:r>
          </w:p>
        </w:tc>
      </w:tr>
      <w:tr w:rsidR="00FE5A2F" w:rsidRPr="00FE5A2F" w14:paraId="677FC250"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15300BA8"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lastRenderedPageBreak/>
              <w:t>CDC-DAF-CD-2024-0073</w:t>
            </w:r>
          </w:p>
        </w:tc>
        <w:tc>
          <w:tcPr>
            <w:tcW w:w="1393" w:type="dxa"/>
            <w:tcBorders>
              <w:top w:val="nil"/>
              <w:left w:val="nil"/>
              <w:bottom w:val="single" w:sz="4" w:space="0" w:color="auto"/>
              <w:right w:val="single" w:sz="4" w:space="0" w:color="auto"/>
            </w:tcBorders>
            <w:shd w:val="clear" w:color="000000" w:fill="FFFFFF"/>
            <w:vAlign w:val="center"/>
            <w:hideMark/>
          </w:tcPr>
          <w:p w14:paraId="6F3BFA2E"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6AF9A1DB"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05C3452D" w14:textId="1EA1A9CA"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Productos de </w:t>
            </w:r>
            <w:r w:rsidR="006F2BF6" w:rsidRPr="005F3E87">
              <w:rPr>
                <w:rFonts w:eastAsia="Times New Roman"/>
                <w:color w:val="767171"/>
                <w:spacing w:val="0"/>
                <w:lang w:eastAsia="es-DO"/>
              </w:rPr>
              <w:t xml:space="preserve">floricultura </w:t>
            </w:r>
            <w:r w:rsidR="00D12327" w:rsidRPr="005F3E87">
              <w:rPr>
                <w:rFonts w:eastAsia="Times New Roman"/>
                <w:color w:val="767171"/>
                <w:spacing w:val="0"/>
                <w:lang w:eastAsia="es-DO"/>
              </w:rPr>
              <w:t>y silvicultura</w:t>
            </w:r>
            <w:r w:rsidRPr="005F3E87">
              <w:rPr>
                <w:rFonts w:eastAsia="Times New Roman"/>
                <w:color w:val="767171"/>
                <w:spacing w:val="0"/>
                <w:lang w:eastAsia="es-DO"/>
              </w:rPr>
              <w:t xml:space="preserve">  </w:t>
            </w:r>
          </w:p>
        </w:tc>
        <w:tc>
          <w:tcPr>
            <w:tcW w:w="1727" w:type="dxa"/>
            <w:tcBorders>
              <w:top w:val="nil"/>
              <w:left w:val="nil"/>
              <w:bottom w:val="single" w:sz="4" w:space="0" w:color="auto"/>
              <w:right w:val="single" w:sz="4" w:space="0" w:color="auto"/>
            </w:tcBorders>
            <w:shd w:val="clear" w:color="000000" w:fill="FFFFFF"/>
            <w:vAlign w:val="center"/>
            <w:hideMark/>
          </w:tcPr>
          <w:p w14:paraId="2F417124"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Anthuriana Dominicana, SRL</w:t>
            </w:r>
          </w:p>
        </w:tc>
        <w:tc>
          <w:tcPr>
            <w:tcW w:w="1260" w:type="dxa"/>
            <w:tcBorders>
              <w:top w:val="nil"/>
              <w:left w:val="nil"/>
              <w:bottom w:val="single" w:sz="4" w:space="0" w:color="auto"/>
              <w:right w:val="single" w:sz="4" w:space="0" w:color="auto"/>
            </w:tcBorders>
            <w:shd w:val="clear" w:color="000000" w:fill="FFFFFF"/>
            <w:vAlign w:val="center"/>
            <w:hideMark/>
          </w:tcPr>
          <w:p w14:paraId="7C9E48D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Activo</w:t>
            </w:r>
          </w:p>
        </w:tc>
        <w:tc>
          <w:tcPr>
            <w:tcW w:w="1174" w:type="dxa"/>
            <w:tcBorders>
              <w:top w:val="nil"/>
              <w:left w:val="nil"/>
              <w:bottom w:val="single" w:sz="4" w:space="0" w:color="auto"/>
              <w:right w:val="single" w:sz="4" w:space="0" w:color="auto"/>
            </w:tcBorders>
            <w:shd w:val="clear" w:color="000000" w:fill="FFFFFF"/>
            <w:vAlign w:val="center"/>
            <w:hideMark/>
          </w:tcPr>
          <w:p w14:paraId="5F5D6D58"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1E38B1F2" w14:textId="385DF9E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2,592.00 </w:t>
            </w:r>
          </w:p>
        </w:tc>
        <w:tc>
          <w:tcPr>
            <w:tcW w:w="1417" w:type="dxa"/>
            <w:tcBorders>
              <w:top w:val="nil"/>
              <w:left w:val="nil"/>
              <w:bottom w:val="single" w:sz="4" w:space="0" w:color="auto"/>
              <w:right w:val="single" w:sz="4" w:space="0" w:color="auto"/>
            </w:tcBorders>
            <w:shd w:val="clear" w:color="000000" w:fill="FFFFFF"/>
            <w:vAlign w:val="center"/>
            <w:hideMark/>
          </w:tcPr>
          <w:p w14:paraId="000F56C0"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40922440"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2B4E6A9B"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CDC-DAF-CD-2024-0074</w:t>
            </w:r>
          </w:p>
        </w:tc>
        <w:tc>
          <w:tcPr>
            <w:tcW w:w="1393" w:type="dxa"/>
            <w:tcBorders>
              <w:top w:val="nil"/>
              <w:left w:val="nil"/>
              <w:bottom w:val="single" w:sz="4" w:space="0" w:color="auto"/>
              <w:right w:val="single" w:sz="4" w:space="0" w:color="auto"/>
            </w:tcBorders>
            <w:shd w:val="clear" w:color="000000" w:fill="FFFFFF"/>
            <w:vAlign w:val="center"/>
            <w:hideMark/>
          </w:tcPr>
          <w:p w14:paraId="7A5C80D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49C8A634"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319D05E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Productos de papel</w:t>
            </w:r>
          </w:p>
        </w:tc>
        <w:tc>
          <w:tcPr>
            <w:tcW w:w="1727" w:type="dxa"/>
            <w:tcBorders>
              <w:top w:val="nil"/>
              <w:left w:val="nil"/>
              <w:bottom w:val="single" w:sz="4" w:space="0" w:color="auto"/>
              <w:right w:val="single" w:sz="4" w:space="0" w:color="auto"/>
            </w:tcBorders>
            <w:shd w:val="clear" w:color="000000" w:fill="FFFFFF"/>
            <w:vAlign w:val="center"/>
            <w:hideMark/>
          </w:tcPr>
          <w:p w14:paraId="6FF8A07F" w14:textId="77777777" w:rsidR="00FE5A2F" w:rsidRPr="005F3E87" w:rsidRDefault="00FE5A2F" w:rsidP="00FE5A2F">
            <w:pPr>
              <w:spacing w:after="0" w:line="240" w:lineRule="auto"/>
              <w:jc w:val="center"/>
              <w:rPr>
                <w:rFonts w:eastAsia="Times New Roman"/>
                <w:color w:val="767171"/>
                <w:spacing w:val="0"/>
                <w:lang w:val="en-US" w:eastAsia="es-DO"/>
              </w:rPr>
            </w:pPr>
            <w:r w:rsidRPr="005F3E87">
              <w:rPr>
                <w:rFonts w:eastAsia="Times New Roman"/>
                <w:color w:val="767171"/>
                <w:spacing w:val="0"/>
                <w:lang w:val="en-US" w:eastAsia="es-DO"/>
              </w:rPr>
              <w:t>Brothers RSR Supply Offices, SRL</w:t>
            </w:r>
          </w:p>
        </w:tc>
        <w:tc>
          <w:tcPr>
            <w:tcW w:w="1260" w:type="dxa"/>
            <w:tcBorders>
              <w:top w:val="nil"/>
              <w:left w:val="nil"/>
              <w:bottom w:val="single" w:sz="4" w:space="0" w:color="auto"/>
              <w:right w:val="single" w:sz="4" w:space="0" w:color="auto"/>
            </w:tcBorders>
            <w:shd w:val="clear" w:color="000000" w:fill="FFFFFF"/>
            <w:vAlign w:val="center"/>
            <w:hideMark/>
          </w:tcPr>
          <w:p w14:paraId="303214B6"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0C51453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24D9F4B4" w14:textId="0848F215"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18,072.00 </w:t>
            </w:r>
          </w:p>
        </w:tc>
        <w:tc>
          <w:tcPr>
            <w:tcW w:w="1417" w:type="dxa"/>
            <w:tcBorders>
              <w:top w:val="nil"/>
              <w:left w:val="nil"/>
              <w:bottom w:val="single" w:sz="4" w:space="0" w:color="auto"/>
              <w:right w:val="single" w:sz="4" w:space="0" w:color="auto"/>
            </w:tcBorders>
            <w:shd w:val="clear" w:color="000000" w:fill="FFFFFF"/>
            <w:vAlign w:val="center"/>
            <w:hideMark/>
          </w:tcPr>
          <w:p w14:paraId="588D5210"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Mipyme Mujer</w:t>
            </w:r>
          </w:p>
        </w:tc>
      </w:tr>
      <w:tr w:rsidR="00FE5A2F" w:rsidRPr="00FE5A2F" w14:paraId="76B009E1"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41858F6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CDC-DAF-CD-2024-0075</w:t>
            </w:r>
          </w:p>
        </w:tc>
        <w:tc>
          <w:tcPr>
            <w:tcW w:w="1393" w:type="dxa"/>
            <w:tcBorders>
              <w:top w:val="nil"/>
              <w:left w:val="nil"/>
              <w:bottom w:val="single" w:sz="4" w:space="0" w:color="auto"/>
              <w:right w:val="single" w:sz="4" w:space="0" w:color="auto"/>
            </w:tcBorders>
            <w:shd w:val="clear" w:color="000000" w:fill="FFFFFF"/>
            <w:vAlign w:val="center"/>
            <w:hideMark/>
          </w:tcPr>
          <w:p w14:paraId="3BDC432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0C0A1BD9"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7ADB0907"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Bebidas</w:t>
            </w:r>
          </w:p>
        </w:tc>
        <w:tc>
          <w:tcPr>
            <w:tcW w:w="1727" w:type="dxa"/>
            <w:tcBorders>
              <w:top w:val="nil"/>
              <w:left w:val="nil"/>
              <w:bottom w:val="single" w:sz="4" w:space="0" w:color="auto"/>
              <w:right w:val="single" w:sz="4" w:space="0" w:color="auto"/>
            </w:tcBorders>
            <w:shd w:val="clear" w:color="000000" w:fill="FFFFFF"/>
            <w:vAlign w:val="center"/>
            <w:hideMark/>
          </w:tcPr>
          <w:p w14:paraId="3FF65066"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Soluciones Greikol, SRL</w:t>
            </w:r>
          </w:p>
        </w:tc>
        <w:tc>
          <w:tcPr>
            <w:tcW w:w="1260" w:type="dxa"/>
            <w:tcBorders>
              <w:top w:val="nil"/>
              <w:left w:val="nil"/>
              <w:bottom w:val="single" w:sz="4" w:space="0" w:color="auto"/>
              <w:right w:val="single" w:sz="4" w:space="0" w:color="auto"/>
            </w:tcBorders>
            <w:shd w:val="clear" w:color="000000" w:fill="FFFFFF"/>
            <w:vAlign w:val="center"/>
            <w:hideMark/>
          </w:tcPr>
          <w:p w14:paraId="67772076"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60252CAD"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0D2FD293" w14:textId="3AFB6248"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64,649.00 </w:t>
            </w:r>
          </w:p>
        </w:tc>
        <w:tc>
          <w:tcPr>
            <w:tcW w:w="1417" w:type="dxa"/>
            <w:tcBorders>
              <w:top w:val="nil"/>
              <w:left w:val="nil"/>
              <w:bottom w:val="single" w:sz="4" w:space="0" w:color="auto"/>
              <w:right w:val="single" w:sz="4" w:space="0" w:color="auto"/>
            </w:tcBorders>
            <w:shd w:val="clear" w:color="000000" w:fill="FFFFFF"/>
            <w:vAlign w:val="center"/>
            <w:hideMark/>
          </w:tcPr>
          <w:p w14:paraId="7EAE1030"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Mipyme Mujer</w:t>
            </w:r>
          </w:p>
        </w:tc>
      </w:tr>
      <w:tr w:rsidR="00FE5A2F" w:rsidRPr="00FE5A2F" w14:paraId="67C4B93B" w14:textId="77777777" w:rsidTr="00056FE0">
        <w:trPr>
          <w:trHeight w:val="76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5A77F419"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CDC-DAF-CD-2024-0076</w:t>
            </w:r>
          </w:p>
        </w:tc>
        <w:tc>
          <w:tcPr>
            <w:tcW w:w="1393" w:type="dxa"/>
            <w:tcBorders>
              <w:top w:val="nil"/>
              <w:left w:val="nil"/>
              <w:bottom w:val="single" w:sz="4" w:space="0" w:color="auto"/>
              <w:right w:val="single" w:sz="4" w:space="0" w:color="auto"/>
            </w:tcBorders>
            <w:shd w:val="clear" w:color="000000" w:fill="FFFFFF"/>
            <w:vAlign w:val="center"/>
            <w:hideMark/>
          </w:tcPr>
          <w:p w14:paraId="46DC4A8F"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0C2523DF"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07DDE646" w14:textId="57C4085A" w:rsidR="00FE5A2F" w:rsidRPr="00FE5A2F" w:rsidRDefault="00FE5A2F" w:rsidP="00FE5A2F">
            <w:pPr>
              <w:spacing w:after="0" w:line="240" w:lineRule="auto"/>
              <w:jc w:val="center"/>
              <w:rPr>
                <w:rFonts w:eastAsia="Times New Roman"/>
                <w:color w:val="767171"/>
                <w:spacing w:val="0"/>
                <w:lang w:eastAsia="es-DO"/>
              </w:rPr>
            </w:pPr>
            <w:r w:rsidRPr="002725EB">
              <w:rPr>
                <w:rFonts w:eastAsia="Times New Roman"/>
                <w:color w:val="767171"/>
                <w:spacing w:val="0"/>
                <w:lang w:eastAsia="es-DO"/>
              </w:rPr>
              <w:t>Caucho y elastómeros</w:t>
            </w:r>
          </w:p>
        </w:tc>
        <w:tc>
          <w:tcPr>
            <w:tcW w:w="1727" w:type="dxa"/>
            <w:tcBorders>
              <w:top w:val="nil"/>
              <w:left w:val="nil"/>
              <w:bottom w:val="single" w:sz="4" w:space="0" w:color="auto"/>
              <w:right w:val="single" w:sz="4" w:space="0" w:color="auto"/>
            </w:tcBorders>
            <w:shd w:val="clear" w:color="000000" w:fill="FFFFFF"/>
            <w:vAlign w:val="center"/>
            <w:hideMark/>
          </w:tcPr>
          <w:p w14:paraId="66D7D11C"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Garena, SRL</w:t>
            </w:r>
          </w:p>
        </w:tc>
        <w:tc>
          <w:tcPr>
            <w:tcW w:w="1260" w:type="dxa"/>
            <w:tcBorders>
              <w:top w:val="nil"/>
              <w:left w:val="nil"/>
              <w:bottom w:val="single" w:sz="4" w:space="0" w:color="auto"/>
              <w:right w:val="single" w:sz="4" w:space="0" w:color="auto"/>
            </w:tcBorders>
            <w:shd w:val="clear" w:color="000000" w:fill="FFFFFF"/>
            <w:vAlign w:val="center"/>
            <w:hideMark/>
          </w:tcPr>
          <w:p w14:paraId="007E1C88"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01193C77"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40315768" w14:textId="58F62AF6"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88,025.00 </w:t>
            </w:r>
          </w:p>
        </w:tc>
        <w:tc>
          <w:tcPr>
            <w:tcW w:w="1417" w:type="dxa"/>
            <w:tcBorders>
              <w:top w:val="nil"/>
              <w:left w:val="nil"/>
              <w:bottom w:val="single" w:sz="4" w:space="0" w:color="auto"/>
              <w:right w:val="single" w:sz="4" w:space="0" w:color="auto"/>
            </w:tcBorders>
            <w:shd w:val="clear" w:color="000000" w:fill="FFFFFF"/>
            <w:vAlign w:val="center"/>
            <w:hideMark/>
          </w:tcPr>
          <w:p w14:paraId="3FF2FC45"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Mipyme Mujer</w:t>
            </w:r>
          </w:p>
        </w:tc>
      </w:tr>
      <w:tr w:rsidR="00FE5A2F" w:rsidRPr="00FE5A2F" w14:paraId="52F2D9FE" w14:textId="77777777" w:rsidTr="00056FE0">
        <w:trPr>
          <w:trHeight w:val="124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0103084B"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CDC-DAF-CD-2024-0077</w:t>
            </w:r>
          </w:p>
        </w:tc>
        <w:tc>
          <w:tcPr>
            <w:tcW w:w="1393" w:type="dxa"/>
            <w:tcBorders>
              <w:top w:val="nil"/>
              <w:left w:val="nil"/>
              <w:bottom w:val="single" w:sz="4" w:space="0" w:color="auto"/>
              <w:right w:val="single" w:sz="4" w:space="0" w:color="auto"/>
            </w:tcBorders>
            <w:shd w:val="clear" w:color="000000" w:fill="FFFFFF"/>
            <w:vAlign w:val="center"/>
            <w:hideMark/>
          </w:tcPr>
          <w:p w14:paraId="6C61E26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0236D23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0C2AB2A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Alimentos preparados y conservados</w:t>
            </w:r>
          </w:p>
        </w:tc>
        <w:tc>
          <w:tcPr>
            <w:tcW w:w="1727" w:type="dxa"/>
            <w:tcBorders>
              <w:top w:val="nil"/>
              <w:left w:val="nil"/>
              <w:bottom w:val="single" w:sz="4" w:space="0" w:color="auto"/>
              <w:right w:val="single" w:sz="4" w:space="0" w:color="auto"/>
            </w:tcBorders>
            <w:shd w:val="clear" w:color="000000" w:fill="FFFFFF"/>
            <w:vAlign w:val="center"/>
            <w:hideMark/>
          </w:tcPr>
          <w:p w14:paraId="5D13F55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Angie Porcella Catering, SRL</w:t>
            </w:r>
          </w:p>
        </w:tc>
        <w:tc>
          <w:tcPr>
            <w:tcW w:w="1260" w:type="dxa"/>
            <w:tcBorders>
              <w:top w:val="nil"/>
              <w:left w:val="nil"/>
              <w:bottom w:val="single" w:sz="4" w:space="0" w:color="auto"/>
              <w:right w:val="single" w:sz="4" w:space="0" w:color="auto"/>
            </w:tcBorders>
            <w:shd w:val="clear" w:color="000000" w:fill="FFFFFF"/>
            <w:vAlign w:val="center"/>
            <w:hideMark/>
          </w:tcPr>
          <w:p w14:paraId="61B76761"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5405D6EB"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7F12D7AC" w14:textId="76DB1228"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14,795.00 </w:t>
            </w:r>
          </w:p>
        </w:tc>
        <w:tc>
          <w:tcPr>
            <w:tcW w:w="1417" w:type="dxa"/>
            <w:tcBorders>
              <w:top w:val="nil"/>
              <w:left w:val="nil"/>
              <w:bottom w:val="single" w:sz="4" w:space="0" w:color="auto"/>
              <w:right w:val="single" w:sz="4" w:space="0" w:color="auto"/>
            </w:tcBorders>
            <w:shd w:val="clear" w:color="000000" w:fill="FFFFFF"/>
            <w:vAlign w:val="center"/>
            <w:hideMark/>
          </w:tcPr>
          <w:p w14:paraId="10E8EDA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Mipyme Mujer</w:t>
            </w:r>
          </w:p>
        </w:tc>
      </w:tr>
      <w:tr w:rsidR="00FE5A2F" w:rsidRPr="00FE5A2F" w14:paraId="69D6AD8E"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49A1BE70"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CDC-DAF-CD-2024-0078</w:t>
            </w:r>
          </w:p>
        </w:tc>
        <w:tc>
          <w:tcPr>
            <w:tcW w:w="1393" w:type="dxa"/>
            <w:tcBorders>
              <w:top w:val="nil"/>
              <w:left w:val="nil"/>
              <w:bottom w:val="single" w:sz="4" w:space="0" w:color="auto"/>
              <w:right w:val="single" w:sz="4" w:space="0" w:color="auto"/>
            </w:tcBorders>
            <w:shd w:val="clear" w:color="000000" w:fill="FFFFFF"/>
            <w:vAlign w:val="center"/>
            <w:hideMark/>
          </w:tcPr>
          <w:p w14:paraId="5D13AE5F"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57154AA0"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66DCCD57"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Facilitación de viajes</w:t>
            </w:r>
          </w:p>
        </w:tc>
        <w:tc>
          <w:tcPr>
            <w:tcW w:w="1727" w:type="dxa"/>
            <w:tcBorders>
              <w:top w:val="nil"/>
              <w:left w:val="nil"/>
              <w:bottom w:val="single" w:sz="4" w:space="0" w:color="auto"/>
              <w:right w:val="single" w:sz="4" w:space="0" w:color="auto"/>
            </w:tcBorders>
            <w:shd w:val="clear" w:color="000000" w:fill="FFFFFF"/>
            <w:vAlign w:val="center"/>
            <w:hideMark/>
          </w:tcPr>
          <w:p w14:paraId="3FBE6E0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Vadecor Excellence, SRL</w:t>
            </w:r>
          </w:p>
        </w:tc>
        <w:tc>
          <w:tcPr>
            <w:tcW w:w="1260" w:type="dxa"/>
            <w:tcBorders>
              <w:top w:val="nil"/>
              <w:left w:val="nil"/>
              <w:bottom w:val="single" w:sz="4" w:space="0" w:color="auto"/>
              <w:right w:val="single" w:sz="4" w:space="0" w:color="auto"/>
            </w:tcBorders>
            <w:shd w:val="clear" w:color="000000" w:fill="FFFFFF"/>
            <w:vAlign w:val="center"/>
            <w:hideMark/>
          </w:tcPr>
          <w:p w14:paraId="0790D4B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5A3C80B0"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5E21B97A" w14:textId="4D546CDC"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55,705.00 </w:t>
            </w:r>
          </w:p>
        </w:tc>
        <w:tc>
          <w:tcPr>
            <w:tcW w:w="1417" w:type="dxa"/>
            <w:tcBorders>
              <w:top w:val="nil"/>
              <w:left w:val="nil"/>
              <w:bottom w:val="single" w:sz="4" w:space="0" w:color="auto"/>
              <w:right w:val="single" w:sz="4" w:space="0" w:color="auto"/>
            </w:tcBorders>
            <w:shd w:val="clear" w:color="000000" w:fill="FFFFFF"/>
            <w:vAlign w:val="center"/>
            <w:hideMark/>
          </w:tcPr>
          <w:p w14:paraId="4ED5597B"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Mipyme Mujer</w:t>
            </w:r>
          </w:p>
        </w:tc>
      </w:tr>
      <w:tr w:rsidR="00FE5A2F" w:rsidRPr="00FE5A2F" w14:paraId="7975DA6B" w14:textId="77777777" w:rsidTr="00056FE0">
        <w:trPr>
          <w:trHeight w:val="185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6BCD13AC"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CDC-DAF-CD-2024-0080</w:t>
            </w:r>
          </w:p>
        </w:tc>
        <w:tc>
          <w:tcPr>
            <w:tcW w:w="1393" w:type="dxa"/>
            <w:tcBorders>
              <w:top w:val="nil"/>
              <w:left w:val="nil"/>
              <w:bottom w:val="single" w:sz="4" w:space="0" w:color="auto"/>
              <w:right w:val="single" w:sz="4" w:space="0" w:color="auto"/>
            </w:tcBorders>
            <w:shd w:val="clear" w:color="000000" w:fill="FFFFFF"/>
            <w:vAlign w:val="center"/>
            <w:hideMark/>
          </w:tcPr>
          <w:p w14:paraId="3578ADB0"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71AC0AA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7022BBE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Servicios de mantenimiento y reparaciones de construcciones e instalaciones</w:t>
            </w:r>
          </w:p>
        </w:tc>
        <w:tc>
          <w:tcPr>
            <w:tcW w:w="1727" w:type="dxa"/>
            <w:tcBorders>
              <w:top w:val="nil"/>
              <w:left w:val="nil"/>
              <w:bottom w:val="single" w:sz="4" w:space="0" w:color="auto"/>
              <w:right w:val="single" w:sz="4" w:space="0" w:color="auto"/>
            </w:tcBorders>
            <w:shd w:val="clear" w:color="000000" w:fill="FFFFFF"/>
            <w:vAlign w:val="center"/>
            <w:hideMark/>
          </w:tcPr>
          <w:p w14:paraId="7F908A1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Fumigadora Nuevo Ambiente, EIRL</w:t>
            </w:r>
          </w:p>
        </w:tc>
        <w:tc>
          <w:tcPr>
            <w:tcW w:w="1260" w:type="dxa"/>
            <w:tcBorders>
              <w:top w:val="nil"/>
              <w:left w:val="nil"/>
              <w:bottom w:val="single" w:sz="4" w:space="0" w:color="auto"/>
              <w:right w:val="single" w:sz="4" w:space="0" w:color="auto"/>
            </w:tcBorders>
            <w:shd w:val="clear" w:color="000000" w:fill="FFFFFF"/>
            <w:vAlign w:val="center"/>
            <w:hideMark/>
          </w:tcPr>
          <w:p w14:paraId="670DFB67"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1E728C0A"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2B732B82" w14:textId="3AE1162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42,480.00 </w:t>
            </w:r>
          </w:p>
        </w:tc>
        <w:tc>
          <w:tcPr>
            <w:tcW w:w="1417" w:type="dxa"/>
            <w:tcBorders>
              <w:top w:val="nil"/>
              <w:left w:val="nil"/>
              <w:bottom w:val="single" w:sz="4" w:space="0" w:color="auto"/>
              <w:right w:val="single" w:sz="4" w:space="0" w:color="auto"/>
            </w:tcBorders>
            <w:shd w:val="clear" w:color="000000" w:fill="FFFFFF"/>
            <w:vAlign w:val="center"/>
            <w:hideMark/>
          </w:tcPr>
          <w:p w14:paraId="7C58E5D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MiPyme</w:t>
            </w:r>
          </w:p>
        </w:tc>
      </w:tr>
      <w:tr w:rsidR="00FE5A2F" w:rsidRPr="00FE5A2F" w14:paraId="28EF5854" w14:textId="77777777" w:rsidTr="00056FE0">
        <w:trPr>
          <w:trHeight w:val="147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394923FF"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lastRenderedPageBreak/>
              <w:t>CDC-DAF-CD-2024-0079</w:t>
            </w:r>
          </w:p>
        </w:tc>
        <w:tc>
          <w:tcPr>
            <w:tcW w:w="1393" w:type="dxa"/>
            <w:tcBorders>
              <w:top w:val="nil"/>
              <w:left w:val="nil"/>
              <w:bottom w:val="single" w:sz="4" w:space="0" w:color="auto"/>
              <w:right w:val="single" w:sz="4" w:space="0" w:color="auto"/>
            </w:tcBorders>
            <w:shd w:val="clear" w:color="000000" w:fill="FFFFFF"/>
            <w:vAlign w:val="center"/>
            <w:hideMark/>
          </w:tcPr>
          <w:p w14:paraId="45F6C17B"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26696F57"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35E12669"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Servicios de aseo y limpieza</w:t>
            </w:r>
          </w:p>
        </w:tc>
        <w:tc>
          <w:tcPr>
            <w:tcW w:w="1727" w:type="dxa"/>
            <w:tcBorders>
              <w:top w:val="nil"/>
              <w:left w:val="nil"/>
              <w:bottom w:val="single" w:sz="4" w:space="0" w:color="auto"/>
              <w:right w:val="single" w:sz="4" w:space="0" w:color="auto"/>
            </w:tcBorders>
            <w:shd w:val="clear" w:color="000000" w:fill="FFFFFF"/>
            <w:vAlign w:val="center"/>
            <w:hideMark/>
          </w:tcPr>
          <w:p w14:paraId="198B60C4" w14:textId="77777777" w:rsidR="00FE5A2F" w:rsidRPr="00FE5A2F" w:rsidRDefault="00FE5A2F" w:rsidP="00FE5A2F">
            <w:pPr>
              <w:spacing w:after="0" w:line="240" w:lineRule="auto"/>
              <w:jc w:val="center"/>
              <w:rPr>
                <w:rFonts w:eastAsia="Times New Roman"/>
                <w:color w:val="767171"/>
                <w:spacing w:val="0"/>
                <w:lang w:val="en-US" w:eastAsia="es-DO"/>
              </w:rPr>
            </w:pPr>
            <w:r w:rsidRPr="00FE5A2F">
              <w:rPr>
                <w:rFonts w:eastAsia="Times New Roman"/>
                <w:color w:val="767171"/>
                <w:spacing w:val="0"/>
                <w:lang w:val="en-US" w:eastAsia="es-DO"/>
              </w:rPr>
              <w:t>SINCORO RESTAURANT AND AUTO DETAILING SRL</w:t>
            </w:r>
          </w:p>
        </w:tc>
        <w:tc>
          <w:tcPr>
            <w:tcW w:w="1260" w:type="dxa"/>
            <w:tcBorders>
              <w:top w:val="nil"/>
              <w:left w:val="nil"/>
              <w:bottom w:val="single" w:sz="4" w:space="0" w:color="auto"/>
              <w:right w:val="single" w:sz="4" w:space="0" w:color="auto"/>
            </w:tcBorders>
            <w:shd w:val="clear" w:color="000000" w:fill="FFFFFF"/>
            <w:vAlign w:val="center"/>
            <w:hideMark/>
          </w:tcPr>
          <w:p w14:paraId="130BF1C8"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Activo</w:t>
            </w:r>
          </w:p>
        </w:tc>
        <w:tc>
          <w:tcPr>
            <w:tcW w:w="1174" w:type="dxa"/>
            <w:tcBorders>
              <w:top w:val="nil"/>
              <w:left w:val="nil"/>
              <w:bottom w:val="single" w:sz="4" w:space="0" w:color="auto"/>
              <w:right w:val="single" w:sz="4" w:space="0" w:color="auto"/>
            </w:tcBorders>
            <w:shd w:val="clear" w:color="000000" w:fill="FFFFFF"/>
            <w:vAlign w:val="center"/>
            <w:hideMark/>
          </w:tcPr>
          <w:p w14:paraId="4C47506F"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66E596CD" w14:textId="681BB506"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50,000.00 </w:t>
            </w:r>
          </w:p>
        </w:tc>
        <w:tc>
          <w:tcPr>
            <w:tcW w:w="1417" w:type="dxa"/>
            <w:tcBorders>
              <w:top w:val="nil"/>
              <w:left w:val="nil"/>
              <w:bottom w:val="single" w:sz="4" w:space="0" w:color="auto"/>
              <w:right w:val="single" w:sz="4" w:space="0" w:color="auto"/>
            </w:tcBorders>
            <w:shd w:val="clear" w:color="000000" w:fill="FFFFFF"/>
            <w:vAlign w:val="center"/>
            <w:hideMark/>
          </w:tcPr>
          <w:p w14:paraId="10D72692"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59930F4E"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011C4538"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CDC-DAF-CD-2024-0081</w:t>
            </w:r>
          </w:p>
        </w:tc>
        <w:tc>
          <w:tcPr>
            <w:tcW w:w="1393" w:type="dxa"/>
            <w:tcBorders>
              <w:top w:val="nil"/>
              <w:left w:val="nil"/>
              <w:bottom w:val="single" w:sz="4" w:space="0" w:color="auto"/>
              <w:right w:val="single" w:sz="4" w:space="0" w:color="auto"/>
            </w:tcBorders>
            <w:shd w:val="clear" w:color="000000" w:fill="FFFFFF"/>
            <w:vAlign w:val="center"/>
            <w:hideMark/>
          </w:tcPr>
          <w:p w14:paraId="3498196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4A12AC9A"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497479C8"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Servicios de recursos humanos</w:t>
            </w:r>
          </w:p>
        </w:tc>
        <w:tc>
          <w:tcPr>
            <w:tcW w:w="1727" w:type="dxa"/>
            <w:tcBorders>
              <w:top w:val="nil"/>
              <w:left w:val="nil"/>
              <w:bottom w:val="single" w:sz="4" w:space="0" w:color="auto"/>
              <w:right w:val="single" w:sz="4" w:space="0" w:color="auto"/>
            </w:tcBorders>
            <w:shd w:val="clear" w:color="000000" w:fill="FFFFFF"/>
            <w:vAlign w:val="center"/>
            <w:hideMark/>
          </w:tcPr>
          <w:p w14:paraId="1470CA1F"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Fundación Educativa del Caribe </w:t>
            </w:r>
          </w:p>
        </w:tc>
        <w:tc>
          <w:tcPr>
            <w:tcW w:w="1260" w:type="dxa"/>
            <w:tcBorders>
              <w:top w:val="nil"/>
              <w:left w:val="nil"/>
              <w:bottom w:val="single" w:sz="4" w:space="0" w:color="auto"/>
              <w:right w:val="single" w:sz="4" w:space="0" w:color="auto"/>
            </w:tcBorders>
            <w:shd w:val="clear" w:color="000000" w:fill="FFFFFF"/>
            <w:vAlign w:val="center"/>
            <w:hideMark/>
          </w:tcPr>
          <w:p w14:paraId="4606C048"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Activo</w:t>
            </w:r>
          </w:p>
        </w:tc>
        <w:tc>
          <w:tcPr>
            <w:tcW w:w="1174" w:type="dxa"/>
            <w:tcBorders>
              <w:top w:val="nil"/>
              <w:left w:val="nil"/>
              <w:bottom w:val="single" w:sz="4" w:space="0" w:color="auto"/>
              <w:right w:val="single" w:sz="4" w:space="0" w:color="auto"/>
            </w:tcBorders>
            <w:shd w:val="clear" w:color="000000" w:fill="FFFFFF"/>
            <w:vAlign w:val="center"/>
            <w:hideMark/>
          </w:tcPr>
          <w:p w14:paraId="0C0B6CC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2D58502E" w14:textId="09FCA5BD"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60,850.00 </w:t>
            </w:r>
          </w:p>
        </w:tc>
        <w:tc>
          <w:tcPr>
            <w:tcW w:w="1417" w:type="dxa"/>
            <w:tcBorders>
              <w:top w:val="nil"/>
              <w:left w:val="nil"/>
              <w:bottom w:val="single" w:sz="4" w:space="0" w:color="auto"/>
              <w:right w:val="single" w:sz="4" w:space="0" w:color="auto"/>
            </w:tcBorders>
            <w:shd w:val="clear" w:color="000000" w:fill="FFFFFF"/>
            <w:vAlign w:val="center"/>
            <w:hideMark/>
          </w:tcPr>
          <w:p w14:paraId="3008B84C"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581AB0B4" w14:textId="77777777" w:rsidTr="00056FE0">
        <w:trPr>
          <w:trHeight w:val="155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79BEF90D"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CDC-DAF-CD-2024-0082</w:t>
            </w:r>
          </w:p>
        </w:tc>
        <w:tc>
          <w:tcPr>
            <w:tcW w:w="1393" w:type="dxa"/>
            <w:tcBorders>
              <w:top w:val="nil"/>
              <w:left w:val="nil"/>
              <w:bottom w:val="single" w:sz="4" w:space="0" w:color="auto"/>
              <w:right w:val="single" w:sz="4" w:space="0" w:color="auto"/>
            </w:tcBorders>
            <w:shd w:val="clear" w:color="000000" w:fill="FFFFFF"/>
            <w:vAlign w:val="center"/>
            <w:hideMark/>
          </w:tcPr>
          <w:p w14:paraId="2E656022"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0225CE4C"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7F67FA32" w14:textId="5367A55D" w:rsidR="00FE5A2F" w:rsidRPr="00FE5A2F" w:rsidRDefault="00FE5A2F" w:rsidP="00FE5A2F">
            <w:pPr>
              <w:spacing w:after="0" w:line="240" w:lineRule="auto"/>
              <w:jc w:val="center"/>
              <w:rPr>
                <w:rFonts w:eastAsia="Times New Roman"/>
                <w:color w:val="767171"/>
                <w:spacing w:val="0"/>
                <w:lang w:eastAsia="es-DO"/>
              </w:rPr>
            </w:pPr>
            <w:r w:rsidRPr="002725EB">
              <w:rPr>
                <w:rFonts w:eastAsia="Times New Roman"/>
                <w:color w:val="767171"/>
                <w:spacing w:val="0"/>
                <w:lang w:eastAsia="es-DO"/>
              </w:rPr>
              <w:t xml:space="preserve">Baterías y </w:t>
            </w:r>
            <w:r w:rsidR="002725EB" w:rsidRPr="002725EB">
              <w:rPr>
                <w:rFonts w:eastAsia="Times New Roman"/>
                <w:color w:val="767171"/>
                <w:spacing w:val="0"/>
                <w:lang w:eastAsia="es-DO"/>
              </w:rPr>
              <w:t>generadores</w:t>
            </w:r>
            <w:r w:rsidR="002725EB" w:rsidRPr="00FE5A2F">
              <w:rPr>
                <w:rFonts w:eastAsia="Times New Roman"/>
                <w:color w:val="767171"/>
                <w:spacing w:val="0"/>
                <w:lang w:eastAsia="es-DO"/>
              </w:rPr>
              <w:t xml:space="preserve"> </w:t>
            </w:r>
            <w:r w:rsidR="00C335B8" w:rsidRPr="00FE5A2F">
              <w:rPr>
                <w:rFonts w:eastAsia="Times New Roman"/>
                <w:color w:val="767171"/>
                <w:spacing w:val="0"/>
                <w:lang w:eastAsia="es-DO"/>
              </w:rPr>
              <w:t xml:space="preserve">y transmisión </w:t>
            </w:r>
            <w:r w:rsidR="001A76AB" w:rsidRPr="00FE5A2F">
              <w:rPr>
                <w:rFonts w:eastAsia="Times New Roman"/>
                <w:color w:val="767171"/>
                <w:spacing w:val="0"/>
                <w:lang w:eastAsia="es-DO"/>
              </w:rPr>
              <w:t>de energía cinética</w:t>
            </w:r>
          </w:p>
        </w:tc>
        <w:tc>
          <w:tcPr>
            <w:tcW w:w="1727" w:type="dxa"/>
            <w:tcBorders>
              <w:top w:val="nil"/>
              <w:left w:val="nil"/>
              <w:bottom w:val="single" w:sz="4" w:space="0" w:color="auto"/>
              <w:right w:val="single" w:sz="4" w:space="0" w:color="auto"/>
            </w:tcBorders>
            <w:shd w:val="clear" w:color="000000" w:fill="FFFFFF"/>
            <w:vAlign w:val="center"/>
            <w:hideMark/>
          </w:tcPr>
          <w:p w14:paraId="52F64009"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Consolidom, SRL</w:t>
            </w:r>
          </w:p>
        </w:tc>
        <w:tc>
          <w:tcPr>
            <w:tcW w:w="1260" w:type="dxa"/>
            <w:tcBorders>
              <w:top w:val="nil"/>
              <w:left w:val="nil"/>
              <w:bottom w:val="single" w:sz="4" w:space="0" w:color="auto"/>
              <w:right w:val="single" w:sz="4" w:space="0" w:color="auto"/>
            </w:tcBorders>
            <w:shd w:val="clear" w:color="000000" w:fill="FFFFFF"/>
            <w:vAlign w:val="center"/>
            <w:hideMark/>
          </w:tcPr>
          <w:p w14:paraId="4C036B0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3A2D58D0"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78B4EDAA" w14:textId="3C6EEF1E"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8,142.00 </w:t>
            </w:r>
          </w:p>
        </w:tc>
        <w:tc>
          <w:tcPr>
            <w:tcW w:w="1417" w:type="dxa"/>
            <w:tcBorders>
              <w:top w:val="nil"/>
              <w:left w:val="nil"/>
              <w:bottom w:val="single" w:sz="4" w:space="0" w:color="auto"/>
              <w:right w:val="single" w:sz="4" w:space="0" w:color="auto"/>
            </w:tcBorders>
            <w:shd w:val="clear" w:color="000000" w:fill="FFFFFF"/>
            <w:vAlign w:val="center"/>
            <w:hideMark/>
          </w:tcPr>
          <w:p w14:paraId="500E853F"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MiPyme</w:t>
            </w:r>
          </w:p>
        </w:tc>
      </w:tr>
      <w:tr w:rsidR="00FE5A2F" w:rsidRPr="00FE5A2F" w14:paraId="0DF811D9"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12F9DC09"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CDC-DAF-CD-2024-0083</w:t>
            </w:r>
          </w:p>
        </w:tc>
        <w:tc>
          <w:tcPr>
            <w:tcW w:w="1393" w:type="dxa"/>
            <w:tcBorders>
              <w:top w:val="nil"/>
              <w:left w:val="nil"/>
              <w:bottom w:val="single" w:sz="4" w:space="0" w:color="auto"/>
              <w:right w:val="single" w:sz="4" w:space="0" w:color="auto"/>
            </w:tcBorders>
            <w:shd w:val="clear" w:color="000000" w:fill="FFFFFF"/>
            <w:vAlign w:val="center"/>
            <w:hideMark/>
          </w:tcPr>
          <w:p w14:paraId="167AF54D"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06214F0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46E0D6D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Servicios de maquinado y procesado</w:t>
            </w:r>
          </w:p>
        </w:tc>
        <w:tc>
          <w:tcPr>
            <w:tcW w:w="1727" w:type="dxa"/>
            <w:tcBorders>
              <w:top w:val="nil"/>
              <w:left w:val="nil"/>
              <w:bottom w:val="single" w:sz="4" w:space="0" w:color="auto"/>
              <w:right w:val="single" w:sz="4" w:space="0" w:color="auto"/>
            </w:tcBorders>
            <w:shd w:val="clear" w:color="000000" w:fill="FFFFFF"/>
            <w:vAlign w:val="center"/>
            <w:hideMark/>
          </w:tcPr>
          <w:p w14:paraId="3A9FE601"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Virro, SRL</w:t>
            </w:r>
          </w:p>
        </w:tc>
        <w:tc>
          <w:tcPr>
            <w:tcW w:w="1260" w:type="dxa"/>
            <w:tcBorders>
              <w:top w:val="nil"/>
              <w:left w:val="nil"/>
              <w:bottom w:val="single" w:sz="4" w:space="0" w:color="auto"/>
              <w:right w:val="single" w:sz="4" w:space="0" w:color="auto"/>
            </w:tcBorders>
            <w:shd w:val="clear" w:color="000000" w:fill="FFFFFF"/>
            <w:vAlign w:val="center"/>
            <w:hideMark/>
          </w:tcPr>
          <w:p w14:paraId="234788A9"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0A527C2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1970FBCC" w14:textId="06D8393A"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174,141.00 </w:t>
            </w:r>
          </w:p>
        </w:tc>
        <w:tc>
          <w:tcPr>
            <w:tcW w:w="1417" w:type="dxa"/>
            <w:tcBorders>
              <w:top w:val="nil"/>
              <w:left w:val="nil"/>
              <w:bottom w:val="single" w:sz="4" w:space="0" w:color="auto"/>
              <w:right w:val="single" w:sz="4" w:space="0" w:color="auto"/>
            </w:tcBorders>
            <w:shd w:val="clear" w:color="000000" w:fill="FFFFFF"/>
            <w:vAlign w:val="center"/>
            <w:hideMark/>
          </w:tcPr>
          <w:p w14:paraId="1E78739D"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MiPyme</w:t>
            </w:r>
          </w:p>
        </w:tc>
      </w:tr>
      <w:tr w:rsidR="00FE5A2F" w:rsidRPr="00FE5A2F" w14:paraId="77C8A5B0"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00D1741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CDC-DAF-CD-2024-0084</w:t>
            </w:r>
          </w:p>
        </w:tc>
        <w:tc>
          <w:tcPr>
            <w:tcW w:w="1393" w:type="dxa"/>
            <w:tcBorders>
              <w:top w:val="nil"/>
              <w:left w:val="nil"/>
              <w:bottom w:val="single" w:sz="4" w:space="0" w:color="auto"/>
              <w:right w:val="single" w:sz="4" w:space="0" w:color="auto"/>
            </w:tcBorders>
            <w:shd w:val="clear" w:color="000000" w:fill="FFFFFF"/>
            <w:vAlign w:val="center"/>
            <w:hideMark/>
          </w:tcPr>
          <w:p w14:paraId="7E5E9FE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0F28E75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2F40B1A1"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Servicios legales</w:t>
            </w:r>
          </w:p>
        </w:tc>
        <w:tc>
          <w:tcPr>
            <w:tcW w:w="1727" w:type="dxa"/>
            <w:tcBorders>
              <w:top w:val="nil"/>
              <w:left w:val="nil"/>
              <w:bottom w:val="single" w:sz="4" w:space="0" w:color="auto"/>
              <w:right w:val="single" w:sz="4" w:space="0" w:color="auto"/>
            </w:tcBorders>
            <w:shd w:val="clear" w:color="000000" w:fill="FFFFFF"/>
            <w:vAlign w:val="center"/>
            <w:hideMark/>
          </w:tcPr>
          <w:p w14:paraId="5FEB34F8" w14:textId="06757DB3" w:rsidR="00FE5A2F" w:rsidRPr="00FE5A2F" w:rsidRDefault="00FE5A2F" w:rsidP="00FE5A2F">
            <w:pPr>
              <w:spacing w:after="0" w:line="240" w:lineRule="auto"/>
              <w:jc w:val="center"/>
              <w:rPr>
                <w:rFonts w:eastAsia="Times New Roman"/>
                <w:color w:val="767171"/>
                <w:spacing w:val="0"/>
                <w:lang w:eastAsia="es-DO"/>
              </w:rPr>
            </w:pPr>
            <w:r w:rsidRPr="002725EB">
              <w:rPr>
                <w:rFonts w:eastAsia="Times New Roman"/>
                <w:color w:val="767171"/>
                <w:spacing w:val="0"/>
                <w:lang w:eastAsia="es-DO"/>
              </w:rPr>
              <w:t>Wilfrido Suero</w:t>
            </w:r>
            <w:r w:rsidRPr="00FE5A2F">
              <w:rPr>
                <w:rFonts w:eastAsia="Times New Roman"/>
                <w:color w:val="767171"/>
                <w:spacing w:val="0"/>
                <w:lang w:eastAsia="es-DO"/>
              </w:rPr>
              <w:t xml:space="preserve"> Diaz</w:t>
            </w:r>
          </w:p>
        </w:tc>
        <w:tc>
          <w:tcPr>
            <w:tcW w:w="1260" w:type="dxa"/>
            <w:tcBorders>
              <w:top w:val="nil"/>
              <w:left w:val="nil"/>
              <w:bottom w:val="single" w:sz="4" w:space="0" w:color="auto"/>
              <w:right w:val="single" w:sz="4" w:space="0" w:color="auto"/>
            </w:tcBorders>
            <w:shd w:val="clear" w:color="000000" w:fill="FFFFFF"/>
            <w:vAlign w:val="center"/>
            <w:hideMark/>
          </w:tcPr>
          <w:p w14:paraId="5D5BF2DF"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Activo</w:t>
            </w:r>
          </w:p>
        </w:tc>
        <w:tc>
          <w:tcPr>
            <w:tcW w:w="1174" w:type="dxa"/>
            <w:tcBorders>
              <w:top w:val="nil"/>
              <w:left w:val="nil"/>
              <w:bottom w:val="single" w:sz="4" w:space="0" w:color="auto"/>
              <w:right w:val="single" w:sz="4" w:space="0" w:color="auto"/>
            </w:tcBorders>
            <w:shd w:val="clear" w:color="000000" w:fill="FFFFFF"/>
            <w:vAlign w:val="center"/>
            <w:hideMark/>
          </w:tcPr>
          <w:p w14:paraId="2B813A9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17B27E91" w14:textId="30182C0E"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61,360.00 </w:t>
            </w:r>
          </w:p>
        </w:tc>
        <w:tc>
          <w:tcPr>
            <w:tcW w:w="1417" w:type="dxa"/>
            <w:tcBorders>
              <w:top w:val="nil"/>
              <w:left w:val="nil"/>
              <w:bottom w:val="single" w:sz="4" w:space="0" w:color="auto"/>
              <w:right w:val="single" w:sz="4" w:space="0" w:color="auto"/>
            </w:tcBorders>
            <w:shd w:val="clear" w:color="000000" w:fill="FFFFFF"/>
            <w:vAlign w:val="center"/>
            <w:hideMark/>
          </w:tcPr>
          <w:p w14:paraId="35AE38DF"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3C5597A0"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6789599B"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CDC-DAF-CD-2024-0085</w:t>
            </w:r>
          </w:p>
        </w:tc>
        <w:tc>
          <w:tcPr>
            <w:tcW w:w="1393" w:type="dxa"/>
            <w:tcBorders>
              <w:top w:val="nil"/>
              <w:left w:val="nil"/>
              <w:bottom w:val="single" w:sz="4" w:space="0" w:color="auto"/>
              <w:right w:val="single" w:sz="4" w:space="0" w:color="auto"/>
            </w:tcBorders>
            <w:shd w:val="clear" w:color="000000" w:fill="FFFFFF"/>
            <w:vAlign w:val="center"/>
            <w:hideMark/>
          </w:tcPr>
          <w:p w14:paraId="1B3F7524"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6C7D93C8"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289B5838"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Alimentos preparados y conservados</w:t>
            </w:r>
          </w:p>
        </w:tc>
        <w:tc>
          <w:tcPr>
            <w:tcW w:w="1727" w:type="dxa"/>
            <w:tcBorders>
              <w:top w:val="nil"/>
              <w:left w:val="nil"/>
              <w:bottom w:val="single" w:sz="4" w:space="0" w:color="auto"/>
              <w:right w:val="single" w:sz="4" w:space="0" w:color="auto"/>
            </w:tcBorders>
            <w:shd w:val="clear" w:color="000000" w:fill="FFFFFF"/>
            <w:vAlign w:val="center"/>
            <w:hideMark/>
          </w:tcPr>
          <w:p w14:paraId="6A9419DC"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Fresco del Horno, SRL</w:t>
            </w:r>
          </w:p>
        </w:tc>
        <w:tc>
          <w:tcPr>
            <w:tcW w:w="1260" w:type="dxa"/>
            <w:tcBorders>
              <w:top w:val="nil"/>
              <w:left w:val="nil"/>
              <w:bottom w:val="single" w:sz="4" w:space="0" w:color="auto"/>
              <w:right w:val="single" w:sz="4" w:space="0" w:color="auto"/>
            </w:tcBorders>
            <w:shd w:val="clear" w:color="000000" w:fill="FFFFFF"/>
            <w:vAlign w:val="center"/>
            <w:hideMark/>
          </w:tcPr>
          <w:p w14:paraId="4EB0EBA1"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744C701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337595E0" w14:textId="2A5EE19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17,000.00 </w:t>
            </w:r>
          </w:p>
        </w:tc>
        <w:tc>
          <w:tcPr>
            <w:tcW w:w="1417" w:type="dxa"/>
            <w:tcBorders>
              <w:top w:val="nil"/>
              <w:left w:val="nil"/>
              <w:bottom w:val="single" w:sz="4" w:space="0" w:color="auto"/>
              <w:right w:val="single" w:sz="4" w:space="0" w:color="auto"/>
            </w:tcBorders>
            <w:shd w:val="clear" w:color="000000" w:fill="FFFFFF"/>
            <w:vAlign w:val="center"/>
            <w:hideMark/>
          </w:tcPr>
          <w:p w14:paraId="410372BD"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035388A5" w14:textId="77777777" w:rsidTr="00056FE0">
        <w:trPr>
          <w:trHeight w:val="111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3AA69C3C"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CDC-DAF-CD-2024-0086</w:t>
            </w:r>
          </w:p>
        </w:tc>
        <w:tc>
          <w:tcPr>
            <w:tcW w:w="1393" w:type="dxa"/>
            <w:tcBorders>
              <w:top w:val="nil"/>
              <w:left w:val="nil"/>
              <w:bottom w:val="single" w:sz="4" w:space="0" w:color="auto"/>
              <w:right w:val="single" w:sz="4" w:space="0" w:color="auto"/>
            </w:tcBorders>
            <w:shd w:val="clear" w:color="000000" w:fill="FFFFFF"/>
            <w:vAlign w:val="center"/>
            <w:hideMark/>
          </w:tcPr>
          <w:p w14:paraId="24C46BBC"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1E65DF25"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452E4BBC"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Dispositivos de comunicaciones y accesorios</w:t>
            </w:r>
          </w:p>
        </w:tc>
        <w:tc>
          <w:tcPr>
            <w:tcW w:w="1727" w:type="dxa"/>
            <w:tcBorders>
              <w:top w:val="nil"/>
              <w:left w:val="nil"/>
              <w:bottom w:val="single" w:sz="4" w:space="0" w:color="auto"/>
              <w:right w:val="single" w:sz="4" w:space="0" w:color="auto"/>
            </w:tcBorders>
            <w:shd w:val="clear" w:color="000000" w:fill="FFFFFF"/>
            <w:vAlign w:val="center"/>
            <w:hideMark/>
          </w:tcPr>
          <w:p w14:paraId="1C1C351B"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Cecomsa, SRL</w:t>
            </w:r>
          </w:p>
        </w:tc>
        <w:tc>
          <w:tcPr>
            <w:tcW w:w="1260" w:type="dxa"/>
            <w:tcBorders>
              <w:top w:val="nil"/>
              <w:left w:val="nil"/>
              <w:bottom w:val="single" w:sz="4" w:space="0" w:color="auto"/>
              <w:right w:val="single" w:sz="4" w:space="0" w:color="auto"/>
            </w:tcBorders>
            <w:shd w:val="clear" w:color="000000" w:fill="FFFFFF"/>
            <w:vAlign w:val="center"/>
            <w:hideMark/>
          </w:tcPr>
          <w:p w14:paraId="012DFD11"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Activo</w:t>
            </w:r>
          </w:p>
        </w:tc>
        <w:tc>
          <w:tcPr>
            <w:tcW w:w="1174" w:type="dxa"/>
            <w:tcBorders>
              <w:top w:val="nil"/>
              <w:left w:val="nil"/>
              <w:bottom w:val="single" w:sz="4" w:space="0" w:color="auto"/>
              <w:right w:val="single" w:sz="4" w:space="0" w:color="auto"/>
            </w:tcBorders>
            <w:shd w:val="clear" w:color="000000" w:fill="FFFFFF"/>
            <w:vAlign w:val="center"/>
            <w:hideMark/>
          </w:tcPr>
          <w:p w14:paraId="5C5227C0"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56CBE1E4" w14:textId="150122CB"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224,359.00 </w:t>
            </w:r>
          </w:p>
        </w:tc>
        <w:tc>
          <w:tcPr>
            <w:tcW w:w="1417" w:type="dxa"/>
            <w:tcBorders>
              <w:top w:val="nil"/>
              <w:left w:val="nil"/>
              <w:bottom w:val="single" w:sz="4" w:space="0" w:color="auto"/>
              <w:right w:val="single" w:sz="4" w:space="0" w:color="auto"/>
            </w:tcBorders>
            <w:shd w:val="clear" w:color="000000" w:fill="FFFFFF"/>
            <w:vAlign w:val="center"/>
            <w:hideMark/>
          </w:tcPr>
          <w:p w14:paraId="66A5D7C5"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18B9A60F" w14:textId="77777777" w:rsidTr="00056FE0">
        <w:trPr>
          <w:trHeight w:val="124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36ADE0E2"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lastRenderedPageBreak/>
              <w:t>CDC-DAF-CD-2024-0087</w:t>
            </w:r>
          </w:p>
        </w:tc>
        <w:tc>
          <w:tcPr>
            <w:tcW w:w="1393" w:type="dxa"/>
            <w:tcBorders>
              <w:top w:val="nil"/>
              <w:left w:val="nil"/>
              <w:bottom w:val="single" w:sz="4" w:space="0" w:color="auto"/>
              <w:right w:val="single" w:sz="4" w:space="0" w:color="auto"/>
            </w:tcBorders>
            <w:shd w:val="clear" w:color="000000" w:fill="FFFFFF"/>
            <w:vAlign w:val="center"/>
            <w:hideMark/>
          </w:tcPr>
          <w:p w14:paraId="479907C2"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54CB7D2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1D8D6603"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Equipos, suministros y componentes eléctricos</w:t>
            </w:r>
          </w:p>
        </w:tc>
        <w:tc>
          <w:tcPr>
            <w:tcW w:w="1727" w:type="dxa"/>
            <w:tcBorders>
              <w:top w:val="nil"/>
              <w:left w:val="nil"/>
              <w:bottom w:val="single" w:sz="4" w:space="0" w:color="auto"/>
              <w:right w:val="single" w:sz="4" w:space="0" w:color="auto"/>
            </w:tcBorders>
            <w:shd w:val="clear" w:color="000000" w:fill="FFFFFF"/>
            <w:vAlign w:val="center"/>
            <w:hideMark/>
          </w:tcPr>
          <w:p w14:paraId="548F4BF1"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Cecomsa, SRL</w:t>
            </w:r>
          </w:p>
        </w:tc>
        <w:tc>
          <w:tcPr>
            <w:tcW w:w="1260" w:type="dxa"/>
            <w:tcBorders>
              <w:top w:val="nil"/>
              <w:left w:val="nil"/>
              <w:bottom w:val="single" w:sz="4" w:space="0" w:color="auto"/>
              <w:right w:val="single" w:sz="4" w:space="0" w:color="auto"/>
            </w:tcBorders>
            <w:shd w:val="clear" w:color="000000" w:fill="FFFFFF"/>
            <w:vAlign w:val="center"/>
            <w:hideMark/>
          </w:tcPr>
          <w:p w14:paraId="18614800"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Activo</w:t>
            </w:r>
          </w:p>
        </w:tc>
        <w:tc>
          <w:tcPr>
            <w:tcW w:w="1174" w:type="dxa"/>
            <w:tcBorders>
              <w:top w:val="nil"/>
              <w:left w:val="nil"/>
              <w:bottom w:val="single" w:sz="4" w:space="0" w:color="auto"/>
              <w:right w:val="single" w:sz="4" w:space="0" w:color="auto"/>
            </w:tcBorders>
            <w:shd w:val="clear" w:color="000000" w:fill="FFFFFF"/>
            <w:vAlign w:val="center"/>
            <w:hideMark/>
          </w:tcPr>
          <w:p w14:paraId="6713ED9B"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028F49B3" w14:textId="67A07D6A"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    224,436.00 </w:t>
            </w:r>
          </w:p>
        </w:tc>
        <w:tc>
          <w:tcPr>
            <w:tcW w:w="1417" w:type="dxa"/>
            <w:tcBorders>
              <w:top w:val="nil"/>
              <w:left w:val="nil"/>
              <w:bottom w:val="single" w:sz="4" w:space="0" w:color="auto"/>
              <w:right w:val="single" w:sz="4" w:space="0" w:color="auto"/>
            </w:tcBorders>
            <w:shd w:val="clear" w:color="000000" w:fill="FFFFFF"/>
            <w:vAlign w:val="center"/>
            <w:hideMark/>
          </w:tcPr>
          <w:p w14:paraId="4E0B0B34"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513170FC"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2524419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CDC-DAF-CD-2024-0088</w:t>
            </w:r>
          </w:p>
        </w:tc>
        <w:tc>
          <w:tcPr>
            <w:tcW w:w="1393" w:type="dxa"/>
            <w:tcBorders>
              <w:top w:val="nil"/>
              <w:left w:val="nil"/>
              <w:bottom w:val="single" w:sz="4" w:space="0" w:color="auto"/>
              <w:right w:val="single" w:sz="4" w:space="0" w:color="auto"/>
            </w:tcBorders>
            <w:shd w:val="clear" w:color="000000" w:fill="FFFFFF"/>
            <w:vAlign w:val="center"/>
            <w:hideMark/>
          </w:tcPr>
          <w:p w14:paraId="7AF5749A"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358738F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1FA17A35"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Servicios informáticos</w:t>
            </w:r>
          </w:p>
        </w:tc>
        <w:tc>
          <w:tcPr>
            <w:tcW w:w="1727" w:type="dxa"/>
            <w:tcBorders>
              <w:top w:val="nil"/>
              <w:left w:val="nil"/>
              <w:bottom w:val="single" w:sz="4" w:space="0" w:color="auto"/>
              <w:right w:val="single" w:sz="4" w:space="0" w:color="auto"/>
            </w:tcBorders>
            <w:shd w:val="clear" w:color="000000" w:fill="FFFFFF"/>
            <w:vAlign w:val="center"/>
            <w:hideMark/>
          </w:tcPr>
          <w:p w14:paraId="10D9FD40"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Cecomsa, SRL</w:t>
            </w:r>
          </w:p>
        </w:tc>
        <w:tc>
          <w:tcPr>
            <w:tcW w:w="1260" w:type="dxa"/>
            <w:tcBorders>
              <w:top w:val="nil"/>
              <w:left w:val="nil"/>
              <w:bottom w:val="single" w:sz="4" w:space="0" w:color="auto"/>
              <w:right w:val="single" w:sz="4" w:space="0" w:color="auto"/>
            </w:tcBorders>
            <w:shd w:val="clear" w:color="000000" w:fill="FFFFFF"/>
            <w:vAlign w:val="center"/>
            <w:hideMark/>
          </w:tcPr>
          <w:p w14:paraId="15D54A5B"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Activo</w:t>
            </w:r>
          </w:p>
        </w:tc>
        <w:tc>
          <w:tcPr>
            <w:tcW w:w="1174" w:type="dxa"/>
            <w:tcBorders>
              <w:top w:val="nil"/>
              <w:left w:val="nil"/>
              <w:bottom w:val="single" w:sz="4" w:space="0" w:color="auto"/>
              <w:right w:val="single" w:sz="4" w:space="0" w:color="auto"/>
            </w:tcBorders>
            <w:shd w:val="clear" w:color="000000" w:fill="FFFFFF"/>
            <w:vAlign w:val="center"/>
            <w:hideMark/>
          </w:tcPr>
          <w:p w14:paraId="32925130"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324166E5" w14:textId="12F84A24"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127,940.00 </w:t>
            </w:r>
          </w:p>
        </w:tc>
        <w:tc>
          <w:tcPr>
            <w:tcW w:w="1417" w:type="dxa"/>
            <w:tcBorders>
              <w:top w:val="nil"/>
              <w:left w:val="nil"/>
              <w:bottom w:val="single" w:sz="4" w:space="0" w:color="auto"/>
              <w:right w:val="single" w:sz="4" w:space="0" w:color="auto"/>
            </w:tcBorders>
            <w:shd w:val="clear" w:color="000000" w:fill="FFFFFF"/>
            <w:vAlign w:val="center"/>
            <w:hideMark/>
          </w:tcPr>
          <w:p w14:paraId="12152B7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562F1801" w14:textId="77777777" w:rsidTr="00056FE0">
        <w:trPr>
          <w:trHeight w:val="95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70C85DF1"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CDC-DAF-CD-2024-0089</w:t>
            </w:r>
          </w:p>
        </w:tc>
        <w:tc>
          <w:tcPr>
            <w:tcW w:w="1393" w:type="dxa"/>
            <w:tcBorders>
              <w:top w:val="nil"/>
              <w:left w:val="nil"/>
              <w:bottom w:val="single" w:sz="4" w:space="0" w:color="auto"/>
              <w:right w:val="single" w:sz="4" w:space="0" w:color="auto"/>
            </w:tcBorders>
            <w:shd w:val="clear" w:color="000000" w:fill="FFFFFF"/>
            <w:vAlign w:val="center"/>
            <w:hideMark/>
          </w:tcPr>
          <w:p w14:paraId="51C8E40E"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22E1D085"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4C09333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Alimentos preparados y conservados</w:t>
            </w:r>
          </w:p>
        </w:tc>
        <w:tc>
          <w:tcPr>
            <w:tcW w:w="1727" w:type="dxa"/>
            <w:tcBorders>
              <w:top w:val="nil"/>
              <w:left w:val="nil"/>
              <w:bottom w:val="single" w:sz="4" w:space="0" w:color="auto"/>
              <w:right w:val="single" w:sz="4" w:space="0" w:color="auto"/>
            </w:tcBorders>
            <w:shd w:val="clear" w:color="000000" w:fill="FFFFFF"/>
            <w:vAlign w:val="center"/>
            <w:hideMark/>
          </w:tcPr>
          <w:p w14:paraId="17FEA7F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Angie Porcella Catering, SRL</w:t>
            </w:r>
          </w:p>
        </w:tc>
        <w:tc>
          <w:tcPr>
            <w:tcW w:w="1260" w:type="dxa"/>
            <w:tcBorders>
              <w:top w:val="nil"/>
              <w:left w:val="nil"/>
              <w:bottom w:val="single" w:sz="4" w:space="0" w:color="auto"/>
              <w:right w:val="single" w:sz="4" w:space="0" w:color="auto"/>
            </w:tcBorders>
            <w:shd w:val="clear" w:color="000000" w:fill="FFFFFF"/>
            <w:vAlign w:val="center"/>
            <w:hideMark/>
          </w:tcPr>
          <w:p w14:paraId="1F7E602F"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Cerrado</w:t>
            </w:r>
          </w:p>
        </w:tc>
        <w:tc>
          <w:tcPr>
            <w:tcW w:w="1174" w:type="dxa"/>
            <w:tcBorders>
              <w:top w:val="nil"/>
              <w:left w:val="nil"/>
              <w:bottom w:val="single" w:sz="4" w:space="0" w:color="auto"/>
              <w:right w:val="single" w:sz="4" w:space="0" w:color="auto"/>
            </w:tcBorders>
            <w:shd w:val="clear" w:color="000000" w:fill="FFFFFF"/>
            <w:vAlign w:val="center"/>
            <w:hideMark/>
          </w:tcPr>
          <w:p w14:paraId="4E3CC06B"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0BAE9E71" w14:textId="5A40F981"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15,116.00 </w:t>
            </w:r>
          </w:p>
        </w:tc>
        <w:tc>
          <w:tcPr>
            <w:tcW w:w="1417" w:type="dxa"/>
            <w:tcBorders>
              <w:top w:val="nil"/>
              <w:left w:val="nil"/>
              <w:bottom w:val="single" w:sz="4" w:space="0" w:color="auto"/>
              <w:right w:val="single" w:sz="4" w:space="0" w:color="auto"/>
            </w:tcBorders>
            <w:shd w:val="clear" w:color="000000" w:fill="FFFFFF"/>
            <w:vAlign w:val="center"/>
            <w:hideMark/>
          </w:tcPr>
          <w:p w14:paraId="4501192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Mipyme Mujer</w:t>
            </w:r>
          </w:p>
        </w:tc>
      </w:tr>
      <w:tr w:rsidR="00FE5A2F" w:rsidRPr="00FE5A2F" w14:paraId="425548B4"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67B8BD98"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CDC-DAF-CD-2024-0091</w:t>
            </w:r>
          </w:p>
        </w:tc>
        <w:tc>
          <w:tcPr>
            <w:tcW w:w="1393" w:type="dxa"/>
            <w:tcBorders>
              <w:top w:val="nil"/>
              <w:left w:val="nil"/>
              <w:bottom w:val="single" w:sz="4" w:space="0" w:color="auto"/>
              <w:right w:val="single" w:sz="4" w:space="0" w:color="auto"/>
            </w:tcBorders>
            <w:shd w:val="clear" w:color="000000" w:fill="FFFFFF"/>
            <w:vAlign w:val="center"/>
            <w:hideMark/>
          </w:tcPr>
          <w:p w14:paraId="354E6B41"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1C7559D5"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5D04033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Publicidad</w:t>
            </w:r>
          </w:p>
        </w:tc>
        <w:tc>
          <w:tcPr>
            <w:tcW w:w="1727" w:type="dxa"/>
            <w:tcBorders>
              <w:top w:val="nil"/>
              <w:left w:val="nil"/>
              <w:bottom w:val="single" w:sz="4" w:space="0" w:color="auto"/>
              <w:right w:val="single" w:sz="4" w:space="0" w:color="auto"/>
            </w:tcBorders>
            <w:shd w:val="clear" w:color="000000" w:fill="FFFFFF"/>
            <w:vAlign w:val="center"/>
            <w:hideMark/>
          </w:tcPr>
          <w:p w14:paraId="7DFC2FB7"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Editora Del Caribe, SA</w:t>
            </w:r>
          </w:p>
        </w:tc>
        <w:tc>
          <w:tcPr>
            <w:tcW w:w="1260" w:type="dxa"/>
            <w:tcBorders>
              <w:top w:val="nil"/>
              <w:left w:val="nil"/>
              <w:bottom w:val="single" w:sz="4" w:space="0" w:color="auto"/>
              <w:right w:val="single" w:sz="4" w:space="0" w:color="auto"/>
            </w:tcBorders>
            <w:shd w:val="clear" w:color="000000" w:fill="FFFFFF"/>
            <w:vAlign w:val="center"/>
            <w:hideMark/>
          </w:tcPr>
          <w:p w14:paraId="4EBF7E6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Activo</w:t>
            </w:r>
          </w:p>
        </w:tc>
        <w:tc>
          <w:tcPr>
            <w:tcW w:w="1174" w:type="dxa"/>
            <w:tcBorders>
              <w:top w:val="nil"/>
              <w:left w:val="nil"/>
              <w:bottom w:val="single" w:sz="4" w:space="0" w:color="auto"/>
              <w:right w:val="single" w:sz="4" w:space="0" w:color="auto"/>
            </w:tcBorders>
            <w:shd w:val="clear" w:color="000000" w:fill="FFFFFF"/>
            <w:vAlign w:val="center"/>
            <w:hideMark/>
          </w:tcPr>
          <w:p w14:paraId="23615099"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675DB7E0" w14:textId="09B0AD12"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 xml:space="preserve">90,860.00 </w:t>
            </w:r>
          </w:p>
        </w:tc>
        <w:tc>
          <w:tcPr>
            <w:tcW w:w="1417" w:type="dxa"/>
            <w:tcBorders>
              <w:top w:val="nil"/>
              <w:left w:val="nil"/>
              <w:bottom w:val="single" w:sz="4" w:space="0" w:color="auto"/>
              <w:right w:val="single" w:sz="4" w:space="0" w:color="auto"/>
            </w:tcBorders>
            <w:shd w:val="clear" w:color="000000" w:fill="FFFFFF"/>
            <w:vAlign w:val="center"/>
            <w:hideMark/>
          </w:tcPr>
          <w:p w14:paraId="1163F25B" w14:textId="77777777" w:rsidR="00FE5A2F" w:rsidRPr="005F3E87" w:rsidRDefault="00FE5A2F" w:rsidP="00FE5A2F">
            <w:pPr>
              <w:spacing w:after="0" w:line="240" w:lineRule="auto"/>
              <w:jc w:val="center"/>
              <w:rPr>
                <w:rFonts w:eastAsia="Times New Roman"/>
                <w:color w:val="767171"/>
                <w:spacing w:val="0"/>
                <w:lang w:eastAsia="es-DO"/>
              </w:rPr>
            </w:pPr>
            <w:r w:rsidRPr="005F3E87">
              <w:rPr>
                <w:rFonts w:eastAsia="Times New Roman"/>
                <w:color w:val="767171"/>
                <w:spacing w:val="0"/>
                <w:lang w:eastAsia="es-DO"/>
              </w:rPr>
              <w:t>Grande</w:t>
            </w:r>
          </w:p>
        </w:tc>
      </w:tr>
      <w:tr w:rsidR="00FE5A2F" w:rsidRPr="00FE5A2F" w14:paraId="6F11B3C5"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5CD2EB58"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CDC-DAF-CD-2024-0092</w:t>
            </w:r>
          </w:p>
        </w:tc>
        <w:tc>
          <w:tcPr>
            <w:tcW w:w="1393" w:type="dxa"/>
            <w:tcBorders>
              <w:top w:val="nil"/>
              <w:left w:val="nil"/>
              <w:bottom w:val="single" w:sz="4" w:space="0" w:color="auto"/>
              <w:right w:val="single" w:sz="4" w:space="0" w:color="auto"/>
            </w:tcBorders>
            <w:shd w:val="clear" w:color="000000" w:fill="FFFFFF"/>
            <w:vAlign w:val="center"/>
            <w:hideMark/>
          </w:tcPr>
          <w:p w14:paraId="229B7386"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40ABAC61"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1500D0C5"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Comercialización y distribución</w:t>
            </w:r>
          </w:p>
        </w:tc>
        <w:tc>
          <w:tcPr>
            <w:tcW w:w="1727" w:type="dxa"/>
            <w:tcBorders>
              <w:top w:val="nil"/>
              <w:left w:val="nil"/>
              <w:bottom w:val="single" w:sz="4" w:space="0" w:color="auto"/>
              <w:right w:val="single" w:sz="4" w:space="0" w:color="auto"/>
            </w:tcBorders>
            <w:shd w:val="clear" w:color="000000" w:fill="FFFFFF"/>
            <w:vAlign w:val="center"/>
            <w:hideMark/>
          </w:tcPr>
          <w:p w14:paraId="5B55CCA3" w14:textId="00243777" w:rsidR="00FE5A2F" w:rsidRPr="00FE5A2F" w:rsidRDefault="00D12327" w:rsidP="00FE5A2F">
            <w:pPr>
              <w:spacing w:after="0" w:line="240" w:lineRule="auto"/>
              <w:jc w:val="center"/>
              <w:rPr>
                <w:rFonts w:eastAsia="Times New Roman"/>
                <w:color w:val="767171"/>
                <w:spacing w:val="0"/>
                <w:lang w:eastAsia="es-DO"/>
              </w:rPr>
            </w:pPr>
            <w:r w:rsidRPr="002725EB">
              <w:rPr>
                <w:rFonts w:eastAsia="Times New Roman"/>
                <w:color w:val="767171"/>
                <w:spacing w:val="0"/>
                <w:lang w:eastAsia="es-DO"/>
              </w:rPr>
              <w:t>Ámbar</w:t>
            </w:r>
            <w:r w:rsidR="00FE5A2F" w:rsidRPr="00FE5A2F">
              <w:rPr>
                <w:rFonts w:eastAsia="Times New Roman"/>
                <w:color w:val="767171"/>
                <w:spacing w:val="0"/>
                <w:lang w:eastAsia="es-DO"/>
              </w:rPr>
              <w:t xml:space="preserve"> Nacional, SRL</w:t>
            </w:r>
          </w:p>
        </w:tc>
        <w:tc>
          <w:tcPr>
            <w:tcW w:w="1260" w:type="dxa"/>
            <w:tcBorders>
              <w:top w:val="nil"/>
              <w:left w:val="nil"/>
              <w:bottom w:val="single" w:sz="4" w:space="0" w:color="auto"/>
              <w:right w:val="single" w:sz="4" w:space="0" w:color="auto"/>
            </w:tcBorders>
            <w:shd w:val="clear" w:color="000000" w:fill="FFFFFF"/>
            <w:vAlign w:val="center"/>
            <w:hideMark/>
          </w:tcPr>
          <w:p w14:paraId="05987677"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Activo</w:t>
            </w:r>
          </w:p>
        </w:tc>
        <w:tc>
          <w:tcPr>
            <w:tcW w:w="1174" w:type="dxa"/>
            <w:tcBorders>
              <w:top w:val="nil"/>
              <w:left w:val="nil"/>
              <w:bottom w:val="single" w:sz="4" w:space="0" w:color="auto"/>
              <w:right w:val="single" w:sz="4" w:space="0" w:color="auto"/>
            </w:tcBorders>
            <w:shd w:val="clear" w:color="000000" w:fill="FFFFFF"/>
            <w:vAlign w:val="center"/>
            <w:hideMark/>
          </w:tcPr>
          <w:p w14:paraId="4505604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7A4ACA8B" w14:textId="59EC51E5"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14,042.00 </w:t>
            </w:r>
          </w:p>
        </w:tc>
        <w:tc>
          <w:tcPr>
            <w:tcW w:w="1417" w:type="dxa"/>
            <w:tcBorders>
              <w:top w:val="nil"/>
              <w:left w:val="nil"/>
              <w:bottom w:val="single" w:sz="4" w:space="0" w:color="auto"/>
              <w:right w:val="single" w:sz="4" w:space="0" w:color="auto"/>
            </w:tcBorders>
            <w:shd w:val="clear" w:color="000000" w:fill="FFFFFF"/>
            <w:vAlign w:val="center"/>
            <w:hideMark/>
          </w:tcPr>
          <w:p w14:paraId="22493F6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167CD1A1"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152A819B"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CDC-DAF-CD-2024-0090</w:t>
            </w:r>
          </w:p>
        </w:tc>
        <w:tc>
          <w:tcPr>
            <w:tcW w:w="1393" w:type="dxa"/>
            <w:tcBorders>
              <w:top w:val="nil"/>
              <w:left w:val="nil"/>
              <w:bottom w:val="single" w:sz="4" w:space="0" w:color="auto"/>
              <w:right w:val="single" w:sz="4" w:space="0" w:color="auto"/>
            </w:tcBorders>
            <w:shd w:val="clear" w:color="000000" w:fill="FFFFFF"/>
            <w:vAlign w:val="center"/>
            <w:hideMark/>
          </w:tcPr>
          <w:p w14:paraId="1ABAE6A9"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0F2FA296"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317D0905"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Ropa</w:t>
            </w:r>
          </w:p>
        </w:tc>
        <w:tc>
          <w:tcPr>
            <w:tcW w:w="1727" w:type="dxa"/>
            <w:tcBorders>
              <w:top w:val="nil"/>
              <w:left w:val="nil"/>
              <w:bottom w:val="single" w:sz="4" w:space="0" w:color="auto"/>
              <w:right w:val="single" w:sz="4" w:space="0" w:color="auto"/>
            </w:tcBorders>
            <w:shd w:val="clear" w:color="000000" w:fill="FFFFFF"/>
            <w:vAlign w:val="center"/>
            <w:hideMark/>
          </w:tcPr>
          <w:p w14:paraId="24CFC4F5"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GL Promociones, SRL</w:t>
            </w:r>
          </w:p>
        </w:tc>
        <w:tc>
          <w:tcPr>
            <w:tcW w:w="1260" w:type="dxa"/>
            <w:tcBorders>
              <w:top w:val="nil"/>
              <w:left w:val="nil"/>
              <w:bottom w:val="single" w:sz="4" w:space="0" w:color="auto"/>
              <w:right w:val="single" w:sz="4" w:space="0" w:color="auto"/>
            </w:tcBorders>
            <w:shd w:val="clear" w:color="000000" w:fill="FFFFFF"/>
            <w:vAlign w:val="center"/>
            <w:hideMark/>
          </w:tcPr>
          <w:p w14:paraId="51C3B110"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Activo</w:t>
            </w:r>
          </w:p>
        </w:tc>
        <w:tc>
          <w:tcPr>
            <w:tcW w:w="1174" w:type="dxa"/>
            <w:tcBorders>
              <w:top w:val="nil"/>
              <w:left w:val="nil"/>
              <w:bottom w:val="single" w:sz="4" w:space="0" w:color="auto"/>
              <w:right w:val="single" w:sz="4" w:space="0" w:color="auto"/>
            </w:tcBorders>
            <w:shd w:val="clear" w:color="000000" w:fill="FFFFFF"/>
            <w:vAlign w:val="center"/>
            <w:hideMark/>
          </w:tcPr>
          <w:p w14:paraId="5B6C8648"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6D685F54" w14:textId="087089C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31,624.00 </w:t>
            </w:r>
          </w:p>
        </w:tc>
        <w:tc>
          <w:tcPr>
            <w:tcW w:w="1417" w:type="dxa"/>
            <w:tcBorders>
              <w:top w:val="nil"/>
              <w:left w:val="nil"/>
              <w:bottom w:val="single" w:sz="4" w:space="0" w:color="auto"/>
              <w:right w:val="single" w:sz="4" w:space="0" w:color="auto"/>
            </w:tcBorders>
            <w:shd w:val="clear" w:color="000000" w:fill="FFFFFF"/>
            <w:vAlign w:val="center"/>
            <w:hideMark/>
          </w:tcPr>
          <w:p w14:paraId="581E1E4A"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761F0208"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4D82D1AC"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CDC-DAF-CD-2024-0094</w:t>
            </w:r>
          </w:p>
        </w:tc>
        <w:tc>
          <w:tcPr>
            <w:tcW w:w="1393" w:type="dxa"/>
            <w:tcBorders>
              <w:top w:val="nil"/>
              <w:left w:val="nil"/>
              <w:bottom w:val="single" w:sz="4" w:space="0" w:color="auto"/>
              <w:right w:val="single" w:sz="4" w:space="0" w:color="auto"/>
            </w:tcBorders>
            <w:shd w:val="clear" w:color="000000" w:fill="FFFFFF"/>
            <w:vAlign w:val="center"/>
            <w:hideMark/>
          </w:tcPr>
          <w:p w14:paraId="2EB29890"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1493A76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7F8AD5A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Alimentos preparados y conservados</w:t>
            </w:r>
          </w:p>
        </w:tc>
        <w:tc>
          <w:tcPr>
            <w:tcW w:w="1727" w:type="dxa"/>
            <w:tcBorders>
              <w:top w:val="nil"/>
              <w:left w:val="nil"/>
              <w:bottom w:val="single" w:sz="4" w:space="0" w:color="auto"/>
              <w:right w:val="single" w:sz="4" w:space="0" w:color="auto"/>
            </w:tcBorders>
            <w:shd w:val="clear" w:color="000000" w:fill="FFFFFF"/>
            <w:vAlign w:val="center"/>
            <w:hideMark/>
          </w:tcPr>
          <w:p w14:paraId="0C32D4A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Vadecor Excellence, SRL</w:t>
            </w:r>
          </w:p>
        </w:tc>
        <w:tc>
          <w:tcPr>
            <w:tcW w:w="1260" w:type="dxa"/>
            <w:tcBorders>
              <w:top w:val="nil"/>
              <w:left w:val="nil"/>
              <w:bottom w:val="single" w:sz="4" w:space="0" w:color="auto"/>
              <w:right w:val="single" w:sz="4" w:space="0" w:color="auto"/>
            </w:tcBorders>
            <w:shd w:val="clear" w:color="000000" w:fill="FFFFFF"/>
            <w:vAlign w:val="center"/>
            <w:hideMark/>
          </w:tcPr>
          <w:p w14:paraId="151445F6"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Activo</w:t>
            </w:r>
          </w:p>
        </w:tc>
        <w:tc>
          <w:tcPr>
            <w:tcW w:w="1174" w:type="dxa"/>
            <w:tcBorders>
              <w:top w:val="nil"/>
              <w:left w:val="nil"/>
              <w:bottom w:val="single" w:sz="4" w:space="0" w:color="auto"/>
              <w:right w:val="single" w:sz="4" w:space="0" w:color="auto"/>
            </w:tcBorders>
            <w:shd w:val="clear" w:color="000000" w:fill="FFFFFF"/>
            <w:vAlign w:val="center"/>
            <w:hideMark/>
          </w:tcPr>
          <w:p w14:paraId="45CCB28D"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58EAB04D" w14:textId="60625DF3"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127,727.00 </w:t>
            </w:r>
          </w:p>
        </w:tc>
        <w:tc>
          <w:tcPr>
            <w:tcW w:w="1417" w:type="dxa"/>
            <w:tcBorders>
              <w:top w:val="nil"/>
              <w:left w:val="nil"/>
              <w:bottom w:val="single" w:sz="4" w:space="0" w:color="auto"/>
              <w:right w:val="single" w:sz="4" w:space="0" w:color="auto"/>
            </w:tcBorders>
            <w:shd w:val="clear" w:color="000000" w:fill="FFFFFF"/>
            <w:vAlign w:val="center"/>
            <w:hideMark/>
          </w:tcPr>
          <w:p w14:paraId="3E7A5516"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Mipyme Mujer</w:t>
            </w:r>
          </w:p>
        </w:tc>
      </w:tr>
      <w:tr w:rsidR="00FE5A2F" w:rsidRPr="00FE5A2F" w14:paraId="54C48621" w14:textId="77777777" w:rsidTr="00056FE0">
        <w:trPr>
          <w:trHeight w:val="930"/>
        </w:trPr>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1E9DF35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CDC-DAF-CD-2024-0093</w:t>
            </w:r>
          </w:p>
        </w:tc>
        <w:tc>
          <w:tcPr>
            <w:tcW w:w="1393" w:type="dxa"/>
            <w:tcBorders>
              <w:top w:val="nil"/>
              <w:left w:val="nil"/>
              <w:bottom w:val="single" w:sz="4" w:space="0" w:color="auto"/>
              <w:right w:val="single" w:sz="4" w:space="0" w:color="auto"/>
            </w:tcBorders>
            <w:shd w:val="clear" w:color="000000" w:fill="FFFFFF"/>
            <w:vAlign w:val="center"/>
            <w:hideMark/>
          </w:tcPr>
          <w:p w14:paraId="2C8CB24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4" w:space="0" w:color="auto"/>
              <w:right w:val="single" w:sz="4" w:space="0" w:color="auto"/>
            </w:tcBorders>
            <w:shd w:val="clear" w:color="000000" w:fill="FFFFFF"/>
            <w:vAlign w:val="center"/>
            <w:hideMark/>
          </w:tcPr>
          <w:p w14:paraId="2C9F7887"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4" w:space="0" w:color="auto"/>
              <w:right w:val="single" w:sz="4" w:space="0" w:color="auto"/>
            </w:tcBorders>
            <w:shd w:val="clear" w:color="000000" w:fill="FFFFFF"/>
            <w:vAlign w:val="center"/>
            <w:hideMark/>
          </w:tcPr>
          <w:p w14:paraId="7CDF91C1"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Transporte de pasajeros</w:t>
            </w:r>
          </w:p>
        </w:tc>
        <w:tc>
          <w:tcPr>
            <w:tcW w:w="1727" w:type="dxa"/>
            <w:tcBorders>
              <w:top w:val="nil"/>
              <w:left w:val="nil"/>
              <w:bottom w:val="single" w:sz="4" w:space="0" w:color="auto"/>
              <w:right w:val="single" w:sz="4" w:space="0" w:color="auto"/>
            </w:tcBorders>
            <w:shd w:val="clear" w:color="000000" w:fill="FFFFFF"/>
            <w:vAlign w:val="center"/>
            <w:hideMark/>
          </w:tcPr>
          <w:p w14:paraId="27E79A97"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Turinter, SA</w:t>
            </w:r>
          </w:p>
        </w:tc>
        <w:tc>
          <w:tcPr>
            <w:tcW w:w="1260" w:type="dxa"/>
            <w:tcBorders>
              <w:top w:val="nil"/>
              <w:left w:val="nil"/>
              <w:bottom w:val="single" w:sz="4" w:space="0" w:color="auto"/>
              <w:right w:val="single" w:sz="4" w:space="0" w:color="auto"/>
            </w:tcBorders>
            <w:shd w:val="clear" w:color="000000" w:fill="FFFFFF"/>
            <w:vAlign w:val="center"/>
            <w:hideMark/>
          </w:tcPr>
          <w:p w14:paraId="7B2267E5"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Activo</w:t>
            </w:r>
          </w:p>
        </w:tc>
        <w:tc>
          <w:tcPr>
            <w:tcW w:w="1174" w:type="dxa"/>
            <w:tcBorders>
              <w:top w:val="nil"/>
              <w:left w:val="nil"/>
              <w:bottom w:val="single" w:sz="4" w:space="0" w:color="auto"/>
              <w:right w:val="single" w:sz="4" w:space="0" w:color="auto"/>
            </w:tcBorders>
            <w:shd w:val="clear" w:color="000000" w:fill="FFFFFF"/>
            <w:vAlign w:val="center"/>
            <w:hideMark/>
          </w:tcPr>
          <w:p w14:paraId="71F8C29C"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4" w:space="0" w:color="auto"/>
              <w:right w:val="single" w:sz="4" w:space="0" w:color="auto"/>
            </w:tcBorders>
            <w:shd w:val="clear" w:color="000000" w:fill="FFFFFF"/>
            <w:vAlign w:val="center"/>
            <w:hideMark/>
          </w:tcPr>
          <w:p w14:paraId="6F4ED5C7" w14:textId="38BB2682"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31,250.00 </w:t>
            </w:r>
          </w:p>
        </w:tc>
        <w:tc>
          <w:tcPr>
            <w:tcW w:w="1417" w:type="dxa"/>
            <w:tcBorders>
              <w:top w:val="nil"/>
              <w:left w:val="nil"/>
              <w:bottom w:val="single" w:sz="4" w:space="0" w:color="auto"/>
              <w:right w:val="single" w:sz="4" w:space="0" w:color="auto"/>
            </w:tcBorders>
            <w:shd w:val="clear" w:color="000000" w:fill="FFFFFF"/>
            <w:vAlign w:val="center"/>
            <w:hideMark/>
          </w:tcPr>
          <w:p w14:paraId="3E6C1DEB"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Grande</w:t>
            </w:r>
          </w:p>
        </w:tc>
      </w:tr>
      <w:tr w:rsidR="00FE5A2F" w:rsidRPr="00FE5A2F" w14:paraId="5ECB082B" w14:textId="77777777" w:rsidTr="00056FE0">
        <w:trPr>
          <w:trHeight w:val="930"/>
        </w:trPr>
        <w:tc>
          <w:tcPr>
            <w:tcW w:w="1458" w:type="dxa"/>
            <w:tcBorders>
              <w:top w:val="nil"/>
              <w:left w:val="single" w:sz="4" w:space="0" w:color="auto"/>
              <w:bottom w:val="single" w:sz="8" w:space="0" w:color="auto"/>
              <w:right w:val="single" w:sz="4" w:space="0" w:color="auto"/>
            </w:tcBorders>
            <w:shd w:val="clear" w:color="000000" w:fill="FFFFFF"/>
            <w:vAlign w:val="center"/>
            <w:hideMark/>
          </w:tcPr>
          <w:p w14:paraId="125A7DF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lastRenderedPageBreak/>
              <w:t>CDC-DAF-CD-2024-0095</w:t>
            </w:r>
          </w:p>
        </w:tc>
        <w:tc>
          <w:tcPr>
            <w:tcW w:w="1393" w:type="dxa"/>
            <w:tcBorders>
              <w:top w:val="nil"/>
              <w:left w:val="nil"/>
              <w:bottom w:val="single" w:sz="8" w:space="0" w:color="auto"/>
              <w:right w:val="single" w:sz="4" w:space="0" w:color="auto"/>
            </w:tcBorders>
            <w:shd w:val="clear" w:color="000000" w:fill="FFFFFF"/>
            <w:vAlign w:val="center"/>
            <w:hideMark/>
          </w:tcPr>
          <w:p w14:paraId="349EA49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Compras por Debajo del Umbral</w:t>
            </w:r>
          </w:p>
        </w:tc>
        <w:tc>
          <w:tcPr>
            <w:tcW w:w="1633" w:type="dxa"/>
            <w:tcBorders>
              <w:top w:val="nil"/>
              <w:left w:val="nil"/>
              <w:bottom w:val="single" w:sz="8" w:space="0" w:color="auto"/>
              <w:right w:val="single" w:sz="4" w:space="0" w:color="auto"/>
            </w:tcBorders>
            <w:shd w:val="clear" w:color="000000" w:fill="FFFFFF"/>
            <w:vAlign w:val="center"/>
            <w:hideMark/>
          </w:tcPr>
          <w:p w14:paraId="451C7850"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Adjudicado</w:t>
            </w:r>
          </w:p>
        </w:tc>
        <w:tc>
          <w:tcPr>
            <w:tcW w:w="1833" w:type="dxa"/>
            <w:tcBorders>
              <w:top w:val="nil"/>
              <w:left w:val="nil"/>
              <w:bottom w:val="single" w:sz="8" w:space="0" w:color="auto"/>
              <w:right w:val="single" w:sz="4" w:space="0" w:color="auto"/>
            </w:tcBorders>
            <w:shd w:val="clear" w:color="000000" w:fill="FFFFFF"/>
            <w:vAlign w:val="center"/>
            <w:hideMark/>
          </w:tcPr>
          <w:p w14:paraId="704077E4"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Servicios de administración de empresas</w:t>
            </w:r>
          </w:p>
        </w:tc>
        <w:tc>
          <w:tcPr>
            <w:tcW w:w="1727" w:type="dxa"/>
            <w:tcBorders>
              <w:top w:val="nil"/>
              <w:left w:val="nil"/>
              <w:bottom w:val="single" w:sz="8" w:space="0" w:color="auto"/>
              <w:right w:val="single" w:sz="4" w:space="0" w:color="auto"/>
            </w:tcBorders>
            <w:shd w:val="clear" w:color="000000" w:fill="FFFFFF"/>
            <w:vAlign w:val="center"/>
            <w:hideMark/>
          </w:tcPr>
          <w:p w14:paraId="74445611"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Vadecor Excellence, SRL</w:t>
            </w:r>
          </w:p>
        </w:tc>
        <w:tc>
          <w:tcPr>
            <w:tcW w:w="1260" w:type="dxa"/>
            <w:tcBorders>
              <w:top w:val="nil"/>
              <w:left w:val="nil"/>
              <w:bottom w:val="single" w:sz="8" w:space="0" w:color="auto"/>
              <w:right w:val="single" w:sz="4" w:space="0" w:color="auto"/>
            </w:tcBorders>
            <w:shd w:val="clear" w:color="000000" w:fill="FFFFFF"/>
            <w:vAlign w:val="center"/>
            <w:hideMark/>
          </w:tcPr>
          <w:p w14:paraId="7CA6CE45"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Activo</w:t>
            </w:r>
          </w:p>
        </w:tc>
        <w:tc>
          <w:tcPr>
            <w:tcW w:w="1174" w:type="dxa"/>
            <w:tcBorders>
              <w:top w:val="nil"/>
              <w:left w:val="nil"/>
              <w:bottom w:val="single" w:sz="8" w:space="0" w:color="auto"/>
              <w:right w:val="single" w:sz="4" w:space="0" w:color="auto"/>
            </w:tcBorders>
            <w:shd w:val="clear" w:color="000000" w:fill="FFFFFF"/>
            <w:vAlign w:val="center"/>
            <w:hideMark/>
          </w:tcPr>
          <w:p w14:paraId="26443643"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1</w:t>
            </w:r>
          </w:p>
        </w:tc>
        <w:tc>
          <w:tcPr>
            <w:tcW w:w="1430" w:type="dxa"/>
            <w:tcBorders>
              <w:top w:val="nil"/>
              <w:left w:val="nil"/>
              <w:bottom w:val="single" w:sz="8" w:space="0" w:color="auto"/>
              <w:right w:val="single" w:sz="4" w:space="0" w:color="auto"/>
            </w:tcBorders>
            <w:shd w:val="clear" w:color="000000" w:fill="FFFFFF"/>
            <w:vAlign w:val="center"/>
            <w:hideMark/>
          </w:tcPr>
          <w:p w14:paraId="21E2724C" w14:textId="7EC121B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 xml:space="preserve">126,968.00 </w:t>
            </w:r>
          </w:p>
        </w:tc>
        <w:tc>
          <w:tcPr>
            <w:tcW w:w="1417" w:type="dxa"/>
            <w:tcBorders>
              <w:top w:val="nil"/>
              <w:left w:val="nil"/>
              <w:bottom w:val="single" w:sz="8" w:space="0" w:color="auto"/>
              <w:right w:val="single" w:sz="4" w:space="0" w:color="auto"/>
            </w:tcBorders>
            <w:shd w:val="clear" w:color="000000" w:fill="FFFFFF"/>
            <w:vAlign w:val="center"/>
            <w:hideMark/>
          </w:tcPr>
          <w:p w14:paraId="07478BCE" w14:textId="77777777" w:rsidR="00FE5A2F" w:rsidRPr="00FE5A2F" w:rsidRDefault="00FE5A2F" w:rsidP="00FE5A2F">
            <w:pPr>
              <w:spacing w:after="0" w:line="240" w:lineRule="auto"/>
              <w:jc w:val="center"/>
              <w:rPr>
                <w:rFonts w:eastAsia="Times New Roman"/>
                <w:color w:val="767171"/>
                <w:spacing w:val="0"/>
                <w:lang w:eastAsia="es-DO"/>
              </w:rPr>
            </w:pPr>
            <w:r w:rsidRPr="00FE5A2F">
              <w:rPr>
                <w:rFonts w:eastAsia="Times New Roman"/>
                <w:color w:val="767171"/>
                <w:spacing w:val="0"/>
                <w:lang w:eastAsia="es-DO"/>
              </w:rPr>
              <w:t>Mipyme Mujer</w:t>
            </w:r>
          </w:p>
        </w:tc>
      </w:tr>
      <w:tr w:rsidR="00B645AF" w:rsidRPr="00FE5A2F" w14:paraId="53575DFA" w14:textId="77777777" w:rsidTr="00056FE0">
        <w:trPr>
          <w:trHeight w:val="170"/>
        </w:trPr>
        <w:tc>
          <w:tcPr>
            <w:tcW w:w="10478" w:type="dxa"/>
            <w:gridSpan w:val="7"/>
            <w:tcBorders>
              <w:top w:val="single" w:sz="8" w:space="0" w:color="auto"/>
              <w:left w:val="single" w:sz="8" w:space="0" w:color="auto"/>
              <w:bottom w:val="single" w:sz="8" w:space="0" w:color="auto"/>
              <w:right w:val="single" w:sz="8" w:space="0" w:color="auto"/>
            </w:tcBorders>
            <w:shd w:val="clear" w:color="auto" w:fill="142F62"/>
            <w:vAlign w:val="center"/>
          </w:tcPr>
          <w:p w14:paraId="0A538B9B" w14:textId="77777777" w:rsidR="00B645AF" w:rsidRPr="00FE5A2F" w:rsidRDefault="00B645AF" w:rsidP="00B645AF">
            <w:pPr>
              <w:spacing w:after="0" w:line="240" w:lineRule="auto"/>
              <w:jc w:val="right"/>
              <w:rPr>
                <w:rFonts w:eastAsia="Times New Roman"/>
                <w:color w:val="000000"/>
                <w:spacing w:val="0"/>
                <w:lang w:eastAsia="es-DO"/>
              </w:rPr>
            </w:pPr>
          </w:p>
        </w:tc>
        <w:tc>
          <w:tcPr>
            <w:tcW w:w="1430" w:type="dxa"/>
            <w:tcBorders>
              <w:top w:val="single" w:sz="8" w:space="0" w:color="auto"/>
              <w:left w:val="single" w:sz="8" w:space="0" w:color="auto"/>
              <w:bottom w:val="single" w:sz="8" w:space="0" w:color="auto"/>
              <w:right w:val="single" w:sz="8" w:space="0" w:color="auto"/>
            </w:tcBorders>
            <w:shd w:val="clear" w:color="auto" w:fill="142F62"/>
            <w:vAlign w:val="center"/>
          </w:tcPr>
          <w:p w14:paraId="421F78EC" w14:textId="77777777" w:rsidR="00B645AF" w:rsidRPr="00FE5A2F" w:rsidRDefault="00B645AF" w:rsidP="00FE5A2F">
            <w:pPr>
              <w:spacing w:after="0" w:line="240" w:lineRule="auto"/>
              <w:jc w:val="center"/>
              <w:rPr>
                <w:rFonts w:eastAsia="Times New Roman"/>
                <w:color w:val="000000"/>
                <w:spacing w:val="0"/>
                <w:lang w:eastAsia="es-DO"/>
              </w:rPr>
            </w:pPr>
          </w:p>
        </w:tc>
        <w:tc>
          <w:tcPr>
            <w:tcW w:w="1417" w:type="dxa"/>
            <w:tcBorders>
              <w:top w:val="single" w:sz="8" w:space="0" w:color="auto"/>
              <w:left w:val="single" w:sz="8" w:space="0" w:color="auto"/>
              <w:bottom w:val="single" w:sz="8" w:space="0" w:color="auto"/>
              <w:right w:val="single" w:sz="8" w:space="0" w:color="auto"/>
            </w:tcBorders>
            <w:shd w:val="clear" w:color="auto" w:fill="142F62"/>
            <w:vAlign w:val="center"/>
          </w:tcPr>
          <w:p w14:paraId="4C6ED7BD" w14:textId="77777777" w:rsidR="00B645AF" w:rsidRPr="00FE5A2F" w:rsidRDefault="00B645AF" w:rsidP="00FE5A2F">
            <w:pPr>
              <w:spacing w:after="0" w:line="240" w:lineRule="auto"/>
              <w:jc w:val="center"/>
              <w:rPr>
                <w:rFonts w:eastAsia="Times New Roman"/>
                <w:color w:val="000000"/>
                <w:spacing w:val="0"/>
                <w:lang w:eastAsia="es-DO"/>
              </w:rPr>
            </w:pPr>
          </w:p>
        </w:tc>
      </w:tr>
    </w:tbl>
    <w:p w14:paraId="6CEF0B29" w14:textId="77777777" w:rsidR="00FE5A2F" w:rsidRPr="00FE5A2F" w:rsidRDefault="00FE5A2F" w:rsidP="00FE5A2F">
      <w:pPr>
        <w:jc w:val="both"/>
        <w:rPr>
          <w:rFonts w:eastAsia="Calibri"/>
          <w:noProof/>
        </w:rPr>
      </w:pPr>
    </w:p>
    <w:p w14:paraId="2AAA34B7" w14:textId="77777777" w:rsidR="005200B8" w:rsidRPr="005200B8" w:rsidRDefault="005200B8" w:rsidP="00C025D1">
      <w:pPr>
        <w:rPr>
          <w:rFonts w:eastAsia="Calibri"/>
        </w:rPr>
      </w:pPr>
    </w:p>
    <w:sectPr w:rsidR="005200B8" w:rsidRPr="005200B8" w:rsidSect="00056FE0">
      <w:pgSz w:w="15840" w:h="12240" w:orient="landscape" w:code="1"/>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1ECB4" w14:textId="77777777" w:rsidR="00981B9A" w:rsidRDefault="00981B9A" w:rsidP="00E84651">
      <w:pPr>
        <w:spacing w:after="0" w:line="240" w:lineRule="auto"/>
      </w:pPr>
      <w:r>
        <w:separator/>
      </w:r>
    </w:p>
  </w:endnote>
  <w:endnote w:type="continuationSeparator" w:id="0">
    <w:p w14:paraId="1F3B9A0A" w14:textId="77777777" w:rsidR="00981B9A" w:rsidRDefault="00981B9A" w:rsidP="00E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5060" w14:textId="4A75443D" w:rsidR="00937E0F" w:rsidRDefault="00937E0F" w:rsidP="007D6E0E">
    <w:pPr>
      <w:pStyle w:val="Piedepgina"/>
    </w:pPr>
  </w:p>
  <w:p w14:paraId="5A154BAB" w14:textId="054EF2E8" w:rsidR="00937E0F" w:rsidRDefault="00937E0F" w:rsidP="004D599F">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996376"/>
      <w:docPartObj>
        <w:docPartGallery w:val="Page Numbers (Bottom of Page)"/>
        <w:docPartUnique/>
      </w:docPartObj>
    </w:sdtPr>
    <w:sdtContent>
      <w:p w14:paraId="28F6AC91" w14:textId="2C0E74BA" w:rsidR="007736E4" w:rsidRDefault="007736E4">
        <w:pPr>
          <w:pStyle w:val="Piedepgina"/>
          <w:jc w:val="center"/>
        </w:pPr>
        <w:r>
          <w:rPr>
            <w:noProof/>
            <w:lang w:eastAsia="es-DO"/>
          </w:rPr>
          <w:drawing>
            <wp:anchor distT="0" distB="0" distL="114300" distR="114300" simplePos="0" relativeHeight="251659264" behindDoc="1" locked="0" layoutInCell="1" allowOverlap="1" wp14:anchorId="4D80C43D" wp14:editId="63BF6111">
              <wp:simplePos x="0" y="0"/>
              <wp:positionH relativeFrom="column">
                <wp:posOffset>1019175</wp:posOffset>
              </wp:positionH>
              <wp:positionV relativeFrom="page">
                <wp:posOffset>8801100</wp:posOffset>
              </wp:positionV>
              <wp:extent cx="2995930" cy="408305"/>
              <wp:effectExtent l="0" t="0" r="0" b="0"/>
              <wp:wrapNone/>
              <wp:docPr id="43" name="Picture 1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4DA5E881" w14:textId="5BA34593" w:rsidR="007736E4" w:rsidRDefault="007736E4">
        <w:pPr>
          <w:pStyle w:val="Piedepgina"/>
          <w:jc w:val="center"/>
        </w:pPr>
      </w:p>
      <w:p w14:paraId="51BB5A03" w14:textId="60AC4687" w:rsidR="007736E4" w:rsidRDefault="007736E4">
        <w:pPr>
          <w:pStyle w:val="Piedepgina"/>
          <w:jc w:val="center"/>
        </w:pPr>
        <w:r w:rsidRPr="007736E4">
          <w:fldChar w:fldCharType="begin"/>
        </w:r>
        <w:r w:rsidRPr="007736E4">
          <w:instrText>PAGE   \* MERGEFORMAT</w:instrText>
        </w:r>
        <w:r w:rsidRPr="007736E4">
          <w:fldChar w:fldCharType="separate"/>
        </w:r>
        <w:r w:rsidRPr="007736E4">
          <w:rPr>
            <w:lang w:val="es-ES"/>
          </w:rPr>
          <w:t>2</w:t>
        </w:r>
        <w:r w:rsidRPr="007736E4">
          <w:fldChar w:fldCharType="end"/>
        </w:r>
      </w:p>
    </w:sdtContent>
  </w:sdt>
  <w:p w14:paraId="08E74948" w14:textId="689BA6A9" w:rsidR="00937E0F" w:rsidRDefault="00937E0F" w:rsidP="004D599F">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860488"/>
      <w:docPartObj>
        <w:docPartGallery w:val="Page Numbers (Bottom of Page)"/>
        <w:docPartUnique/>
      </w:docPartObj>
    </w:sdtPr>
    <w:sdtContent>
      <w:p w14:paraId="4D7DB4D2" w14:textId="62083AA5" w:rsidR="00464592" w:rsidRDefault="000002BE">
        <w:pPr>
          <w:pStyle w:val="Piedepgina"/>
          <w:jc w:val="center"/>
        </w:pPr>
        <w:r>
          <w:rPr>
            <w:noProof/>
            <w:lang w:eastAsia="es-DO"/>
          </w:rPr>
          <w:drawing>
            <wp:inline distT="0" distB="0" distL="0" distR="0" wp14:anchorId="282B0D3B" wp14:editId="5D90C91C">
              <wp:extent cx="2995930" cy="408305"/>
              <wp:effectExtent l="0" t="0" r="0" b="0"/>
              <wp:docPr id="48" name="Picture 1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inline>
          </w:drawing>
        </w:r>
      </w:p>
      <w:p w14:paraId="6A8EC8B5" w14:textId="39A9FE43" w:rsidR="00464592" w:rsidRDefault="00464592">
        <w:pPr>
          <w:pStyle w:val="Piedepgina"/>
          <w:jc w:val="center"/>
        </w:pPr>
      </w:p>
      <w:p w14:paraId="02B6C197" w14:textId="7D3E3E1A" w:rsidR="00464592" w:rsidRDefault="00464592">
        <w:pPr>
          <w:pStyle w:val="Piedepgina"/>
          <w:jc w:val="center"/>
        </w:pPr>
        <w:r w:rsidRPr="007736E4">
          <w:fldChar w:fldCharType="begin"/>
        </w:r>
        <w:r w:rsidRPr="007736E4">
          <w:instrText>PAGE   \* MERGEFORMAT</w:instrText>
        </w:r>
        <w:r w:rsidRPr="007736E4">
          <w:fldChar w:fldCharType="separate"/>
        </w:r>
        <w:r w:rsidRPr="007736E4">
          <w:rPr>
            <w:lang w:val="es-ES"/>
          </w:rPr>
          <w:t>2</w:t>
        </w:r>
        <w:r w:rsidRPr="007736E4">
          <w:fldChar w:fldCharType="end"/>
        </w:r>
      </w:p>
    </w:sdtContent>
  </w:sdt>
  <w:p w14:paraId="382D7EAB" w14:textId="753E7824" w:rsidR="00464592" w:rsidRDefault="00464592" w:rsidP="004D599F">
    <w:pPr>
      <w:pStyle w:val="Piedepgin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A5E4" w14:textId="66612E4C" w:rsidR="004E7980" w:rsidRDefault="00C804B3" w:rsidP="003709C4">
    <w:pPr>
      <w:pStyle w:val="Piedepgina"/>
      <w:jc w:val="center"/>
    </w:pPr>
    <w:r>
      <w:rPr>
        <w:noProof/>
        <w:lang w:eastAsia="es-DO"/>
      </w:rPr>
      <w:drawing>
        <wp:anchor distT="0" distB="0" distL="114300" distR="114300" simplePos="0" relativeHeight="251661312" behindDoc="1" locked="0" layoutInCell="1" allowOverlap="1" wp14:anchorId="24FF26F0" wp14:editId="496C3509">
          <wp:simplePos x="0" y="0"/>
          <wp:positionH relativeFrom="margin">
            <wp:posOffset>988060</wp:posOffset>
          </wp:positionH>
          <wp:positionV relativeFrom="margin">
            <wp:posOffset>7929245</wp:posOffset>
          </wp:positionV>
          <wp:extent cx="2995930" cy="408305"/>
          <wp:effectExtent l="0" t="0" r="0" b="0"/>
          <wp:wrapSquare wrapText="bothSides"/>
          <wp:docPr id="45" name="Picture 1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14:sizeRelH relativeFrom="margin">
            <wp14:pctWidth>0</wp14:pctWidth>
          </wp14:sizeRelH>
        </wp:anchor>
      </w:drawing>
    </w:r>
  </w:p>
  <w:p w14:paraId="69EF039A" w14:textId="194AD1D9" w:rsidR="004E7980" w:rsidRDefault="004E7980" w:rsidP="004D599F">
    <w:pPr>
      <w:pStyle w:val="Piedepgina"/>
      <w:jc w:val="center"/>
    </w:pPr>
  </w:p>
  <w:p w14:paraId="2E909ECD" w14:textId="33C89ADA" w:rsidR="004E7980" w:rsidRDefault="004E7980" w:rsidP="004E7980">
    <w:pPr>
      <w:pStyle w:val="Piedepgina"/>
      <w:jc w:val="center"/>
    </w:pPr>
    <w:r w:rsidRPr="004D599F">
      <w:fldChar w:fldCharType="begin"/>
    </w:r>
    <w:r w:rsidRPr="004D599F">
      <w:instrText>PAGE   \* MERGEFORMAT</w:instrText>
    </w:r>
    <w:r w:rsidRPr="004D599F">
      <w:fldChar w:fldCharType="separate"/>
    </w:r>
    <w:r w:rsidRPr="004D599F">
      <w:rPr>
        <w:lang w:val="es-ES"/>
      </w:rPr>
      <w:t>1</w:t>
    </w:r>
    <w:r w:rsidRPr="004D599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FB1F1" w14:textId="77777777" w:rsidR="00981B9A" w:rsidRDefault="00981B9A" w:rsidP="00E84651">
      <w:pPr>
        <w:spacing w:after="0" w:line="240" w:lineRule="auto"/>
      </w:pPr>
      <w:r>
        <w:separator/>
      </w:r>
    </w:p>
  </w:footnote>
  <w:footnote w:type="continuationSeparator" w:id="0">
    <w:p w14:paraId="62691F6E" w14:textId="77777777" w:rsidR="00981B9A" w:rsidRDefault="00981B9A" w:rsidP="00E84651">
      <w:pPr>
        <w:spacing w:after="0" w:line="240" w:lineRule="auto"/>
      </w:pPr>
      <w:r>
        <w:continuationSeparator/>
      </w:r>
    </w:p>
  </w:footnote>
  <w:footnote w:id="1">
    <w:p w14:paraId="0A9EA553" w14:textId="74EA0E29" w:rsidR="00937E0F" w:rsidRPr="00B162C7" w:rsidRDefault="00937E0F" w:rsidP="00151050">
      <w:pPr>
        <w:pStyle w:val="Textonotapie"/>
        <w:jc w:val="both"/>
        <w:rPr>
          <w:sz w:val="18"/>
          <w:szCs w:val="18"/>
        </w:rPr>
      </w:pPr>
      <w:r w:rsidRPr="00B162C7">
        <w:rPr>
          <w:rStyle w:val="Refdenotaalpie"/>
          <w:sz w:val="18"/>
          <w:szCs w:val="18"/>
        </w:rPr>
        <w:footnoteRef/>
      </w:r>
      <w:r w:rsidRPr="00B162C7">
        <w:rPr>
          <w:sz w:val="18"/>
          <w:szCs w:val="18"/>
        </w:rPr>
        <w:t xml:space="preserve"> </w:t>
      </w:r>
      <w:r w:rsidRPr="00B162C7">
        <w:rPr>
          <w:rFonts w:eastAsia="Calibri"/>
          <w:noProof/>
          <w:sz w:val="18"/>
          <w:szCs w:val="18"/>
        </w:rPr>
        <w:t>A la fecha de elaboración del presente informe, la Dirección General de Ética e Integridad Gubernamental (DIGEIG) no había realizado la evaluación del sub-portal de transparencia de la CDC correspondiente</w:t>
      </w:r>
      <w:r w:rsidR="004E7980">
        <w:rPr>
          <w:rFonts w:eastAsia="Calibri"/>
          <w:noProof/>
          <w:sz w:val="18"/>
          <w:szCs w:val="18"/>
        </w:rPr>
        <w:t xml:space="preserve"> a los meses de </w:t>
      </w:r>
      <w:r w:rsidR="00787E57">
        <w:rPr>
          <w:rFonts w:eastAsia="Calibri"/>
          <w:noProof/>
          <w:sz w:val="18"/>
          <w:szCs w:val="18"/>
        </w:rPr>
        <w:t>noviembre</w:t>
      </w:r>
      <w:r w:rsidR="004E7980">
        <w:rPr>
          <w:rFonts w:eastAsia="Calibri"/>
          <w:noProof/>
          <w:sz w:val="18"/>
          <w:szCs w:val="18"/>
        </w:rPr>
        <w:t xml:space="preserve"> y diciembre</w:t>
      </w:r>
      <w:r w:rsidRPr="00B162C7">
        <w:rPr>
          <w:rFonts w:eastAsia="Calibri"/>
          <w:noProof/>
          <w:sz w:val="18"/>
          <w:szCs w:val="18"/>
        </w:rPr>
        <w:t xml:space="preserve"> 2024.</w:t>
      </w:r>
    </w:p>
  </w:footnote>
  <w:footnote w:id="2">
    <w:p w14:paraId="4C588103" w14:textId="6BD099B8" w:rsidR="00C91481" w:rsidRPr="002725EB" w:rsidRDefault="00C91481" w:rsidP="006A1AAA">
      <w:pPr>
        <w:pStyle w:val="Textonotapie"/>
        <w:jc w:val="both"/>
        <w:rPr>
          <w:color w:val="767171"/>
          <w:sz w:val="18"/>
          <w:szCs w:val="18"/>
        </w:rPr>
      </w:pPr>
      <w:r w:rsidRPr="002725EB">
        <w:rPr>
          <w:rStyle w:val="Refdenotaalpie"/>
          <w:color w:val="767171"/>
          <w:sz w:val="18"/>
          <w:szCs w:val="18"/>
        </w:rPr>
        <w:footnoteRef/>
      </w:r>
      <w:r w:rsidRPr="002725EB">
        <w:rPr>
          <w:color w:val="767171"/>
          <w:sz w:val="18"/>
          <w:szCs w:val="18"/>
        </w:rPr>
        <w:t xml:space="preserve"> Se destaca que por la naturaleza de los productos no se podría identificar una ejecución financiera mensual. La ejecución financiera del producto se visualiza en la matriz de Desempeño presupuestario.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6C16" w14:textId="77777777" w:rsidR="00420D62" w:rsidRDefault="00420D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ABC"/>
    <w:multiLevelType w:val="hybridMultilevel"/>
    <w:tmpl w:val="58E6DAF8"/>
    <w:lvl w:ilvl="0" w:tplc="B3A2C80A">
      <w:start w:val="1"/>
      <w:numFmt w:val="bullet"/>
      <w:lvlText w:val="-"/>
      <w:lvlJc w:val="left"/>
      <w:pPr>
        <w:ind w:left="720" w:hanging="360"/>
      </w:pPr>
      <w:rPr>
        <w:rFonts w:ascii="Arial" w:eastAsia="Times New Roman" w:hAnsi="Aria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4CD6632"/>
    <w:multiLevelType w:val="hybridMultilevel"/>
    <w:tmpl w:val="9B6613E2"/>
    <w:lvl w:ilvl="0" w:tplc="B3A2C80A">
      <w:start w:val="1"/>
      <w:numFmt w:val="bullet"/>
      <w:lvlText w:val="-"/>
      <w:lvlJc w:val="left"/>
      <w:pPr>
        <w:ind w:left="720" w:hanging="360"/>
      </w:pPr>
      <w:rPr>
        <w:rFonts w:ascii="Arial" w:eastAsia="Times New Roman" w:hAnsi="Aria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07BE325B"/>
    <w:multiLevelType w:val="multilevel"/>
    <w:tmpl w:val="1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E37FBF"/>
    <w:multiLevelType w:val="hybridMultilevel"/>
    <w:tmpl w:val="BB1A4644"/>
    <w:lvl w:ilvl="0" w:tplc="FC445028">
      <w:start w:val="1"/>
      <w:numFmt w:val="bullet"/>
      <w:lvlText w:val=""/>
      <w:lvlJc w:val="left"/>
      <w:pPr>
        <w:ind w:left="720" w:hanging="360"/>
      </w:pPr>
      <w:rPr>
        <w:rFonts w:ascii="Symbol" w:hAnsi="Symbol" w:hint="default"/>
        <w:color w:val="767171"/>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2E0945AA"/>
    <w:multiLevelType w:val="hybridMultilevel"/>
    <w:tmpl w:val="6968382C"/>
    <w:lvl w:ilvl="0" w:tplc="2B9ECD68">
      <w:start w:val="1"/>
      <w:numFmt w:val="bullet"/>
      <w:lvlText w:val="-"/>
      <w:lvlJc w:val="left"/>
      <w:pPr>
        <w:ind w:left="720" w:hanging="360"/>
      </w:pPr>
      <w:rPr>
        <w:rFonts w:ascii="Calibri Light" w:eastAsia="Times New Roman" w:hAnsi="Calibri Light"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33086E6F"/>
    <w:multiLevelType w:val="hybridMultilevel"/>
    <w:tmpl w:val="B9B039F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345015FB"/>
    <w:multiLevelType w:val="hybridMultilevel"/>
    <w:tmpl w:val="D39C7F6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3E0B7306"/>
    <w:multiLevelType w:val="hybridMultilevel"/>
    <w:tmpl w:val="3A1E06D6"/>
    <w:lvl w:ilvl="0" w:tplc="BA8E7A3E">
      <w:start w:val="1"/>
      <w:numFmt w:val="upperRoman"/>
      <w:pStyle w:val="Ttulo2"/>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40E71D89"/>
    <w:multiLevelType w:val="hybridMultilevel"/>
    <w:tmpl w:val="FFECC0EA"/>
    <w:lvl w:ilvl="0" w:tplc="8910B34A">
      <w:start w:val="1"/>
      <w:numFmt w:val="bullet"/>
      <w:lvlText w:val=""/>
      <w:lvlJc w:val="left"/>
      <w:pPr>
        <w:ind w:left="720" w:hanging="360"/>
      </w:pPr>
      <w:rPr>
        <w:rFonts w:ascii="Symbol" w:hAnsi="Symbol" w:hint="default"/>
        <w:color w:val="000000" w:themeColor="text1"/>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46335777"/>
    <w:multiLevelType w:val="hybridMultilevel"/>
    <w:tmpl w:val="5EAE9CF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4784535F"/>
    <w:multiLevelType w:val="hybridMultilevel"/>
    <w:tmpl w:val="EB303C4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4BFB2377"/>
    <w:multiLevelType w:val="hybridMultilevel"/>
    <w:tmpl w:val="74B6CB26"/>
    <w:lvl w:ilvl="0" w:tplc="1C0A0019">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6542848"/>
    <w:multiLevelType w:val="hybridMultilevel"/>
    <w:tmpl w:val="07C69814"/>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C613C35"/>
    <w:multiLevelType w:val="hybridMultilevel"/>
    <w:tmpl w:val="068C8A4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5E2C09D0"/>
    <w:multiLevelType w:val="hybridMultilevel"/>
    <w:tmpl w:val="2CF6523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61176A5D"/>
    <w:multiLevelType w:val="hybridMultilevel"/>
    <w:tmpl w:val="8F8C64AA"/>
    <w:lvl w:ilvl="0" w:tplc="A6383896">
      <w:start w:val="1"/>
      <w:numFmt w:val="upperRoman"/>
      <w:pStyle w:val="Ttulo1"/>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15:restartNumberingAfterBreak="0">
    <w:nsid w:val="6CED21A7"/>
    <w:multiLevelType w:val="hybridMultilevel"/>
    <w:tmpl w:val="D924E934"/>
    <w:lvl w:ilvl="0" w:tplc="1C0A0017">
      <w:start w:val="1"/>
      <w:numFmt w:val="lowerLetter"/>
      <w:lvlText w:val="%1)"/>
      <w:lvlJc w:val="left"/>
      <w:pPr>
        <w:ind w:left="720" w:hanging="360"/>
      </w:pPr>
      <w:rPr>
        <w:rFonts w:hint="default"/>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15:restartNumberingAfterBreak="0">
    <w:nsid w:val="6E515EC0"/>
    <w:multiLevelType w:val="hybridMultilevel"/>
    <w:tmpl w:val="F3907FA4"/>
    <w:lvl w:ilvl="0" w:tplc="A2029842">
      <w:numFmt w:val="bullet"/>
      <w:lvlText w:val="-"/>
      <w:lvlJc w:val="left"/>
      <w:pPr>
        <w:ind w:left="720" w:hanging="360"/>
      </w:pPr>
      <w:rPr>
        <w:rFonts w:ascii="Gill Sans MT" w:eastAsia="Calibri" w:hAnsi="Gill Sans MT"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76766412"/>
    <w:multiLevelType w:val="hybridMultilevel"/>
    <w:tmpl w:val="410AAA4C"/>
    <w:lvl w:ilvl="0" w:tplc="A98A8EC6">
      <w:start w:val="1"/>
      <w:numFmt w:val="bullet"/>
      <w:lvlText w:val=""/>
      <w:lvlJc w:val="left"/>
      <w:pPr>
        <w:ind w:left="804" w:hanging="360"/>
      </w:pPr>
      <w:rPr>
        <w:rFonts w:ascii="Symbol" w:hAnsi="Symbol" w:hint="default"/>
        <w:color w:val="auto"/>
      </w:rPr>
    </w:lvl>
    <w:lvl w:ilvl="1" w:tplc="1C0A0003" w:tentative="1">
      <w:start w:val="1"/>
      <w:numFmt w:val="bullet"/>
      <w:lvlText w:val="o"/>
      <w:lvlJc w:val="left"/>
      <w:pPr>
        <w:ind w:left="1524" w:hanging="360"/>
      </w:pPr>
      <w:rPr>
        <w:rFonts w:ascii="Courier New" w:hAnsi="Courier New" w:cs="Courier New" w:hint="default"/>
      </w:rPr>
    </w:lvl>
    <w:lvl w:ilvl="2" w:tplc="1C0A0005" w:tentative="1">
      <w:start w:val="1"/>
      <w:numFmt w:val="bullet"/>
      <w:lvlText w:val=""/>
      <w:lvlJc w:val="left"/>
      <w:pPr>
        <w:ind w:left="2244" w:hanging="360"/>
      </w:pPr>
      <w:rPr>
        <w:rFonts w:ascii="Wingdings" w:hAnsi="Wingdings" w:hint="default"/>
      </w:rPr>
    </w:lvl>
    <w:lvl w:ilvl="3" w:tplc="1C0A0001" w:tentative="1">
      <w:start w:val="1"/>
      <w:numFmt w:val="bullet"/>
      <w:lvlText w:val=""/>
      <w:lvlJc w:val="left"/>
      <w:pPr>
        <w:ind w:left="2964" w:hanging="360"/>
      </w:pPr>
      <w:rPr>
        <w:rFonts w:ascii="Symbol" w:hAnsi="Symbol" w:hint="default"/>
      </w:rPr>
    </w:lvl>
    <w:lvl w:ilvl="4" w:tplc="1C0A0003" w:tentative="1">
      <w:start w:val="1"/>
      <w:numFmt w:val="bullet"/>
      <w:lvlText w:val="o"/>
      <w:lvlJc w:val="left"/>
      <w:pPr>
        <w:ind w:left="3684" w:hanging="360"/>
      </w:pPr>
      <w:rPr>
        <w:rFonts w:ascii="Courier New" w:hAnsi="Courier New" w:cs="Courier New" w:hint="default"/>
      </w:rPr>
    </w:lvl>
    <w:lvl w:ilvl="5" w:tplc="1C0A0005" w:tentative="1">
      <w:start w:val="1"/>
      <w:numFmt w:val="bullet"/>
      <w:lvlText w:val=""/>
      <w:lvlJc w:val="left"/>
      <w:pPr>
        <w:ind w:left="4404" w:hanging="360"/>
      </w:pPr>
      <w:rPr>
        <w:rFonts w:ascii="Wingdings" w:hAnsi="Wingdings" w:hint="default"/>
      </w:rPr>
    </w:lvl>
    <w:lvl w:ilvl="6" w:tplc="1C0A0001" w:tentative="1">
      <w:start w:val="1"/>
      <w:numFmt w:val="bullet"/>
      <w:lvlText w:val=""/>
      <w:lvlJc w:val="left"/>
      <w:pPr>
        <w:ind w:left="5124" w:hanging="360"/>
      </w:pPr>
      <w:rPr>
        <w:rFonts w:ascii="Symbol" w:hAnsi="Symbol" w:hint="default"/>
      </w:rPr>
    </w:lvl>
    <w:lvl w:ilvl="7" w:tplc="1C0A0003" w:tentative="1">
      <w:start w:val="1"/>
      <w:numFmt w:val="bullet"/>
      <w:lvlText w:val="o"/>
      <w:lvlJc w:val="left"/>
      <w:pPr>
        <w:ind w:left="5844" w:hanging="360"/>
      </w:pPr>
      <w:rPr>
        <w:rFonts w:ascii="Courier New" w:hAnsi="Courier New" w:cs="Courier New" w:hint="default"/>
      </w:rPr>
    </w:lvl>
    <w:lvl w:ilvl="8" w:tplc="1C0A0005" w:tentative="1">
      <w:start w:val="1"/>
      <w:numFmt w:val="bullet"/>
      <w:lvlText w:val=""/>
      <w:lvlJc w:val="left"/>
      <w:pPr>
        <w:ind w:left="6564" w:hanging="360"/>
      </w:pPr>
      <w:rPr>
        <w:rFonts w:ascii="Wingdings" w:hAnsi="Wingdings" w:hint="default"/>
      </w:rPr>
    </w:lvl>
  </w:abstractNum>
  <w:num w:numId="1" w16cid:durableId="1850095335">
    <w:abstractNumId w:val="4"/>
  </w:num>
  <w:num w:numId="2" w16cid:durableId="1415472880">
    <w:abstractNumId w:val="11"/>
  </w:num>
  <w:num w:numId="3" w16cid:durableId="580333714">
    <w:abstractNumId w:val="6"/>
  </w:num>
  <w:num w:numId="4" w16cid:durableId="38283948">
    <w:abstractNumId w:val="14"/>
  </w:num>
  <w:num w:numId="5" w16cid:durableId="1829323169">
    <w:abstractNumId w:val="3"/>
  </w:num>
  <w:num w:numId="6" w16cid:durableId="1164902967">
    <w:abstractNumId w:val="9"/>
  </w:num>
  <w:num w:numId="7" w16cid:durableId="614868522">
    <w:abstractNumId w:val="2"/>
  </w:num>
  <w:num w:numId="8" w16cid:durableId="257107784">
    <w:abstractNumId w:val="15"/>
  </w:num>
  <w:num w:numId="9" w16cid:durableId="1930919267">
    <w:abstractNumId w:val="7"/>
  </w:num>
  <w:num w:numId="10" w16cid:durableId="1312560582">
    <w:abstractNumId w:val="18"/>
  </w:num>
  <w:num w:numId="11" w16cid:durableId="518815259">
    <w:abstractNumId w:val="16"/>
  </w:num>
  <w:num w:numId="12" w16cid:durableId="777530023">
    <w:abstractNumId w:val="17"/>
  </w:num>
  <w:num w:numId="13" w16cid:durableId="863399126">
    <w:abstractNumId w:val="10"/>
  </w:num>
  <w:num w:numId="14" w16cid:durableId="1444232232">
    <w:abstractNumId w:val="5"/>
  </w:num>
  <w:num w:numId="15" w16cid:durableId="1763725145">
    <w:abstractNumId w:val="0"/>
  </w:num>
  <w:num w:numId="16" w16cid:durableId="1047338710">
    <w:abstractNumId w:val="1"/>
  </w:num>
  <w:num w:numId="17" w16cid:durableId="772747308">
    <w:abstractNumId w:val="13"/>
  </w:num>
  <w:num w:numId="18" w16cid:durableId="647783586">
    <w:abstractNumId w:val="12"/>
  </w:num>
  <w:num w:numId="19" w16cid:durableId="720442533">
    <w:abstractNumId w:val="7"/>
  </w:num>
  <w:num w:numId="20" w16cid:durableId="850222314">
    <w:abstractNumId w:val="8"/>
  </w:num>
  <w:num w:numId="21" w16cid:durableId="68564068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002BE"/>
    <w:rsid w:val="00014360"/>
    <w:rsid w:val="00014E46"/>
    <w:rsid w:val="00017A98"/>
    <w:rsid w:val="00022C52"/>
    <w:rsid w:val="000250BC"/>
    <w:rsid w:val="000261B1"/>
    <w:rsid w:val="00032423"/>
    <w:rsid w:val="000341A6"/>
    <w:rsid w:val="00044746"/>
    <w:rsid w:val="00046124"/>
    <w:rsid w:val="00046539"/>
    <w:rsid w:val="00052A1D"/>
    <w:rsid w:val="00056FE0"/>
    <w:rsid w:val="00057169"/>
    <w:rsid w:val="00062453"/>
    <w:rsid w:val="000639E2"/>
    <w:rsid w:val="0007427A"/>
    <w:rsid w:val="000811E9"/>
    <w:rsid w:val="00084390"/>
    <w:rsid w:val="000934CB"/>
    <w:rsid w:val="000936EC"/>
    <w:rsid w:val="00093F94"/>
    <w:rsid w:val="000942B5"/>
    <w:rsid w:val="0009506F"/>
    <w:rsid w:val="000960E2"/>
    <w:rsid w:val="00097C3E"/>
    <w:rsid w:val="000A0CCA"/>
    <w:rsid w:val="000A105F"/>
    <w:rsid w:val="000A4301"/>
    <w:rsid w:val="000A5858"/>
    <w:rsid w:val="000A64CA"/>
    <w:rsid w:val="000B3FD3"/>
    <w:rsid w:val="000B6195"/>
    <w:rsid w:val="000B798C"/>
    <w:rsid w:val="000C1F52"/>
    <w:rsid w:val="000C394C"/>
    <w:rsid w:val="000D39F1"/>
    <w:rsid w:val="000E363B"/>
    <w:rsid w:val="000F38E8"/>
    <w:rsid w:val="000F57ED"/>
    <w:rsid w:val="000F6ADE"/>
    <w:rsid w:val="001003F8"/>
    <w:rsid w:val="00113EAC"/>
    <w:rsid w:val="00114F2A"/>
    <w:rsid w:val="001219A4"/>
    <w:rsid w:val="001240D0"/>
    <w:rsid w:val="00125D46"/>
    <w:rsid w:val="001269BD"/>
    <w:rsid w:val="001314CE"/>
    <w:rsid w:val="00132C7F"/>
    <w:rsid w:val="001362C7"/>
    <w:rsid w:val="00136399"/>
    <w:rsid w:val="00136DF9"/>
    <w:rsid w:val="00143DD0"/>
    <w:rsid w:val="00144510"/>
    <w:rsid w:val="0014475B"/>
    <w:rsid w:val="00150D3F"/>
    <w:rsid w:val="00151050"/>
    <w:rsid w:val="001518D5"/>
    <w:rsid w:val="00156D74"/>
    <w:rsid w:val="001600D4"/>
    <w:rsid w:val="001657C7"/>
    <w:rsid w:val="00166DD1"/>
    <w:rsid w:val="001678CF"/>
    <w:rsid w:val="00171979"/>
    <w:rsid w:val="00175501"/>
    <w:rsid w:val="0018111E"/>
    <w:rsid w:val="00182508"/>
    <w:rsid w:val="00183521"/>
    <w:rsid w:val="001912C9"/>
    <w:rsid w:val="00192429"/>
    <w:rsid w:val="00194A90"/>
    <w:rsid w:val="001A3FE0"/>
    <w:rsid w:val="001A5B9D"/>
    <w:rsid w:val="001A76AB"/>
    <w:rsid w:val="001A7CC6"/>
    <w:rsid w:val="001B5991"/>
    <w:rsid w:val="001D2CEC"/>
    <w:rsid w:val="001D51C2"/>
    <w:rsid w:val="001D557C"/>
    <w:rsid w:val="001D608D"/>
    <w:rsid w:val="001E07B9"/>
    <w:rsid w:val="001E47DF"/>
    <w:rsid w:val="001E5BBF"/>
    <w:rsid w:val="001F1DC4"/>
    <w:rsid w:val="00200B6E"/>
    <w:rsid w:val="00205B9D"/>
    <w:rsid w:val="002070C5"/>
    <w:rsid w:val="00207741"/>
    <w:rsid w:val="00207F8A"/>
    <w:rsid w:val="0021106F"/>
    <w:rsid w:val="00211262"/>
    <w:rsid w:val="0021331F"/>
    <w:rsid w:val="00214FA9"/>
    <w:rsid w:val="00222DBA"/>
    <w:rsid w:val="00224BD7"/>
    <w:rsid w:val="0022545A"/>
    <w:rsid w:val="00226592"/>
    <w:rsid w:val="00235C9F"/>
    <w:rsid w:val="00243FED"/>
    <w:rsid w:val="00247315"/>
    <w:rsid w:val="00254B90"/>
    <w:rsid w:val="00261DBB"/>
    <w:rsid w:val="00263700"/>
    <w:rsid w:val="002651E4"/>
    <w:rsid w:val="00265CFF"/>
    <w:rsid w:val="00266E38"/>
    <w:rsid w:val="002725EB"/>
    <w:rsid w:val="00274558"/>
    <w:rsid w:val="00276BDF"/>
    <w:rsid w:val="002820D4"/>
    <w:rsid w:val="00282D66"/>
    <w:rsid w:val="002923B4"/>
    <w:rsid w:val="00294F91"/>
    <w:rsid w:val="0029570E"/>
    <w:rsid w:val="002959D2"/>
    <w:rsid w:val="002A2052"/>
    <w:rsid w:val="002A33DE"/>
    <w:rsid w:val="002A601E"/>
    <w:rsid w:val="002B3CC7"/>
    <w:rsid w:val="002B427B"/>
    <w:rsid w:val="002B4451"/>
    <w:rsid w:val="002B482B"/>
    <w:rsid w:val="002B5B6D"/>
    <w:rsid w:val="002C0091"/>
    <w:rsid w:val="002D297B"/>
    <w:rsid w:val="002D2B6F"/>
    <w:rsid w:val="002D5FDA"/>
    <w:rsid w:val="002D60C7"/>
    <w:rsid w:val="002E0723"/>
    <w:rsid w:val="002E2F0D"/>
    <w:rsid w:val="002F3BCF"/>
    <w:rsid w:val="00300F14"/>
    <w:rsid w:val="00310A0D"/>
    <w:rsid w:val="00315E1B"/>
    <w:rsid w:val="00325167"/>
    <w:rsid w:val="00330BBF"/>
    <w:rsid w:val="00336725"/>
    <w:rsid w:val="0033679F"/>
    <w:rsid w:val="00336E5C"/>
    <w:rsid w:val="00337248"/>
    <w:rsid w:val="0034224F"/>
    <w:rsid w:val="00345278"/>
    <w:rsid w:val="00345E61"/>
    <w:rsid w:val="00351251"/>
    <w:rsid w:val="00351976"/>
    <w:rsid w:val="003525F9"/>
    <w:rsid w:val="0035381B"/>
    <w:rsid w:val="00354E51"/>
    <w:rsid w:val="00355FE2"/>
    <w:rsid w:val="003564E8"/>
    <w:rsid w:val="00365D4A"/>
    <w:rsid w:val="003660E5"/>
    <w:rsid w:val="0036792E"/>
    <w:rsid w:val="00375B9F"/>
    <w:rsid w:val="00377CCA"/>
    <w:rsid w:val="003844D4"/>
    <w:rsid w:val="00385D82"/>
    <w:rsid w:val="00390F71"/>
    <w:rsid w:val="00393099"/>
    <w:rsid w:val="0039336B"/>
    <w:rsid w:val="00394318"/>
    <w:rsid w:val="00397DE9"/>
    <w:rsid w:val="003A24B0"/>
    <w:rsid w:val="003A2BE0"/>
    <w:rsid w:val="003A3CC8"/>
    <w:rsid w:val="003A4E7A"/>
    <w:rsid w:val="003A7C78"/>
    <w:rsid w:val="003B156D"/>
    <w:rsid w:val="003B15A3"/>
    <w:rsid w:val="003B3D31"/>
    <w:rsid w:val="003B785E"/>
    <w:rsid w:val="003B7F17"/>
    <w:rsid w:val="003C2E57"/>
    <w:rsid w:val="003C31AE"/>
    <w:rsid w:val="003C70BD"/>
    <w:rsid w:val="003C75C7"/>
    <w:rsid w:val="003D26D8"/>
    <w:rsid w:val="003D3828"/>
    <w:rsid w:val="003D5ED7"/>
    <w:rsid w:val="003D6E9C"/>
    <w:rsid w:val="003E13DD"/>
    <w:rsid w:val="003E2A00"/>
    <w:rsid w:val="003E2B59"/>
    <w:rsid w:val="003E7C79"/>
    <w:rsid w:val="003E7EAF"/>
    <w:rsid w:val="003F0331"/>
    <w:rsid w:val="00400DCD"/>
    <w:rsid w:val="004058AB"/>
    <w:rsid w:val="0040660D"/>
    <w:rsid w:val="00420842"/>
    <w:rsid w:val="00420A76"/>
    <w:rsid w:val="00420D62"/>
    <w:rsid w:val="00424C70"/>
    <w:rsid w:val="00424EA5"/>
    <w:rsid w:val="00425CF6"/>
    <w:rsid w:val="00425D7D"/>
    <w:rsid w:val="00430507"/>
    <w:rsid w:val="00443BFC"/>
    <w:rsid w:val="0044403D"/>
    <w:rsid w:val="00445653"/>
    <w:rsid w:val="00446650"/>
    <w:rsid w:val="00447F6E"/>
    <w:rsid w:val="004545C8"/>
    <w:rsid w:val="00456226"/>
    <w:rsid w:val="0045719F"/>
    <w:rsid w:val="00460CDF"/>
    <w:rsid w:val="00460E5B"/>
    <w:rsid w:val="004614E5"/>
    <w:rsid w:val="0046361E"/>
    <w:rsid w:val="00463A18"/>
    <w:rsid w:val="00464592"/>
    <w:rsid w:val="004671B7"/>
    <w:rsid w:val="004675A7"/>
    <w:rsid w:val="004705F4"/>
    <w:rsid w:val="00470A08"/>
    <w:rsid w:val="00470C3E"/>
    <w:rsid w:val="00474655"/>
    <w:rsid w:val="00477E6E"/>
    <w:rsid w:val="00483440"/>
    <w:rsid w:val="004872DF"/>
    <w:rsid w:val="00487A43"/>
    <w:rsid w:val="00490911"/>
    <w:rsid w:val="00495D7C"/>
    <w:rsid w:val="00495EB4"/>
    <w:rsid w:val="004A57D3"/>
    <w:rsid w:val="004A65BF"/>
    <w:rsid w:val="004A7182"/>
    <w:rsid w:val="004A7433"/>
    <w:rsid w:val="004B059E"/>
    <w:rsid w:val="004B378B"/>
    <w:rsid w:val="004C605D"/>
    <w:rsid w:val="004D250C"/>
    <w:rsid w:val="004D3495"/>
    <w:rsid w:val="004D47B9"/>
    <w:rsid w:val="004D599F"/>
    <w:rsid w:val="004D5C1C"/>
    <w:rsid w:val="004D7786"/>
    <w:rsid w:val="004E109D"/>
    <w:rsid w:val="004E1184"/>
    <w:rsid w:val="004E1630"/>
    <w:rsid w:val="004E2C2B"/>
    <w:rsid w:val="004E61A2"/>
    <w:rsid w:val="004E7980"/>
    <w:rsid w:val="004E7BED"/>
    <w:rsid w:val="004F2B46"/>
    <w:rsid w:val="004F2DD5"/>
    <w:rsid w:val="004F30F5"/>
    <w:rsid w:val="004F36D8"/>
    <w:rsid w:val="004F48A8"/>
    <w:rsid w:val="004F5ACD"/>
    <w:rsid w:val="004F737F"/>
    <w:rsid w:val="005021FD"/>
    <w:rsid w:val="00505876"/>
    <w:rsid w:val="00512BA4"/>
    <w:rsid w:val="005200B8"/>
    <w:rsid w:val="00523482"/>
    <w:rsid w:val="005243EA"/>
    <w:rsid w:val="005273D1"/>
    <w:rsid w:val="00530325"/>
    <w:rsid w:val="00536016"/>
    <w:rsid w:val="00537FA6"/>
    <w:rsid w:val="0054095E"/>
    <w:rsid w:val="005421D6"/>
    <w:rsid w:val="005439FB"/>
    <w:rsid w:val="00545797"/>
    <w:rsid w:val="00551653"/>
    <w:rsid w:val="005556F2"/>
    <w:rsid w:val="00556F65"/>
    <w:rsid w:val="0056285D"/>
    <w:rsid w:val="005657D9"/>
    <w:rsid w:val="00567BE0"/>
    <w:rsid w:val="0057064C"/>
    <w:rsid w:val="00573994"/>
    <w:rsid w:val="00574C0F"/>
    <w:rsid w:val="005805BA"/>
    <w:rsid w:val="00581CF2"/>
    <w:rsid w:val="00585AE9"/>
    <w:rsid w:val="005868D4"/>
    <w:rsid w:val="00587C3A"/>
    <w:rsid w:val="005942EC"/>
    <w:rsid w:val="005A0C03"/>
    <w:rsid w:val="005B1AED"/>
    <w:rsid w:val="005B3037"/>
    <w:rsid w:val="005B4B1D"/>
    <w:rsid w:val="005B4EA4"/>
    <w:rsid w:val="005B5C27"/>
    <w:rsid w:val="005C548C"/>
    <w:rsid w:val="005C59E7"/>
    <w:rsid w:val="005D01D0"/>
    <w:rsid w:val="005D2DE6"/>
    <w:rsid w:val="005E0386"/>
    <w:rsid w:val="005E25C1"/>
    <w:rsid w:val="005E4043"/>
    <w:rsid w:val="005F3E87"/>
    <w:rsid w:val="005F72E4"/>
    <w:rsid w:val="00606799"/>
    <w:rsid w:val="00607649"/>
    <w:rsid w:val="006077A2"/>
    <w:rsid w:val="00607873"/>
    <w:rsid w:val="0061095C"/>
    <w:rsid w:val="00610A71"/>
    <w:rsid w:val="00612938"/>
    <w:rsid w:val="00615403"/>
    <w:rsid w:val="006160B6"/>
    <w:rsid w:val="00624C6F"/>
    <w:rsid w:val="0063025C"/>
    <w:rsid w:val="00631353"/>
    <w:rsid w:val="006319A7"/>
    <w:rsid w:val="00631F6E"/>
    <w:rsid w:val="00634454"/>
    <w:rsid w:val="006417ED"/>
    <w:rsid w:val="00641D34"/>
    <w:rsid w:val="006454CA"/>
    <w:rsid w:val="00645C8E"/>
    <w:rsid w:val="00651517"/>
    <w:rsid w:val="006547B8"/>
    <w:rsid w:val="00654898"/>
    <w:rsid w:val="00654EFA"/>
    <w:rsid w:val="00656978"/>
    <w:rsid w:val="006631C3"/>
    <w:rsid w:val="00664BE4"/>
    <w:rsid w:val="00665043"/>
    <w:rsid w:val="00666000"/>
    <w:rsid w:val="00670BF6"/>
    <w:rsid w:val="00675E99"/>
    <w:rsid w:val="0068072D"/>
    <w:rsid w:val="00681F66"/>
    <w:rsid w:val="0069211C"/>
    <w:rsid w:val="00695F58"/>
    <w:rsid w:val="00696F7A"/>
    <w:rsid w:val="006A0062"/>
    <w:rsid w:val="006A1AAA"/>
    <w:rsid w:val="006A69E9"/>
    <w:rsid w:val="006B1B6A"/>
    <w:rsid w:val="006B24A2"/>
    <w:rsid w:val="006B3DAF"/>
    <w:rsid w:val="006B784A"/>
    <w:rsid w:val="006C00E6"/>
    <w:rsid w:val="006C0712"/>
    <w:rsid w:val="006C22E9"/>
    <w:rsid w:val="006C6407"/>
    <w:rsid w:val="006C7102"/>
    <w:rsid w:val="006C74DB"/>
    <w:rsid w:val="006D0078"/>
    <w:rsid w:val="006D178C"/>
    <w:rsid w:val="006D2256"/>
    <w:rsid w:val="006D2EA4"/>
    <w:rsid w:val="006D331B"/>
    <w:rsid w:val="006D3ABD"/>
    <w:rsid w:val="006D4ABD"/>
    <w:rsid w:val="006D4CE1"/>
    <w:rsid w:val="006D68F3"/>
    <w:rsid w:val="006E1949"/>
    <w:rsid w:val="006E3471"/>
    <w:rsid w:val="006E3F08"/>
    <w:rsid w:val="006E4AF3"/>
    <w:rsid w:val="006E77A2"/>
    <w:rsid w:val="006F02E6"/>
    <w:rsid w:val="006F2BF6"/>
    <w:rsid w:val="006F2F18"/>
    <w:rsid w:val="006F49E5"/>
    <w:rsid w:val="006F4C98"/>
    <w:rsid w:val="00700EEC"/>
    <w:rsid w:val="00706CC0"/>
    <w:rsid w:val="0070740D"/>
    <w:rsid w:val="0071130A"/>
    <w:rsid w:val="00716B63"/>
    <w:rsid w:val="0071776E"/>
    <w:rsid w:val="007209C4"/>
    <w:rsid w:val="00720FCD"/>
    <w:rsid w:val="00722606"/>
    <w:rsid w:val="00722AF0"/>
    <w:rsid w:val="007246EF"/>
    <w:rsid w:val="00732220"/>
    <w:rsid w:val="00732EBF"/>
    <w:rsid w:val="00734065"/>
    <w:rsid w:val="00735987"/>
    <w:rsid w:val="00741695"/>
    <w:rsid w:val="00744D49"/>
    <w:rsid w:val="0074591A"/>
    <w:rsid w:val="007507C4"/>
    <w:rsid w:val="0075687D"/>
    <w:rsid w:val="00756D7D"/>
    <w:rsid w:val="007623DC"/>
    <w:rsid w:val="00764826"/>
    <w:rsid w:val="00765572"/>
    <w:rsid w:val="007714B0"/>
    <w:rsid w:val="00772578"/>
    <w:rsid w:val="007736E4"/>
    <w:rsid w:val="00776844"/>
    <w:rsid w:val="00776EDD"/>
    <w:rsid w:val="00783884"/>
    <w:rsid w:val="00786C60"/>
    <w:rsid w:val="00787E57"/>
    <w:rsid w:val="00791C1B"/>
    <w:rsid w:val="00792878"/>
    <w:rsid w:val="007938C8"/>
    <w:rsid w:val="00795A16"/>
    <w:rsid w:val="00796C22"/>
    <w:rsid w:val="007A1176"/>
    <w:rsid w:val="007A267B"/>
    <w:rsid w:val="007A2F13"/>
    <w:rsid w:val="007A38F1"/>
    <w:rsid w:val="007A50DF"/>
    <w:rsid w:val="007B1288"/>
    <w:rsid w:val="007C3C4F"/>
    <w:rsid w:val="007C6071"/>
    <w:rsid w:val="007D4E8E"/>
    <w:rsid w:val="007D56CB"/>
    <w:rsid w:val="007D6E0E"/>
    <w:rsid w:val="007D76E0"/>
    <w:rsid w:val="007E63DE"/>
    <w:rsid w:val="007E73C7"/>
    <w:rsid w:val="007F36AC"/>
    <w:rsid w:val="00801C96"/>
    <w:rsid w:val="00806785"/>
    <w:rsid w:val="00806C42"/>
    <w:rsid w:val="0082647F"/>
    <w:rsid w:val="008272E0"/>
    <w:rsid w:val="008352A6"/>
    <w:rsid w:val="00835AEF"/>
    <w:rsid w:val="00840437"/>
    <w:rsid w:val="00842E58"/>
    <w:rsid w:val="00846AA0"/>
    <w:rsid w:val="00860267"/>
    <w:rsid w:val="00860389"/>
    <w:rsid w:val="00861AEE"/>
    <w:rsid w:val="00862CB5"/>
    <w:rsid w:val="0086408F"/>
    <w:rsid w:val="00872943"/>
    <w:rsid w:val="00874FAA"/>
    <w:rsid w:val="00876321"/>
    <w:rsid w:val="0087772C"/>
    <w:rsid w:val="00880ED9"/>
    <w:rsid w:val="008812FC"/>
    <w:rsid w:val="00881874"/>
    <w:rsid w:val="00881968"/>
    <w:rsid w:val="008849FC"/>
    <w:rsid w:val="00885A26"/>
    <w:rsid w:val="0089273D"/>
    <w:rsid w:val="008973DD"/>
    <w:rsid w:val="008A302B"/>
    <w:rsid w:val="008A49D3"/>
    <w:rsid w:val="008A506E"/>
    <w:rsid w:val="008A603E"/>
    <w:rsid w:val="008B2B06"/>
    <w:rsid w:val="008B33CE"/>
    <w:rsid w:val="008B662D"/>
    <w:rsid w:val="008C06DB"/>
    <w:rsid w:val="008C22C6"/>
    <w:rsid w:val="008C2A7F"/>
    <w:rsid w:val="008C311C"/>
    <w:rsid w:val="008C5A85"/>
    <w:rsid w:val="008C78A0"/>
    <w:rsid w:val="008C7AD6"/>
    <w:rsid w:val="008D130B"/>
    <w:rsid w:val="008D54BA"/>
    <w:rsid w:val="008D7F4E"/>
    <w:rsid w:val="008F09F6"/>
    <w:rsid w:val="008F653E"/>
    <w:rsid w:val="008F787A"/>
    <w:rsid w:val="009000C6"/>
    <w:rsid w:val="00905FDD"/>
    <w:rsid w:val="00907782"/>
    <w:rsid w:val="00910182"/>
    <w:rsid w:val="0091086D"/>
    <w:rsid w:val="009173BB"/>
    <w:rsid w:val="009177A8"/>
    <w:rsid w:val="00924E68"/>
    <w:rsid w:val="009263DC"/>
    <w:rsid w:val="00932E03"/>
    <w:rsid w:val="009335C4"/>
    <w:rsid w:val="00937E0F"/>
    <w:rsid w:val="00946D09"/>
    <w:rsid w:val="009510F9"/>
    <w:rsid w:val="00952BCE"/>
    <w:rsid w:val="009551E5"/>
    <w:rsid w:val="009558E4"/>
    <w:rsid w:val="00967320"/>
    <w:rsid w:val="00967858"/>
    <w:rsid w:val="00971CCC"/>
    <w:rsid w:val="00972B2B"/>
    <w:rsid w:val="00975002"/>
    <w:rsid w:val="0097726D"/>
    <w:rsid w:val="00980D29"/>
    <w:rsid w:val="009816D3"/>
    <w:rsid w:val="00981B9A"/>
    <w:rsid w:val="0098434B"/>
    <w:rsid w:val="00985C4B"/>
    <w:rsid w:val="0099021B"/>
    <w:rsid w:val="009904DB"/>
    <w:rsid w:val="009918E0"/>
    <w:rsid w:val="009956BD"/>
    <w:rsid w:val="00996E41"/>
    <w:rsid w:val="009A55B5"/>
    <w:rsid w:val="009B239B"/>
    <w:rsid w:val="009B3784"/>
    <w:rsid w:val="009B6F5E"/>
    <w:rsid w:val="009C0F7A"/>
    <w:rsid w:val="009C30AA"/>
    <w:rsid w:val="009C655C"/>
    <w:rsid w:val="009C7C20"/>
    <w:rsid w:val="009D4B38"/>
    <w:rsid w:val="009D5A5A"/>
    <w:rsid w:val="009E14E0"/>
    <w:rsid w:val="009E25E5"/>
    <w:rsid w:val="009E561A"/>
    <w:rsid w:val="009E7BE0"/>
    <w:rsid w:val="009F34C8"/>
    <w:rsid w:val="009F3D54"/>
    <w:rsid w:val="009F5562"/>
    <w:rsid w:val="009F5AFA"/>
    <w:rsid w:val="009F5E0E"/>
    <w:rsid w:val="009F5EE7"/>
    <w:rsid w:val="00A00013"/>
    <w:rsid w:val="00A04B5B"/>
    <w:rsid w:val="00A067B6"/>
    <w:rsid w:val="00A075B6"/>
    <w:rsid w:val="00A142D2"/>
    <w:rsid w:val="00A167C4"/>
    <w:rsid w:val="00A16FC4"/>
    <w:rsid w:val="00A1714A"/>
    <w:rsid w:val="00A22B68"/>
    <w:rsid w:val="00A23CF6"/>
    <w:rsid w:val="00A328D5"/>
    <w:rsid w:val="00A3305E"/>
    <w:rsid w:val="00A33A65"/>
    <w:rsid w:val="00A41996"/>
    <w:rsid w:val="00A44089"/>
    <w:rsid w:val="00A501D4"/>
    <w:rsid w:val="00A508CB"/>
    <w:rsid w:val="00A54AFD"/>
    <w:rsid w:val="00A55E27"/>
    <w:rsid w:val="00A561A5"/>
    <w:rsid w:val="00A63A00"/>
    <w:rsid w:val="00A66A84"/>
    <w:rsid w:val="00A71A10"/>
    <w:rsid w:val="00A7306B"/>
    <w:rsid w:val="00A738A3"/>
    <w:rsid w:val="00A75B5A"/>
    <w:rsid w:val="00A81F60"/>
    <w:rsid w:val="00A91C7B"/>
    <w:rsid w:val="00A92511"/>
    <w:rsid w:val="00A960DB"/>
    <w:rsid w:val="00A962E5"/>
    <w:rsid w:val="00AA04BA"/>
    <w:rsid w:val="00AA2078"/>
    <w:rsid w:val="00AA437B"/>
    <w:rsid w:val="00AA4EE4"/>
    <w:rsid w:val="00AB12E0"/>
    <w:rsid w:val="00AB16B5"/>
    <w:rsid w:val="00AB4345"/>
    <w:rsid w:val="00AC2C1A"/>
    <w:rsid w:val="00AC6725"/>
    <w:rsid w:val="00AC6A41"/>
    <w:rsid w:val="00AD1E0C"/>
    <w:rsid w:val="00AD26BF"/>
    <w:rsid w:val="00AD2CFA"/>
    <w:rsid w:val="00AE0D4F"/>
    <w:rsid w:val="00AE15D8"/>
    <w:rsid w:val="00AE347A"/>
    <w:rsid w:val="00AF20A6"/>
    <w:rsid w:val="00AF4057"/>
    <w:rsid w:val="00B00B8B"/>
    <w:rsid w:val="00B02AE0"/>
    <w:rsid w:val="00B02BEF"/>
    <w:rsid w:val="00B03508"/>
    <w:rsid w:val="00B04142"/>
    <w:rsid w:val="00B05C1D"/>
    <w:rsid w:val="00B13746"/>
    <w:rsid w:val="00B149A8"/>
    <w:rsid w:val="00B162C7"/>
    <w:rsid w:val="00B16EF5"/>
    <w:rsid w:val="00B172C1"/>
    <w:rsid w:val="00B20546"/>
    <w:rsid w:val="00B21FA3"/>
    <w:rsid w:val="00B242E8"/>
    <w:rsid w:val="00B30415"/>
    <w:rsid w:val="00B376F4"/>
    <w:rsid w:val="00B37817"/>
    <w:rsid w:val="00B41FE1"/>
    <w:rsid w:val="00B42EE6"/>
    <w:rsid w:val="00B45B38"/>
    <w:rsid w:val="00B467C3"/>
    <w:rsid w:val="00B50B80"/>
    <w:rsid w:val="00B53EE0"/>
    <w:rsid w:val="00B54E77"/>
    <w:rsid w:val="00B56191"/>
    <w:rsid w:val="00B56CA4"/>
    <w:rsid w:val="00B57E4D"/>
    <w:rsid w:val="00B645AF"/>
    <w:rsid w:val="00B652A6"/>
    <w:rsid w:val="00B65445"/>
    <w:rsid w:val="00B665DC"/>
    <w:rsid w:val="00B720B0"/>
    <w:rsid w:val="00B73122"/>
    <w:rsid w:val="00B761CA"/>
    <w:rsid w:val="00B77C71"/>
    <w:rsid w:val="00B808CF"/>
    <w:rsid w:val="00B81237"/>
    <w:rsid w:val="00B9562A"/>
    <w:rsid w:val="00B965CD"/>
    <w:rsid w:val="00BA06AD"/>
    <w:rsid w:val="00BA2829"/>
    <w:rsid w:val="00BA56DF"/>
    <w:rsid w:val="00BA7B21"/>
    <w:rsid w:val="00BB26A5"/>
    <w:rsid w:val="00BB7662"/>
    <w:rsid w:val="00BB76DB"/>
    <w:rsid w:val="00BB7C8C"/>
    <w:rsid w:val="00BB7FE1"/>
    <w:rsid w:val="00BC16C9"/>
    <w:rsid w:val="00BD3929"/>
    <w:rsid w:val="00BD51F4"/>
    <w:rsid w:val="00BD5ED3"/>
    <w:rsid w:val="00BD6D6D"/>
    <w:rsid w:val="00BE05EF"/>
    <w:rsid w:val="00BE168A"/>
    <w:rsid w:val="00BE2AB6"/>
    <w:rsid w:val="00BE2F90"/>
    <w:rsid w:val="00BE3668"/>
    <w:rsid w:val="00BE49CA"/>
    <w:rsid w:val="00BF02D5"/>
    <w:rsid w:val="00BF4071"/>
    <w:rsid w:val="00C01E5A"/>
    <w:rsid w:val="00C02322"/>
    <w:rsid w:val="00C025D1"/>
    <w:rsid w:val="00C02F4D"/>
    <w:rsid w:val="00C10543"/>
    <w:rsid w:val="00C1119A"/>
    <w:rsid w:val="00C111D9"/>
    <w:rsid w:val="00C1159B"/>
    <w:rsid w:val="00C12670"/>
    <w:rsid w:val="00C13680"/>
    <w:rsid w:val="00C17FA0"/>
    <w:rsid w:val="00C26432"/>
    <w:rsid w:val="00C335B8"/>
    <w:rsid w:val="00C35E06"/>
    <w:rsid w:val="00C37700"/>
    <w:rsid w:val="00C405C7"/>
    <w:rsid w:val="00C40917"/>
    <w:rsid w:val="00C40A59"/>
    <w:rsid w:val="00C4670A"/>
    <w:rsid w:val="00C52F69"/>
    <w:rsid w:val="00C5604C"/>
    <w:rsid w:val="00C56078"/>
    <w:rsid w:val="00C6265D"/>
    <w:rsid w:val="00C62F33"/>
    <w:rsid w:val="00C64CEF"/>
    <w:rsid w:val="00C720E5"/>
    <w:rsid w:val="00C76417"/>
    <w:rsid w:val="00C804B3"/>
    <w:rsid w:val="00C815B6"/>
    <w:rsid w:val="00C83456"/>
    <w:rsid w:val="00C9028E"/>
    <w:rsid w:val="00C91481"/>
    <w:rsid w:val="00C91C11"/>
    <w:rsid w:val="00C91EC1"/>
    <w:rsid w:val="00C935D9"/>
    <w:rsid w:val="00C97000"/>
    <w:rsid w:val="00CA06C5"/>
    <w:rsid w:val="00CA3755"/>
    <w:rsid w:val="00CA5E13"/>
    <w:rsid w:val="00CA6206"/>
    <w:rsid w:val="00CB75F9"/>
    <w:rsid w:val="00CC0B83"/>
    <w:rsid w:val="00CC456B"/>
    <w:rsid w:val="00CC4A4B"/>
    <w:rsid w:val="00CC68D5"/>
    <w:rsid w:val="00CC6E8C"/>
    <w:rsid w:val="00CD0F92"/>
    <w:rsid w:val="00CD1B18"/>
    <w:rsid w:val="00CD34A1"/>
    <w:rsid w:val="00CD3E91"/>
    <w:rsid w:val="00CD52E1"/>
    <w:rsid w:val="00CD7938"/>
    <w:rsid w:val="00CD7F9F"/>
    <w:rsid w:val="00CE4E81"/>
    <w:rsid w:val="00CE63E2"/>
    <w:rsid w:val="00CE65AB"/>
    <w:rsid w:val="00CE7CF8"/>
    <w:rsid w:val="00CF233E"/>
    <w:rsid w:val="00CF3196"/>
    <w:rsid w:val="00CF597D"/>
    <w:rsid w:val="00D005CE"/>
    <w:rsid w:val="00D02E30"/>
    <w:rsid w:val="00D03701"/>
    <w:rsid w:val="00D03D08"/>
    <w:rsid w:val="00D068A9"/>
    <w:rsid w:val="00D12327"/>
    <w:rsid w:val="00D12538"/>
    <w:rsid w:val="00D12D37"/>
    <w:rsid w:val="00D15F62"/>
    <w:rsid w:val="00D16E4E"/>
    <w:rsid w:val="00D2018B"/>
    <w:rsid w:val="00D212F3"/>
    <w:rsid w:val="00D21539"/>
    <w:rsid w:val="00D21B17"/>
    <w:rsid w:val="00D223FD"/>
    <w:rsid w:val="00D22567"/>
    <w:rsid w:val="00D22C07"/>
    <w:rsid w:val="00D23481"/>
    <w:rsid w:val="00D253D3"/>
    <w:rsid w:val="00D259C0"/>
    <w:rsid w:val="00D27A49"/>
    <w:rsid w:val="00D310C8"/>
    <w:rsid w:val="00D425BF"/>
    <w:rsid w:val="00D46D5F"/>
    <w:rsid w:val="00D5205B"/>
    <w:rsid w:val="00D54720"/>
    <w:rsid w:val="00D63498"/>
    <w:rsid w:val="00D63C33"/>
    <w:rsid w:val="00D70270"/>
    <w:rsid w:val="00D7047B"/>
    <w:rsid w:val="00D72826"/>
    <w:rsid w:val="00D72D9C"/>
    <w:rsid w:val="00D743AB"/>
    <w:rsid w:val="00D75115"/>
    <w:rsid w:val="00D75272"/>
    <w:rsid w:val="00D8350F"/>
    <w:rsid w:val="00D864B5"/>
    <w:rsid w:val="00D90B73"/>
    <w:rsid w:val="00D9143F"/>
    <w:rsid w:val="00D92369"/>
    <w:rsid w:val="00D92C79"/>
    <w:rsid w:val="00D958CA"/>
    <w:rsid w:val="00DA021C"/>
    <w:rsid w:val="00DA0BD4"/>
    <w:rsid w:val="00DA1921"/>
    <w:rsid w:val="00DA253C"/>
    <w:rsid w:val="00DA3488"/>
    <w:rsid w:val="00DA5B0C"/>
    <w:rsid w:val="00DA70E7"/>
    <w:rsid w:val="00DB12AA"/>
    <w:rsid w:val="00DB3D73"/>
    <w:rsid w:val="00DC02A7"/>
    <w:rsid w:val="00DC0698"/>
    <w:rsid w:val="00DD25DE"/>
    <w:rsid w:val="00DD48C6"/>
    <w:rsid w:val="00DD5800"/>
    <w:rsid w:val="00DE6382"/>
    <w:rsid w:val="00DE7C41"/>
    <w:rsid w:val="00DF0B54"/>
    <w:rsid w:val="00DF3948"/>
    <w:rsid w:val="00E00219"/>
    <w:rsid w:val="00E00C8E"/>
    <w:rsid w:val="00E0309F"/>
    <w:rsid w:val="00E04CD8"/>
    <w:rsid w:val="00E06649"/>
    <w:rsid w:val="00E06EC5"/>
    <w:rsid w:val="00E126DE"/>
    <w:rsid w:val="00E12DDE"/>
    <w:rsid w:val="00E14734"/>
    <w:rsid w:val="00E20699"/>
    <w:rsid w:val="00E255A6"/>
    <w:rsid w:val="00E319A4"/>
    <w:rsid w:val="00E33B30"/>
    <w:rsid w:val="00E472C8"/>
    <w:rsid w:val="00E47AEC"/>
    <w:rsid w:val="00E51AF3"/>
    <w:rsid w:val="00E53CA7"/>
    <w:rsid w:val="00E540DF"/>
    <w:rsid w:val="00E54BE0"/>
    <w:rsid w:val="00E54F4B"/>
    <w:rsid w:val="00E56DD8"/>
    <w:rsid w:val="00E57283"/>
    <w:rsid w:val="00E57CAC"/>
    <w:rsid w:val="00E61C3C"/>
    <w:rsid w:val="00E739F8"/>
    <w:rsid w:val="00E74BAA"/>
    <w:rsid w:val="00E7642E"/>
    <w:rsid w:val="00E7719A"/>
    <w:rsid w:val="00E80038"/>
    <w:rsid w:val="00E80BF2"/>
    <w:rsid w:val="00E84651"/>
    <w:rsid w:val="00E870D1"/>
    <w:rsid w:val="00E92707"/>
    <w:rsid w:val="00E93EA5"/>
    <w:rsid w:val="00EA2D4E"/>
    <w:rsid w:val="00EA688D"/>
    <w:rsid w:val="00EA785C"/>
    <w:rsid w:val="00EB320B"/>
    <w:rsid w:val="00EB75CE"/>
    <w:rsid w:val="00EC15CB"/>
    <w:rsid w:val="00EC5BCC"/>
    <w:rsid w:val="00ED296D"/>
    <w:rsid w:val="00ED3029"/>
    <w:rsid w:val="00ED7489"/>
    <w:rsid w:val="00ED7ED5"/>
    <w:rsid w:val="00EE5CAE"/>
    <w:rsid w:val="00EE6F42"/>
    <w:rsid w:val="00EE7362"/>
    <w:rsid w:val="00EF2B18"/>
    <w:rsid w:val="00EF4FAF"/>
    <w:rsid w:val="00F00786"/>
    <w:rsid w:val="00F0441A"/>
    <w:rsid w:val="00F05F10"/>
    <w:rsid w:val="00F11F7E"/>
    <w:rsid w:val="00F125DA"/>
    <w:rsid w:val="00F157DA"/>
    <w:rsid w:val="00F16778"/>
    <w:rsid w:val="00F177DE"/>
    <w:rsid w:val="00F21DBA"/>
    <w:rsid w:val="00F23DCD"/>
    <w:rsid w:val="00F24C05"/>
    <w:rsid w:val="00F35556"/>
    <w:rsid w:val="00F36012"/>
    <w:rsid w:val="00F40F33"/>
    <w:rsid w:val="00F56299"/>
    <w:rsid w:val="00F646C0"/>
    <w:rsid w:val="00F72A8A"/>
    <w:rsid w:val="00F72F5B"/>
    <w:rsid w:val="00F74112"/>
    <w:rsid w:val="00F770DE"/>
    <w:rsid w:val="00F77ADD"/>
    <w:rsid w:val="00F8110F"/>
    <w:rsid w:val="00F8319A"/>
    <w:rsid w:val="00F94808"/>
    <w:rsid w:val="00F94A14"/>
    <w:rsid w:val="00F95100"/>
    <w:rsid w:val="00F95630"/>
    <w:rsid w:val="00F968EB"/>
    <w:rsid w:val="00FA182F"/>
    <w:rsid w:val="00FB4A15"/>
    <w:rsid w:val="00FB7EE3"/>
    <w:rsid w:val="00FC092A"/>
    <w:rsid w:val="00FC2517"/>
    <w:rsid w:val="00FC5CBC"/>
    <w:rsid w:val="00FD12D1"/>
    <w:rsid w:val="00FD6A2F"/>
    <w:rsid w:val="00FE0DF8"/>
    <w:rsid w:val="00FE10D6"/>
    <w:rsid w:val="00FE4D53"/>
    <w:rsid w:val="00FE5A2F"/>
    <w:rsid w:val="00FF2BE7"/>
    <w:rsid w:val="00FF50D1"/>
    <w:rsid w:val="00FF7A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4C4747"/>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4E"/>
    <w:rPr>
      <w:lang w:val="es-DO"/>
    </w:rPr>
  </w:style>
  <w:style w:type="paragraph" w:styleId="Ttulo1">
    <w:name w:val="heading 1"/>
    <w:basedOn w:val="Normal"/>
    <w:next w:val="Normal"/>
    <w:link w:val="Ttulo1Car"/>
    <w:uiPriority w:val="9"/>
    <w:qFormat/>
    <w:rsid w:val="00F72A8A"/>
    <w:pPr>
      <w:keepNext/>
      <w:keepLines/>
      <w:numPr>
        <w:numId w:val="8"/>
      </w:numPr>
      <w:spacing w:before="240" w:after="0"/>
      <w:jc w:val="center"/>
      <w:outlineLvl w:val="0"/>
    </w:pPr>
    <w:rPr>
      <w:rFonts w:eastAsiaTheme="majorEastAsia" w:cstheme="majorBidi"/>
      <w:b/>
      <w:color w:val="7F7F7F" w:themeColor="text1" w:themeTint="80"/>
      <w:sz w:val="28"/>
      <w:szCs w:val="32"/>
    </w:rPr>
  </w:style>
  <w:style w:type="paragraph" w:styleId="Ttulo2">
    <w:name w:val="heading 2"/>
    <w:basedOn w:val="Normal"/>
    <w:next w:val="Normal"/>
    <w:link w:val="Ttulo2Car"/>
    <w:uiPriority w:val="9"/>
    <w:unhideWhenUsed/>
    <w:qFormat/>
    <w:rsid w:val="00C91C11"/>
    <w:pPr>
      <w:keepNext/>
      <w:keepLines/>
      <w:numPr>
        <w:numId w:val="9"/>
      </w:numPr>
      <w:spacing w:before="40" w:after="0" w:line="480" w:lineRule="auto"/>
      <w:jc w:val="center"/>
      <w:outlineLvl w:val="1"/>
    </w:pPr>
    <w:rPr>
      <w:rFonts w:eastAsiaTheme="majorEastAsia" w:cstheme="majorBidi"/>
      <w:b/>
      <w:color w:val="767171" w:themeColor="background2" w:themeShade="80"/>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F72A8A"/>
    <w:rPr>
      <w:rFonts w:ascii="Times New Roman" w:eastAsiaTheme="majorEastAsia" w:hAnsi="Times New Roman" w:cstheme="majorBidi"/>
      <w:b/>
      <w:color w:val="7F7F7F" w:themeColor="text1" w:themeTint="80"/>
      <w:sz w:val="28"/>
      <w:szCs w:val="32"/>
      <w:lang w:val="es-DO"/>
    </w:rPr>
  </w:style>
  <w:style w:type="paragraph" w:styleId="TtuloTDC">
    <w:name w:val="TOC Heading"/>
    <w:basedOn w:val="Ttulo1"/>
    <w:next w:val="Normal"/>
    <w:uiPriority w:val="39"/>
    <w:unhideWhenUsed/>
    <w:qFormat/>
    <w:rsid w:val="00D743AB"/>
    <w:pPr>
      <w:outlineLvl w:val="9"/>
    </w:pPr>
    <w:rPr>
      <w:rFonts w:asciiTheme="majorHAnsi" w:hAnsiTheme="majorHAnsi"/>
      <w:color w:val="2F5496" w:themeColor="accent1" w:themeShade="BF"/>
      <w:sz w:val="32"/>
    </w:rPr>
  </w:style>
  <w:style w:type="paragraph" w:styleId="TDC1">
    <w:name w:val="toc 1"/>
    <w:basedOn w:val="Normal"/>
    <w:next w:val="Normal"/>
    <w:autoRedefine/>
    <w:uiPriority w:val="39"/>
    <w:unhideWhenUsed/>
    <w:rsid w:val="00A33A65"/>
    <w:pPr>
      <w:tabs>
        <w:tab w:val="left" w:pos="440"/>
        <w:tab w:val="right" w:leader="dot" w:pos="7910"/>
      </w:tabs>
      <w:spacing w:after="100"/>
    </w:pPr>
    <w:rPr>
      <w:b/>
      <w:bCs/>
      <w:noProof/>
    </w:rPr>
  </w:style>
  <w:style w:type="character" w:styleId="Hipervnculo">
    <w:name w:val="Hyperlink"/>
    <w:basedOn w:val="Fuentedeprrafopredeter"/>
    <w:uiPriority w:val="99"/>
    <w:unhideWhenUsed/>
    <w:rsid w:val="00D743AB"/>
    <w:rPr>
      <w:color w:val="0563C1" w:themeColor="hyperlink"/>
      <w:u w:val="single"/>
    </w:rPr>
  </w:style>
  <w:style w:type="paragraph" w:styleId="Prrafodelista">
    <w:name w:val="List Paragraph"/>
    <w:basedOn w:val="Normal"/>
    <w:link w:val="PrrafodelistaCar"/>
    <w:uiPriority w:val="34"/>
    <w:qFormat/>
    <w:rsid w:val="0068072D"/>
    <w:pPr>
      <w:ind w:left="720"/>
      <w:contextualSpacing/>
    </w:pPr>
  </w:style>
  <w:style w:type="character" w:customStyle="1" w:styleId="PrrafodelistaCar">
    <w:name w:val="Párrafo de lista Car"/>
    <w:basedOn w:val="Fuentedeprrafopredeter"/>
    <w:link w:val="Prrafodelista"/>
    <w:uiPriority w:val="34"/>
    <w:locked/>
    <w:rsid w:val="002B482B"/>
  </w:style>
  <w:style w:type="table" w:styleId="Tablanormal4">
    <w:name w:val="Plain Table 4"/>
    <w:basedOn w:val="Tablanormal"/>
    <w:uiPriority w:val="44"/>
    <w:rsid w:val="00B9562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4-nfasis1">
    <w:name w:val="Grid Table 4 Accent 1"/>
    <w:basedOn w:val="Tablanormal"/>
    <w:uiPriority w:val="49"/>
    <w:rsid w:val="00B03508"/>
    <w:pPr>
      <w:spacing w:after="0" w:line="240" w:lineRule="auto"/>
    </w:pPr>
    <w:rPr>
      <w:lang w:val="es-419"/>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1clara-nfasis1">
    <w:name w:val="Grid Table 1 Light Accent 1"/>
    <w:basedOn w:val="Tablanormal"/>
    <w:uiPriority w:val="46"/>
    <w:rsid w:val="003B3D31"/>
    <w:pPr>
      <w:spacing w:after="0" w:line="240" w:lineRule="auto"/>
      <w:jc w:val="both"/>
    </w:pPr>
    <w:rPr>
      <w:rFonts w:eastAsia="Times New Roman"/>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rFonts w:cs="Times New Roman"/>
        <w:b/>
        <w:bCs/>
      </w:rPr>
      <w:tblPr/>
      <w:tcPr>
        <w:tcBorders>
          <w:bottom w:val="single" w:sz="12" w:space="0" w:color="8EAADB" w:themeColor="accent1" w:themeTint="99"/>
        </w:tcBorders>
      </w:tcPr>
    </w:tblStylePr>
    <w:tblStylePr w:type="lastRow">
      <w:rPr>
        <w:rFonts w:cs="Times New Roman"/>
        <w:b/>
        <w:bCs/>
      </w:rPr>
      <w:tblPr/>
      <w:tcPr>
        <w:tcBorders>
          <w:top w:val="double" w:sz="2" w:space="0" w:color="8EAADB" w:themeColor="accent1" w:themeTint="99"/>
        </w:tcBorders>
      </w:tcPr>
    </w:tblStylePr>
    <w:tblStylePr w:type="firstCol">
      <w:rPr>
        <w:rFonts w:cs="Times New Roman"/>
        <w:b/>
        <w:bCs/>
      </w:rPr>
    </w:tblStylePr>
    <w:tblStylePr w:type="lastCol">
      <w:rPr>
        <w:rFonts w:cs="Times New Roman"/>
        <w:b/>
        <w:bCs/>
      </w:rPr>
    </w:tblStylePr>
  </w:style>
  <w:style w:type="paragraph" w:customStyle="1" w:styleId="xxmsonormal">
    <w:name w:val="x_x_msonormal"/>
    <w:basedOn w:val="Normal"/>
    <w:rsid w:val="003B3D31"/>
    <w:pPr>
      <w:spacing w:after="0" w:line="240" w:lineRule="auto"/>
    </w:pPr>
    <w:rPr>
      <w:rFonts w:ascii="Calibri" w:hAnsi="Calibri" w:cs="Calibri"/>
      <w:lang w:eastAsia="es-DO"/>
    </w:rPr>
  </w:style>
  <w:style w:type="paragraph" w:styleId="Textonotapie">
    <w:name w:val="footnote text"/>
    <w:basedOn w:val="Normal"/>
    <w:link w:val="TextonotapieCar"/>
    <w:uiPriority w:val="99"/>
    <w:semiHidden/>
    <w:unhideWhenUsed/>
    <w:rsid w:val="00420A7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20A76"/>
    <w:rPr>
      <w:sz w:val="20"/>
      <w:szCs w:val="20"/>
    </w:rPr>
  </w:style>
  <w:style w:type="character" w:styleId="Refdenotaalpie">
    <w:name w:val="footnote reference"/>
    <w:basedOn w:val="Fuentedeprrafopredeter"/>
    <w:uiPriority w:val="99"/>
    <w:semiHidden/>
    <w:unhideWhenUsed/>
    <w:rsid w:val="00420A76"/>
    <w:rPr>
      <w:vertAlign w:val="superscript"/>
    </w:rPr>
  </w:style>
  <w:style w:type="character" w:customStyle="1" w:styleId="Ttulo2Car">
    <w:name w:val="Título 2 Car"/>
    <w:basedOn w:val="Fuentedeprrafopredeter"/>
    <w:link w:val="Ttulo2"/>
    <w:uiPriority w:val="9"/>
    <w:rsid w:val="0009506F"/>
    <w:rPr>
      <w:rFonts w:ascii="Times New Roman" w:eastAsiaTheme="majorEastAsia" w:hAnsi="Times New Roman" w:cstheme="majorBidi"/>
      <w:b/>
      <w:color w:val="767171" w:themeColor="background2" w:themeShade="80"/>
      <w:sz w:val="24"/>
      <w:szCs w:val="26"/>
      <w:lang w:val="es-DO"/>
    </w:rPr>
  </w:style>
  <w:style w:type="paragraph" w:styleId="NormalWeb">
    <w:name w:val="Normal (Web)"/>
    <w:basedOn w:val="Normal"/>
    <w:uiPriority w:val="99"/>
    <w:semiHidden/>
    <w:unhideWhenUsed/>
    <w:rsid w:val="002D5FDA"/>
    <w:pPr>
      <w:spacing w:before="100" w:beforeAutospacing="1" w:after="100" w:afterAutospacing="1" w:line="240" w:lineRule="auto"/>
    </w:pPr>
    <w:rPr>
      <w:rFonts w:eastAsia="Times New Roman"/>
      <w:lang w:eastAsia="es-DO"/>
    </w:rPr>
  </w:style>
  <w:style w:type="paragraph" w:styleId="TDC2">
    <w:name w:val="toc 2"/>
    <w:basedOn w:val="Normal"/>
    <w:next w:val="Normal"/>
    <w:autoRedefine/>
    <w:uiPriority w:val="39"/>
    <w:unhideWhenUsed/>
    <w:rsid w:val="0009506F"/>
    <w:pPr>
      <w:spacing w:after="100"/>
      <w:ind w:left="220"/>
    </w:pPr>
  </w:style>
  <w:style w:type="table" w:styleId="Tablaconcuadrcula">
    <w:name w:val="Table Grid"/>
    <w:basedOn w:val="Tablanormal"/>
    <w:uiPriority w:val="39"/>
    <w:rsid w:val="003D5ED7"/>
    <w:pPr>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0774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07741"/>
    <w:rPr>
      <w:sz w:val="20"/>
      <w:szCs w:val="20"/>
    </w:rPr>
  </w:style>
  <w:style w:type="character" w:styleId="Refdenotaalfinal">
    <w:name w:val="endnote reference"/>
    <w:basedOn w:val="Fuentedeprrafopredeter"/>
    <w:uiPriority w:val="99"/>
    <w:semiHidden/>
    <w:unhideWhenUsed/>
    <w:rsid w:val="00207741"/>
    <w:rPr>
      <w:vertAlign w:val="superscript"/>
    </w:rPr>
  </w:style>
  <w:style w:type="character" w:styleId="Refdecomentario">
    <w:name w:val="annotation reference"/>
    <w:basedOn w:val="Fuentedeprrafopredeter"/>
    <w:uiPriority w:val="99"/>
    <w:semiHidden/>
    <w:unhideWhenUsed/>
    <w:rsid w:val="00A54AFD"/>
    <w:rPr>
      <w:sz w:val="16"/>
      <w:szCs w:val="16"/>
    </w:rPr>
  </w:style>
  <w:style w:type="paragraph" w:styleId="Textocomentario">
    <w:name w:val="annotation text"/>
    <w:basedOn w:val="Normal"/>
    <w:link w:val="TextocomentarioCar"/>
    <w:uiPriority w:val="99"/>
    <w:unhideWhenUsed/>
    <w:rsid w:val="00A54AFD"/>
    <w:pPr>
      <w:spacing w:line="240" w:lineRule="auto"/>
    </w:pPr>
    <w:rPr>
      <w:sz w:val="20"/>
      <w:szCs w:val="20"/>
    </w:rPr>
  </w:style>
  <w:style w:type="character" w:customStyle="1" w:styleId="TextocomentarioCar">
    <w:name w:val="Texto comentario Car"/>
    <w:basedOn w:val="Fuentedeprrafopredeter"/>
    <w:link w:val="Textocomentario"/>
    <w:uiPriority w:val="99"/>
    <w:rsid w:val="00A54AFD"/>
    <w:rPr>
      <w:sz w:val="20"/>
      <w:szCs w:val="20"/>
    </w:rPr>
  </w:style>
  <w:style w:type="paragraph" w:styleId="Asuntodelcomentario">
    <w:name w:val="annotation subject"/>
    <w:basedOn w:val="Textocomentario"/>
    <w:next w:val="Textocomentario"/>
    <w:link w:val="AsuntodelcomentarioCar"/>
    <w:uiPriority w:val="99"/>
    <w:semiHidden/>
    <w:unhideWhenUsed/>
    <w:rsid w:val="00A54AFD"/>
    <w:rPr>
      <w:b/>
      <w:bCs/>
    </w:rPr>
  </w:style>
  <w:style w:type="character" w:customStyle="1" w:styleId="AsuntodelcomentarioCar">
    <w:name w:val="Asunto del comentario Car"/>
    <w:basedOn w:val="TextocomentarioCar"/>
    <w:link w:val="Asuntodelcomentario"/>
    <w:uiPriority w:val="99"/>
    <w:semiHidden/>
    <w:rsid w:val="00A54AFD"/>
    <w:rPr>
      <w:b/>
      <w:bCs/>
      <w:sz w:val="20"/>
      <w:szCs w:val="20"/>
    </w:rPr>
  </w:style>
  <w:style w:type="paragraph" w:styleId="Revisin">
    <w:name w:val="Revision"/>
    <w:hidden/>
    <w:uiPriority w:val="99"/>
    <w:semiHidden/>
    <w:rsid w:val="00A54AFD"/>
    <w:pPr>
      <w:spacing w:after="0" w:line="240" w:lineRule="auto"/>
    </w:pPr>
  </w:style>
  <w:style w:type="paragraph" w:styleId="Textodeglobo">
    <w:name w:val="Balloon Text"/>
    <w:basedOn w:val="Normal"/>
    <w:link w:val="TextodegloboCar"/>
    <w:uiPriority w:val="99"/>
    <w:semiHidden/>
    <w:unhideWhenUsed/>
    <w:rsid w:val="00A54A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4AFD"/>
    <w:rPr>
      <w:rFonts w:ascii="Segoe UI" w:hAnsi="Segoe UI" w:cs="Segoe UI"/>
      <w:sz w:val="18"/>
      <w:szCs w:val="18"/>
    </w:rPr>
  </w:style>
  <w:style w:type="character" w:styleId="Mencinsinresolver">
    <w:name w:val="Unresolved Mention"/>
    <w:basedOn w:val="Fuentedeprrafopredeter"/>
    <w:uiPriority w:val="99"/>
    <w:semiHidden/>
    <w:unhideWhenUsed/>
    <w:rsid w:val="000936EC"/>
    <w:rPr>
      <w:color w:val="605E5C"/>
      <w:shd w:val="clear" w:color="auto" w:fill="E1DFDD"/>
    </w:rPr>
  </w:style>
  <w:style w:type="table" w:styleId="Tablanormal1">
    <w:name w:val="Plain Table 1"/>
    <w:basedOn w:val="Tablanormal"/>
    <w:uiPriority w:val="41"/>
    <w:rsid w:val="007A11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FE5A2F"/>
    <w:rPr>
      <w:color w:val="954F72"/>
      <w:u w:val="single"/>
    </w:rPr>
  </w:style>
  <w:style w:type="paragraph" w:customStyle="1" w:styleId="msonormal0">
    <w:name w:val="msonormal"/>
    <w:basedOn w:val="Normal"/>
    <w:rsid w:val="00FE5A2F"/>
    <w:pPr>
      <w:spacing w:before="100" w:beforeAutospacing="1" w:after="100" w:afterAutospacing="1" w:line="240" w:lineRule="auto"/>
    </w:pPr>
    <w:rPr>
      <w:rFonts w:eastAsia="Times New Roman"/>
      <w:color w:val="auto"/>
      <w:spacing w:val="0"/>
      <w:lang w:eastAsia="es-DO"/>
    </w:rPr>
  </w:style>
  <w:style w:type="paragraph" w:customStyle="1" w:styleId="xl66">
    <w:name w:val="xl66"/>
    <w:basedOn w:val="Normal"/>
    <w:rsid w:val="00FE5A2F"/>
    <w:pPr>
      <w:pBdr>
        <w:top w:val="single" w:sz="4" w:space="0" w:color="auto"/>
        <w:left w:val="single" w:sz="4" w:space="0" w:color="auto"/>
        <w:bottom w:val="single" w:sz="4" w:space="0" w:color="auto"/>
        <w:right w:val="single" w:sz="4" w:space="0" w:color="auto"/>
      </w:pBdr>
      <w:shd w:val="clear" w:color="000000" w:fill="142F62"/>
      <w:spacing w:before="100" w:beforeAutospacing="1" w:after="100" w:afterAutospacing="1" w:line="240" w:lineRule="auto"/>
      <w:jc w:val="center"/>
      <w:textAlignment w:val="center"/>
    </w:pPr>
    <w:rPr>
      <w:rFonts w:eastAsia="Times New Roman"/>
      <w:b/>
      <w:bCs/>
      <w:color w:val="FFFFFF"/>
      <w:spacing w:val="0"/>
      <w:lang w:eastAsia="es-DO"/>
    </w:rPr>
  </w:style>
  <w:style w:type="paragraph" w:customStyle="1" w:styleId="xl67">
    <w:name w:val="xl67"/>
    <w:basedOn w:val="Normal"/>
    <w:rsid w:val="00FE5A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pacing w:val="0"/>
      <w:lang w:eastAsia="es-DO"/>
    </w:rPr>
  </w:style>
  <w:style w:type="paragraph" w:customStyle="1" w:styleId="xl68">
    <w:name w:val="xl68"/>
    <w:basedOn w:val="Normal"/>
    <w:rsid w:val="00FE5A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pacing w:val="0"/>
      <w:lang w:eastAsia="es-DO"/>
    </w:rPr>
  </w:style>
  <w:style w:type="paragraph" w:customStyle="1" w:styleId="xl69">
    <w:name w:val="xl69"/>
    <w:basedOn w:val="Normal"/>
    <w:rsid w:val="00FE5A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pacing w:val="0"/>
      <w:lang w:eastAsia="es-DO"/>
    </w:rPr>
  </w:style>
  <w:style w:type="paragraph" w:customStyle="1" w:styleId="xl70">
    <w:name w:val="xl70"/>
    <w:basedOn w:val="Normal"/>
    <w:rsid w:val="00FE5A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pacing w:val="0"/>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9258">
      <w:bodyDiv w:val="1"/>
      <w:marLeft w:val="0"/>
      <w:marRight w:val="0"/>
      <w:marTop w:val="0"/>
      <w:marBottom w:val="0"/>
      <w:divBdr>
        <w:top w:val="none" w:sz="0" w:space="0" w:color="auto"/>
        <w:left w:val="none" w:sz="0" w:space="0" w:color="auto"/>
        <w:bottom w:val="none" w:sz="0" w:space="0" w:color="auto"/>
        <w:right w:val="none" w:sz="0" w:space="0" w:color="auto"/>
      </w:divBdr>
    </w:div>
    <w:div w:id="78260359">
      <w:bodyDiv w:val="1"/>
      <w:marLeft w:val="0"/>
      <w:marRight w:val="0"/>
      <w:marTop w:val="0"/>
      <w:marBottom w:val="0"/>
      <w:divBdr>
        <w:top w:val="none" w:sz="0" w:space="0" w:color="auto"/>
        <w:left w:val="none" w:sz="0" w:space="0" w:color="auto"/>
        <w:bottom w:val="none" w:sz="0" w:space="0" w:color="auto"/>
        <w:right w:val="none" w:sz="0" w:space="0" w:color="auto"/>
      </w:divBdr>
    </w:div>
    <w:div w:id="83696727">
      <w:bodyDiv w:val="1"/>
      <w:marLeft w:val="0"/>
      <w:marRight w:val="0"/>
      <w:marTop w:val="0"/>
      <w:marBottom w:val="0"/>
      <w:divBdr>
        <w:top w:val="none" w:sz="0" w:space="0" w:color="auto"/>
        <w:left w:val="none" w:sz="0" w:space="0" w:color="auto"/>
        <w:bottom w:val="none" w:sz="0" w:space="0" w:color="auto"/>
        <w:right w:val="none" w:sz="0" w:space="0" w:color="auto"/>
      </w:divBdr>
    </w:div>
    <w:div w:id="102459283">
      <w:bodyDiv w:val="1"/>
      <w:marLeft w:val="0"/>
      <w:marRight w:val="0"/>
      <w:marTop w:val="0"/>
      <w:marBottom w:val="0"/>
      <w:divBdr>
        <w:top w:val="none" w:sz="0" w:space="0" w:color="auto"/>
        <w:left w:val="none" w:sz="0" w:space="0" w:color="auto"/>
        <w:bottom w:val="none" w:sz="0" w:space="0" w:color="auto"/>
        <w:right w:val="none" w:sz="0" w:space="0" w:color="auto"/>
      </w:divBdr>
    </w:div>
    <w:div w:id="121854007">
      <w:bodyDiv w:val="1"/>
      <w:marLeft w:val="0"/>
      <w:marRight w:val="0"/>
      <w:marTop w:val="0"/>
      <w:marBottom w:val="0"/>
      <w:divBdr>
        <w:top w:val="none" w:sz="0" w:space="0" w:color="auto"/>
        <w:left w:val="none" w:sz="0" w:space="0" w:color="auto"/>
        <w:bottom w:val="none" w:sz="0" w:space="0" w:color="auto"/>
        <w:right w:val="none" w:sz="0" w:space="0" w:color="auto"/>
      </w:divBdr>
    </w:div>
    <w:div w:id="197396594">
      <w:bodyDiv w:val="1"/>
      <w:marLeft w:val="0"/>
      <w:marRight w:val="0"/>
      <w:marTop w:val="0"/>
      <w:marBottom w:val="0"/>
      <w:divBdr>
        <w:top w:val="none" w:sz="0" w:space="0" w:color="auto"/>
        <w:left w:val="none" w:sz="0" w:space="0" w:color="auto"/>
        <w:bottom w:val="none" w:sz="0" w:space="0" w:color="auto"/>
        <w:right w:val="none" w:sz="0" w:space="0" w:color="auto"/>
      </w:divBdr>
    </w:div>
    <w:div w:id="223024621">
      <w:bodyDiv w:val="1"/>
      <w:marLeft w:val="0"/>
      <w:marRight w:val="0"/>
      <w:marTop w:val="0"/>
      <w:marBottom w:val="0"/>
      <w:divBdr>
        <w:top w:val="none" w:sz="0" w:space="0" w:color="auto"/>
        <w:left w:val="none" w:sz="0" w:space="0" w:color="auto"/>
        <w:bottom w:val="none" w:sz="0" w:space="0" w:color="auto"/>
        <w:right w:val="none" w:sz="0" w:space="0" w:color="auto"/>
      </w:divBdr>
    </w:div>
    <w:div w:id="241452970">
      <w:bodyDiv w:val="1"/>
      <w:marLeft w:val="0"/>
      <w:marRight w:val="0"/>
      <w:marTop w:val="0"/>
      <w:marBottom w:val="0"/>
      <w:divBdr>
        <w:top w:val="none" w:sz="0" w:space="0" w:color="auto"/>
        <w:left w:val="none" w:sz="0" w:space="0" w:color="auto"/>
        <w:bottom w:val="none" w:sz="0" w:space="0" w:color="auto"/>
        <w:right w:val="none" w:sz="0" w:space="0" w:color="auto"/>
      </w:divBdr>
    </w:div>
    <w:div w:id="276301468">
      <w:bodyDiv w:val="1"/>
      <w:marLeft w:val="0"/>
      <w:marRight w:val="0"/>
      <w:marTop w:val="0"/>
      <w:marBottom w:val="0"/>
      <w:divBdr>
        <w:top w:val="none" w:sz="0" w:space="0" w:color="auto"/>
        <w:left w:val="none" w:sz="0" w:space="0" w:color="auto"/>
        <w:bottom w:val="none" w:sz="0" w:space="0" w:color="auto"/>
        <w:right w:val="none" w:sz="0" w:space="0" w:color="auto"/>
      </w:divBdr>
    </w:div>
    <w:div w:id="289677034">
      <w:bodyDiv w:val="1"/>
      <w:marLeft w:val="0"/>
      <w:marRight w:val="0"/>
      <w:marTop w:val="0"/>
      <w:marBottom w:val="0"/>
      <w:divBdr>
        <w:top w:val="none" w:sz="0" w:space="0" w:color="auto"/>
        <w:left w:val="none" w:sz="0" w:space="0" w:color="auto"/>
        <w:bottom w:val="none" w:sz="0" w:space="0" w:color="auto"/>
        <w:right w:val="none" w:sz="0" w:space="0" w:color="auto"/>
      </w:divBdr>
    </w:div>
    <w:div w:id="318995247">
      <w:bodyDiv w:val="1"/>
      <w:marLeft w:val="0"/>
      <w:marRight w:val="0"/>
      <w:marTop w:val="0"/>
      <w:marBottom w:val="0"/>
      <w:divBdr>
        <w:top w:val="none" w:sz="0" w:space="0" w:color="auto"/>
        <w:left w:val="none" w:sz="0" w:space="0" w:color="auto"/>
        <w:bottom w:val="none" w:sz="0" w:space="0" w:color="auto"/>
        <w:right w:val="none" w:sz="0" w:space="0" w:color="auto"/>
      </w:divBdr>
    </w:div>
    <w:div w:id="378629766">
      <w:bodyDiv w:val="1"/>
      <w:marLeft w:val="0"/>
      <w:marRight w:val="0"/>
      <w:marTop w:val="0"/>
      <w:marBottom w:val="0"/>
      <w:divBdr>
        <w:top w:val="none" w:sz="0" w:space="0" w:color="auto"/>
        <w:left w:val="none" w:sz="0" w:space="0" w:color="auto"/>
        <w:bottom w:val="none" w:sz="0" w:space="0" w:color="auto"/>
        <w:right w:val="none" w:sz="0" w:space="0" w:color="auto"/>
      </w:divBdr>
    </w:div>
    <w:div w:id="383910579">
      <w:bodyDiv w:val="1"/>
      <w:marLeft w:val="0"/>
      <w:marRight w:val="0"/>
      <w:marTop w:val="0"/>
      <w:marBottom w:val="0"/>
      <w:divBdr>
        <w:top w:val="none" w:sz="0" w:space="0" w:color="auto"/>
        <w:left w:val="none" w:sz="0" w:space="0" w:color="auto"/>
        <w:bottom w:val="none" w:sz="0" w:space="0" w:color="auto"/>
        <w:right w:val="none" w:sz="0" w:space="0" w:color="auto"/>
      </w:divBdr>
    </w:div>
    <w:div w:id="406611673">
      <w:bodyDiv w:val="1"/>
      <w:marLeft w:val="0"/>
      <w:marRight w:val="0"/>
      <w:marTop w:val="0"/>
      <w:marBottom w:val="0"/>
      <w:divBdr>
        <w:top w:val="none" w:sz="0" w:space="0" w:color="auto"/>
        <w:left w:val="none" w:sz="0" w:space="0" w:color="auto"/>
        <w:bottom w:val="none" w:sz="0" w:space="0" w:color="auto"/>
        <w:right w:val="none" w:sz="0" w:space="0" w:color="auto"/>
      </w:divBdr>
    </w:div>
    <w:div w:id="464197228">
      <w:bodyDiv w:val="1"/>
      <w:marLeft w:val="0"/>
      <w:marRight w:val="0"/>
      <w:marTop w:val="0"/>
      <w:marBottom w:val="0"/>
      <w:divBdr>
        <w:top w:val="none" w:sz="0" w:space="0" w:color="auto"/>
        <w:left w:val="none" w:sz="0" w:space="0" w:color="auto"/>
        <w:bottom w:val="none" w:sz="0" w:space="0" w:color="auto"/>
        <w:right w:val="none" w:sz="0" w:space="0" w:color="auto"/>
      </w:divBdr>
    </w:div>
    <w:div w:id="487863996">
      <w:bodyDiv w:val="1"/>
      <w:marLeft w:val="0"/>
      <w:marRight w:val="0"/>
      <w:marTop w:val="0"/>
      <w:marBottom w:val="0"/>
      <w:divBdr>
        <w:top w:val="none" w:sz="0" w:space="0" w:color="auto"/>
        <w:left w:val="none" w:sz="0" w:space="0" w:color="auto"/>
        <w:bottom w:val="none" w:sz="0" w:space="0" w:color="auto"/>
        <w:right w:val="none" w:sz="0" w:space="0" w:color="auto"/>
      </w:divBdr>
    </w:div>
    <w:div w:id="504445728">
      <w:bodyDiv w:val="1"/>
      <w:marLeft w:val="0"/>
      <w:marRight w:val="0"/>
      <w:marTop w:val="0"/>
      <w:marBottom w:val="0"/>
      <w:divBdr>
        <w:top w:val="none" w:sz="0" w:space="0" w:color="auto"/>
        <w:left w:val="none" w:sz="0" w:space="0" w:color="auto"/>
        <w:bottom w:val="none" w:sz="0" w:space="0" w:color="auto"/>
        <w:right w:val="none" w:sz="0" w:space="0" w:color="auto"/>
      </w:divBdr>
    </w:div>
    <w:div w:id="546333614">
      <w:bodyDiv w:val="1"/>
      <w:marLeft w:val="0"/>
      <w:marRight w:val="0"/>
      <w:marTop w:val="0"/>
      <w:marBottom w:val="0"/>
      <w:divBdr>
        <w:top w:val="none" w:sz="0" w:space="0" w:color="auto"/>
        <w:left w:val="none" w:sz="0" w:space="0" w:color="auto"/>
        <w:bottom w:val="none" w:sz="0" w:space="0" w:color="auto"/>
        <w:right w:val="none" w:sz="0" w:space="0" w:color="auto"/>
      </w:divBdr>
    </w:div>
    <w:div w:id="576404439">
      <w:bodyDiv w:val="1"/>
      <w:marLeft w:val="0"/>
      <w:marRight w:val="0"/>
      <w:marTop w:val="0"/>
      <w:marBottom w:val="0"/>
      <w:divBdr>
        <w:top w:val="none" w:sz="0" w:space="0" w:color="auto"/>
        <w:left w:val="none" w:sz="0" w:space="0" w:color="auto"/>
        <w:bottom w:val="none" w:sz="0" w:space="0" w:color="auto"/>
        <w:right w:val="none" w:sz="0" w:space="0" w:color="auto"/>
      </w:divBdr>
    </w:div>
    <w:div w:id="661740849">
      <w:bodyDiv w:val="1"/>
      <w:marLeft w:val="0"/>
      <w:marRight w:val="0"/>
      <w:marTop w:val="0"/>
      <w:marBottom w:val="0"/>
      <w:divBdr>
        <w:top w:val="none" w:sz="0" w:space="0" w:color="auto"/>
        <w:left w:val="none" w:sz="0" w:space="0" w:color="auto"/>
        <w:bottom w:val="none" w:sz="0" w:space="0" w:color="auto"/>
        <w:right w:val="none" w:sz="0" w:space="0" w:color="auto"/>
      </w:divBdr>
    </w:div>
    <w:div w:id="694429090">
      <w:bodyDiv w:val="1"/>
      <w:marLeft w:val="0"/>
      <w:marRight w:val="0"/>
      <w:marTop w:val="0"/>
      <w:marBottom w:val="0"/>
      <w:divBdr>
        <w:top w:val="none" w:sz="0" w:space="0" w:color="auto"/>
        <w:left w:val="none" w:sz="0" w:space="0" w:color="auto"/>
        <w:bottom w:val="none" w:sz="0" w:space="0" w:color="auto"/>
        <w:right w:val="none" w:sz="0" w:space="0" w:color="auto"/>
      </w:divBdr>
    </w:div>
    <w:div w:id="713776946">
      <w:bodyDiv w:val="1"/>
      <w:marLeft w:val="0"/>
      <w:marRight w:val="0"/>
      <w:marTop w:val="0"/>
      <w:marBottom w:val="0"/>
      <w:divBdr>
        <w:top w:val="none" w:sz="0" w:space="0" w:color="auto"/>
        <w:left w:val="none" w:sz="0" w:space="0" w:color="auto"/>
        <w:bottom w:val="none" w:sz="0" w:space="0" w:color="auto"/>
        <w:right w:val="none" w:sz="0" w:space="0" w:color="auto"/>
      </w:divBdr>
    </w:div>
    <w:div w:id="715931344">
      <w:bodyDiv w:val="1"/>
      <w:marLeft w:val="0"/>
      <w:marRight w:val="0"/>
      <w:marTop w:val="0"/>
      <w:marBottom w:val="0"/>
      <w:divBdr>
        <w:top w:val="none" w:sz="0" w:space="0" w:color="auto"/>
        <w:left w:val="none" w:sz="0" w:space="0" w:color="auto"/>
        <w:bottom w:val="none" w:sz="0" w:space="0" w:color="auto"/>
        <w:right w:val="none" w:sz="0" w:space="0" w:color="auto"/>
      </w:divBdr>
    </w:div>
    <w:div w:id="756630746">
      <w:bodyDiv w:val="1"/>
      <w:marLeft w:val="0"/>
      <w:marRight w:val="0"/>
      <w:marTop w:val="0"/>
      <w:marBottom w:val="0"/>
      <w:divBdr>
        <w:top w:val="none" w:sz="0" w:space="0" w:color="auto"/>
        <w:left w:val="none" w:sz="0" w:space="0" w:color="auto"/>
        <w:bottom w:val="none" w:sz="0" w:space="0" w:color="auto"/>
        <w:right w:val="none" w:sz="0" w:space="0" w:color="auto"/>
      </w:divBdr>
    </w:div>
    <w:div w:id="766578633">
      <w:bodyDiv w:val="1"/>
      <w:marLeft w:val="0"/>
      <w:marRight w:val="0"/>
      <w:marTop w:val="0"/>
      <w:marBottom w:val="0"/>
      <w:divBdr>
        <w:top w:val="none" w:sz="0" w:space="0" w:color="auto"/>
        <w:left w:val="none" w:sz="0" w:space="0" w:color="auto"/>
        <w:bottom w:val="none" w:sz="0" w:space="0" w:color="auto"/>
        <w:right w:val="none" w:sz="0" w:space="0" w:color="auto"/>
      </w:divBdr>
    </w:div>
    <w:div w:id="821580946">
      <w:bodyDiv w:val="1"/>
      <w:marLeft w:val="0"/>
      <w:marRight w:val="0"/>
      <w:marTop w:val="0"/>
      <w:marBottom w:val="0"/>
      <w:divBdr>
        <w:top w:val="none" w:sz="0" w:space="0" w:color="auto"/>
        <w:left w:val="none" w:sz="0" w:space="0" w:color="auto"/>
        <w:bottom w:val="none" w:sz="0" w:space="0" w:color="auto"/>
        <w:right w:val="none" w:sz="0" w:space="0" w:color="auto"/>
      </w:divBdr>
    </w:div>
    <w:div w:id="982007295">
      <w:bodyDiv w:val="1"/>
      <w:marLeft w:val="0"/>
      <w:marRight w:val="0"/>
      <w:marTop w:val="0"/>
      <w:marBottom w:val="0"/>
      <w:divBdr>
        <w:top w:val="none" w:sz="0" w:space="0" w:color="auto"/>
        <w:left w:val="none" w:sz="0" w:space="0" w:color="auto"/>
        <w:bottom w:val="none" w:sz="0" w:space="0" w:color="auto"/>
        <w:right w:val="none" w:sz="0" w:space="0" w:color="auto"/>
      </w:divBdr>
    </w:div>
    <w:div w:id="1046291440">
      <w:bodyDiv w:val="1"/>
      <w:marLeft w:val="0"/>
      <w:marRight w:val="0"/>
      <w:marTop w:val="0"/>
      <w:marBottom w:val="0"/>
      <w:divBdr>
        <w:top w:val="none" w:sz="0" w:space="0" w:color="auto"/>
        <w:left w:val="none" w:sz="0" w:space="0" w:color="auto"/>
        <w:bottom w:val="none" w:sz="0" w:space="0" w:color="auto"/>
        <w:right w:val="none" w:sz="0" w:space="0" w:color="auto"/>
      </w:divBdr>
    </w:div>
    <w:div w:id="1064763485">
      <w:bodyDiv w:val="1"/>
      <w:marLeft w:val="0"/>
      <w:marRight w:val="0"/>
      <w:marTop w:val="0"/>
      <w:marBottom w:val="0"/>
      <w:divBdr>
        <w:top w:val="none" w:sz="0" w:space="0" w:color="auto"/>
        <w:left w:val="none" w:sz="0" w:space="0" w:color="auto"/>
        <w:bottom w:val="none" w:sz="0" w:space="0" w:color="auto"/>
        <w:right w:val="none" w:sz="0" w:space="0" w:color="auto"/>
      </w:divBdr>
    </w:div>
    <w:div w:id="1078282480">
      <w:bodyDiv w:val="1"/>
      <w:marLeft w:val="0"/>
      <w:marRight w:val="0"/>
      <w:marTop w:val="0"/>
      <w:marBottom w:val="0"/>
      <w:divBdr>
        <w:top w:val="none" w:sz="0" w:space="0" w:color="auto"/>
        <w:left w:val="none" w:sz="0" w:space="0" w:color="auto"/>
        <w:bottom w:val="none" w:sz="0" w:space="0" w:color="auto"/>
        <w:right w:val="none" w:sz="0" w:space="0" w:color="auto"/>
      </w:divBdr>
    </w:div>
    <w:div w:id="1397245466">
      <w:bodyDiv w:val="1"/>
      <w:marLeft w:val="0"/>
      <w:marRight w:val="0"/>
      <w:marTop w:val="0"/>
      <w:marBottom w:val="0"/>
      <w:divBdr>
        <w:top w:val="none" w:sz="0" w:space="0" w:color="auto"/>
        <w:left w:val="none" w:sz="0" w:space="0" w:color="auto"/>
        <w:bottom w:val="none" w:sz="0" w:space="0" w:color="auto"/>
        <w:right w:val="none" w:sz="0" w:space="0" w:color="auto"/>
      </w:divBdr>
    </w:div>
    <w:div w:id="1405372869">
      <w:bodyDiv w:val="1"/>
      <w:marLeft w:val="0"/>
      <w:marRight w:val="0"/>
      <w:marTop w:val="0"/>
      <w:marBottom w:val="0"/>
      <w:divBdr>
        <w:top w:val="none" w:sz="0" w:space="0" w:color="auto"/>
        <w:left w:val="none" w:sz="0" w:space="0" w:color="auto"/>
        <w:bottom w:val="none" w:sz="0" w:space="0" w:color="auto"/>
        <w:right w:val="none" w:sz="0" w:space="0" w:color="auto"/>
      </w:divBdr>
    </w:div>
    <w:div w:id="1445614786">
      <w:bodyDiv w:val="1"/>
      <w:marLeft w:val="0"/>
      <w:marRight w:val="0"/>
      <w:marTop w:val="0"/>
      <w:marBottom w:val="0"/>
      <w:divBdr>
        <w:top w:val="none" w:sz="0" w:space="0" w:color="auto"/>
        <w:left w:val="none" w:sz="0" w:space="0" w:color="auto"/>
        <w:bottom w:val="none" w:sz="0" w:space="0" w:color="auto"/>
        <w:right w:val="none" w:sz="0" w:space="0" w:color="auto"/>
      </w:divBdr>
    </w:div>
    <w:div w:id="1446267600">
      <w:bodyDiv w:val="1"/>
      <w:marLeft w:val="0"/>
      <w:marRight w:val="0"/>
      <w:marTop w:val="0"/>
      <w:marBottom w:val="0"/>
      <w:divBdr>
        <w:top w:val="none" w:sz="0" w:space="0" w:color="auto"/>
        <w:left w:val="none" w:sz="0" w:space="0" w:color="auto"/>
        <w:bottom w:val="none" w:sz="0" w:space="0" w:color="auto"/>
        <w:right w:val="none" w:sz="0" w:space="0" w:color="auto"/>
      </w:divBdr>
    </w:div>
    <w:div w:id="1478304782">
      <w:bodyDiv w:val="1"/>
      <w:marLeft w:val="0"/>
      <w:marRight w:val="0"/>
      <w:marTop w:val="0"/>
      <w:marBottom w:val="0"/>
      <w:divBdr>
        <w:top w:val="none" w:sz="0" w:space="0" w:color="auto"/>
        <w:left w:val="none" w:sz="0" w:space="0" w:color="auto"/>
        <w:bottom w:val="none" w:sz="0" w:space="0" w:color="auto"/>
        <w:right w:val="none" w:sz="0" w:space="0" w:color="auto"/>
      </w:divBdr>
    </w:div>
    <w:div w:id="1479419080">
      <w:bodyDiv w:val="1"/>
      <w:marLeft w:val="0"/>
      <w:marRight w:val="0"/>
      <w:marTop w:val="0"/>
      <w:marBottom w:val="0"/>
      <w:divBdr>
        <w:top w:val="none" w:sz="0" w:space="0" w:color="auto"/>
        <w:left w:val="none" w:sz="0" w:space="0" w:color="auto"/>
        <w:bottom w:val="none" w:sz="0" w:space="0" w:color="auto"/>
        <w:right w:val="none" w:sz="0" w:space="0" w:color="auto"/>
      </w:divBdr>
    </w:div>
    <w:div w:id="1479760351">
      <w:bodyDiv w:val="1"/>
      <w:marLeft w:val="0"/>
      <w:marRight w:val="0"/>
      <w:marTop w:val="0"/>
      <w:marBottom w:val="0"/>
      <w:divBdr>
        <w:top w:val="none" w:sz="0" w:space="0" w:color="auto"/>
        <w:left w:val="none" w:sz="0" w:space="0" w:color="auto"/>
        <w:bottom w:val="none" w:sz="0" w:space="0" w:color="auto"/>
        <w:right w:val="none" w:sz="0" w:space="0" w:color="auto"/>
      </w:divBdr>
    </w:div>
    <w:div w:id="1581257717">
      <w:bodyDiv w:val="1"/>
      <w:marLeft w:val="0"/>
      <w:marRight w:val="0"/>
      <w:marTop w:val="0"/>
      <w:marBottom w:val="0"/>
      <w:divBdr>
        <w:top w:val="none" w:sz="0" w:space="0" w:color="auto"/>
        <w:left w:val="none" w:sz="0" w:space="0" w:color="auto"/>
        <w:bottom w:val="none" w:sz="0" w:space="0" w:color="auto"/>
        <w:right w:val="none" w:sz="0" w:space="0" w:color="auto"/>
      </w:divBdr>
    </w:div>
    <w:div w:id="1617903721">
      <w:bodyDiv w:val="1"/>
      <w:marLeft w:val="0"/>
      <w:marRight w:val="0"/>
      <w:marTop w:val="0"/>
      <w:marBottom w:val="0"/>
      <w:divBdr>
        <w:top w:val="none" w:sz="0" w:space="0" w:color="auto"/>
        <w:left w:val="none" w:sz="0" w:space="0" w:color="auto"/>
        <w:bottom w:val="none" w:sz="0" w:space="0" w:color="auto"/>
        <w:right w:val="none" w:sz="0" w:space="0" w:color="auto"/>
      </w:divBdr>
    </w:div>
    <w:div w:id="1657029912">
      <w:bodyDiv w:val="1"/>
      <w:marLeft w:val="0"/>
      <w:marRight w:val="0"/>
      <w:marTop w:val="0"/>
      <w:marBottom w:val="0"/>
      <w:divBdr>
        <w:top w:val="none" w:sz="0" w:space="0" w:color="auto"/>
        <w:left w:val="none" w:sz="0" w:space="0" w:color="auto"/>
        <w:bottom w:val="none" w:sz="0" w:space="0" w:color="auto"/>
        <w:right w:val="none" w:sz="0" w:space="0" w:color="auto"/>
      </w:divBdr>
    </w:div>
    <w:div w:id="1657688684">
      <w:bodyDiv w:val="1"/>
      <w:marLeft w:val="0"/>
      <w:marRight w:val="0"/>
      <w:marTop w:val="0"/>
      <w:marBottom w:val="0"/>
      <w:divBdr>
        <w:top w:val="none" w:sz="0" w:space="0" w:color="auto"/>
        <w:left w:val="none" w:sz="0" w:space="0" w:color="auto"/>
        <w:bottom w:val="none" w:sz="0" w:space="0" w:color="auto"/>
        <w:right w:val="none" w:sz="0" w:space="0" w:color="auto"/>
      </w:divBdr>
    </w:div>
    <w:div w:id="1667005802">
      <w:bodyDiv w:val="1"/>
      <w:marLeft w:val="0"/>
      <w:marRight w:val="0"/>
      <w:marTop w:val="0"/>
      <w:marBottom w:val="0"/>
      <w:divBdr>
        <w:top w:val="none" w:sz="0" w:space="0" w:color="auto"/>
        <w:left w:val="none" w:sz="0" w:space="0" w:color="auto"/>
        <w:bottom w:val="none" w:sz="0" w:space="0" w:color="auto"/>
        <w:right w:val="none" w:sz="0" w:space="0" w:color="auto"/>
      </w:divBdr>
    </w:div>
    <w:div w:id="1688021870">
      <w:bodyDiv w:val="1"/>
      <w:marLeft w:val="0"/>
      <w:marRight w:val="0"/>
      <w:marTop w:val="0"/>
      <w:marBottom w:val="0"/>
      <w:divBdr>
        <w:top w:val="none" w:sz="0" w:space="0" w:color="auto"/>
        <w:left w:val="none" w:sz="0" w:space="0" w:color="auto"/>
        <w:bottom w:val="none" w:sz="0" w:space="0" w:color="auto"/>
        <w:right w:val="none" w:sz="0" w:space="0" w:color="auto"/>
      </w:divBdr>
    </w:div>
    <w:div w:id="1709060775">
      <w:bodyDiv w:val="1"/>
      <w:marLeft w:val="0"/>
      <w:marRight w:val="0"/>
      <w:marTop w:val="0"/>
      <w:marBottom w:val="0"/>
      <w:divBdr>
        <w:top w:val="none" w:sz="0" w:space="0" w:color="auto"/>
        <w:left w:val="none" w:sz="0" w:space="0" w:color="auto"/>
        <w:bottom w:val="none" w:sz="0" w:space="0" w:color="auto"/>
        <w:right w:val="none" w:sz="0" w:space="0" w:color="auto"/>
      </w:divBdr>
    </w:div>
    <w:div w:id="1745377670">
      <w:bodyDiv w:val="1"/>
      <w:marLeft w:val="0"/>
      <w:marRight w:val="0"/>
      <w:marTop w:val="0"/>
      <w:marBottom w:val="0"/>
      <w:divBdr>
        <w:top w:val="none" w:sz="0" w:space="0" w:color="auto"/>
        <w:left w:val="none" w:sz="0" w:space="0" w:color="auto"/>
        <w:bottom w:val="none" w:sz="0" w:space="0" w:color="auto"/>
        <w:right w:val="none" w:sz="0" w:space="0" w:color="auto"/>
      </w:divBdr>
    </w:div>
    <w:div w:id="1747218102">
      <w:bodyDiv w:val="1"/>
      <w:marLeft w:val="0"/>
      <w:marRight w:val="0"/>
      <w:marTop w:val="0"/>
      <w:marBottom w:val="0"/>
      <w:divBdr>
        <w:top w:val="none" w:sz="0" w:space="0" w:color="auto"/>
        <w:left w:val="none" w:sz="0" w:space="0" w:color="auto"/>
        <w:bottom w:val="none" w:sz="0" w:space="0" w:color="auto"/>
        <w:right w:val="none" w:sz="0" w:space="0" w:color="auto"/>
      </w:divBdr>
    </w:div>
    <w:div w:id="1941984667">
      <w:bodyDiv w:val="1"/>
      <w:marLeft w:val="0"/>
      <w:marRight w:val="0"/>
      <w:marTop w:val="0"/>
      <w:marBottom w:val="0"/>
      <w:divBdr>
        <w:top w:val="none" w:sz="0" w:space="0" w:color="auto"/>
        <w:left w:val="none" w:sz="0" w:space="0" w:color="auto"/>
        <w:bottom w:val="none" w:sz="0" w:space="0" w:color="auto"/>
        <w:right w:val="none" w:sz="0" w:space="0" w:color="auto"/>
      </w:divBdr>
    </w:div>
    <w:div w:id="1985700986">
      <w:bodyDiv w:val="1"/>
      <w:marLeft w:val="0"/>
      <w:marRight w:val="0"/>
      <w:marTop w:val="0"/>
      <w:marBottom w:val="0"/>
      <w:divBdr>
        <w:top w:val="none" w:sz="0" w:space="0" w:color="auto"/>
        <w:left w:val="none" w:sz="0" w:space="0" w:color="auto"/>
        <w:bottom w:val="none" w:sz="0" w:space="0" w:color="auto"/>
        <w:right w:val="none" w:sz="0" w:space="0" w:color="auto"/>
      </w:divBdr>
    </w:div>
    <w:div w:id="2015644793">
      <w:bodyDiv w:val="1"/>
      <w:marLeft w:val="0"/>
      <w:marRight w:val="0"/>
      <w:marTop w:val="0"/>
      <w:marBottom w:val="0"/>
      <w:divBdr>
        <w:top w:val="none" w:sz="0" w:space="0" w:color="auto"/>
        <w:left w:val="none" w:sz="0" w:space="0" w:color="auto"/>
        <w:bottom w:val="none" w:sz="0" w:space="0" w:color="auto"/>
        <w:right w:val="none" w:sz="0" w:space="0" w:color="auto"/>
      </w:divBdr>
    </w:div>
    <w:div w:id="2043092824">
      <w:bodyDiv w:val="1"/>
      <w:marLeft w:val="0"/>
      <w:marRight w:val="0"/>
      <w:marTop w:val="0"/>
      <w:marBottom w:val="0"/>
      <w:divBdr>
        <w:top w:val="none" w:sz="0" w:space="0" w:color="auto"/>
        <w:left w:val="none" w:sz="0" w:space="0" w:color="auto"/>
        <w:bottom w:val="none" w:sz="0" w:space="0" w:color="auto"/>
        <w:right w:val="none" w:sz="0" w:space="0" w:color="auto"/>
      </w:divBdr>
    </w:div>
    <w:div w:id="2116821825">
      <w:bodyDiv w:val="1"/>
      <w:marLeft w:val="0"/>
      <w:marRight w:val="0"/>
      <w:marTop w:val="0"/>
      <w:marBottom w:val="0"/>
      <w:divBdr>
        <w:top w:val="none" w:sz="0" w:space="0" w:color="auto"/>
        <w:left w:val="none" w:sz="0" w:space="0" w:color="auto"/>
        <w:bottom w:val="none" w:sz="0" w:space="0" w:color="auto"/>
        <w:right w:val="none" w:sz="0" w:space="0" w:color="auto"/>
      </w:divBdr>
    </w:div>
    <w:div w:id="212441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dgcp.gob.do/siscompra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dc.gob.d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footer4.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F5DD4-CD88-4D63-A488-149868291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89</Pages>
  <Words>16762</Words>
  <Characters>92195</Characters>
  <Application>Microsoft Office Word</Application>
  <DocSecurity>0</DocSecurity>
  <Lines>768</Lines>
  <Paragraphs>217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Angers  Sánchez</cp:lastModifiedBy>
  <cp:revision>23</cp:revision>
  <cp:lastPrinted>2021-11-04T17:14:00Z</cp:lastPrinted>
  <dcterms:created xsi:type="dcterms:W3CDTF">2024-12-16T22:48:00Z</dcterms:created>
  <dcterms:modified xsi:type="dcterms:W3CDTF">2024-12-19T21:53:00Z</dcterms:modified>
</cp:coreProperties>
</file>