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4A924" w14:textId="1F81E741" w:rsidR="008D7F4E" w:rsidRPr="000B057D" w:rsidRDefault="00520C3A" w:rsidP="008D7F4E">
      <w:pPr>
        <w:rPr>
          <w:lang w:val="es-DO"/>
        </w:rPr>
      </w:pPr>
      <w:r w:rsidRPr="000B057D">
        <w:rPr>
          <w:noProof/>
          <w:lang w:val="es-DO"/>
        </w:rPr>
        <w:drawing>
          <wp:anchor distT="0" distB="0" distL="114300" distR="114300" simplePos="0" relativeHeight="251764736" behindDoc="1" locked="0" layoutInCell="1" allowOverlap="1" wp14:anchorId="52D70047" wp14:editId="4EEFD5E1">
            <wp:simplePos x="3347049" y="957532"/>
            <wp:positionH relativeFrom="margin">
              <wp:align>center</wp:align>
            </wp:positionH>
            <wp:positionV relativeFrom="margin">
              <wp:align>top</wp:align>
            </wp:positionV>
            <wp:extent cx="1332000" cy="1349317"/>
            <wp:effectExtent l="0" t="0" r="190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2000" cy="1349317"/>
                    </a:xfrm>
                    <a:prstGeom prst="rect">
                      <a:avLst/>
                    </a:prstGeom>
                  </pic:spPr>
                </pic:pic>
              </a:graphicData>
            </a:graphic>
            <wp14:sizeRelH relativeFrom="page">
              <wp14:pctWidth>0</wp14:pctWidth>
            </wp14:sizeRelH>
            <wp14:sizeRelV relativeFrom="page">
              <wp14:pctHeight>0</wp14:pctHeight>
            </wp14:sizeRelV>
          </wp:anchor>
        </w:drawing>
      </w:r>
    </w:p>
    <w:p w14:paraId="24A9A258" w14:textId="5CED87DC" w:rsidR="008D7F4E" w:rsidRPr="000B057D" w:rsidRDefault="008D7F4E" w:rsidP="008D7F4E">
      <w:pPr>
        <w:rPr>
          <w:lang w:val="es-DO"/>
        </w:rPr>
      </w:pPr>
    </w:p>
    <w:p w14:paraId="1AC5E2C3" w14:textId="54F0ED6C" w:rsidR="008D7F4E" w:rsidRPr="000B057D" w:rsidRDefault="008D7F4E" w:rsidP="008D7F4E">
      <w:pPr>
        <w:rPr>
          <w:lang w:val="es-DO"/>
        </w:rPr>
      </w:pPr>
    </w:p>
    <w:p w14:paraId="34990FAF" w14:textId="3221935F" w:rsidR="008D7F4E" w:rsidRPr="000B057D" w:rsidRDefault="008D7F4E" w:rsidP="008D7F4E">
      <w:pPr>
        <w:rPr>
          <w:lang w:val="es-DO"/>
        </w:rPr>
      </w:pPr>
      <w:bookmarkStart w:id="0" w:name="_Hlk86404256"/>
      <w:bookmarkEnd w:id="0"/>
    </w:p>
    <w:p w14:paraId="02B81098" w14:textId="691E5596" w:rsidR="00520C3A" w:rsidRDefault="00520C3A" w:rsidP="00520C3A">
      <w:pPr>
        <w:spacing w:before="20"/>
        <w:ind w:left="14"/>
        <w:rPr>
          <w:b/>
          <w:bCs/>
          <w:color w:val="D0B787"/>
          <w:spacing w:val="9"/>
          <w:kern w:val="24"/>
          <w:sz w:val="20"/>
          <w:szCs w:val="20"/>
        </w:rPr>
      </w:pPr>
    </w:p>
    <w:p w14:paraId="4F27B366" w14:textId="043A1703" w:rsidR="00520C3A" w:rsidRPr="00A00F26" w:rsidRDefault="00520C3A" w:rsidP="004C4B08">
      <w:pPr>
        <w:spacing w:before="20"/>
        <w:ind w:left="14"/>
        <w:jc w:val="center"/>
        <w:rPr>
          <w:b/>
          <w:bCs/>
          <w:color w:val="D0B787"/>
          <w:spacing w:val="9"/>
          <w:kern w:val="24"/>
          <w:sz w:val="20"/>
          <w:szCs w:val="20"/>
          <w:lang w:val="es-419"/>
        </w:rPr>
      </w:pPr>
      <w:r w:rsidRPr="00A00F26">
        <w:rPr>
          <w:b/>
          <w:bCs/>
          <w:color w:val="D0B787"/>
          <w:spacing w:val="9"/>
          <w:kern w:val="24"/>
          <w:sz w:val="20"/>
          <w:szCs w:val="20"/>
          <w:lang w:val="es-419"/>
        </w:rPr>
        <w:t>REPÚBLICA</w:t>
      </w:r>
      <w:r w:rsidRPr="00A00F26">
        <w:rPr>
          <w:b/>
          <w:bCs/>
          <w:color w:val="D0B787"/>
          <w:spacing w:val="11"/>
          <w:kern w:val="24"/>
          <w:sz w:val="20"/>
          <w:szCs w:val="20"/>
          <w:lang w:val="es-419"/>
        </w:rPr>
        <w:t xml:space="preserve"> DOMINICANA</w:t>
      </w:r>
    </w:p>
    <w:p w14:paraId="6EFB72EE" w14:textId="65284F49" w:rsidR="008D7F4E" w:rsidRPr="000B057D" w:rsidRDefault="008D7F4E" w:rsidP="008D7F4E">
      <w:pPr>
        <w:rPr>
          <w:lang w:val="es-DO"/>
        </w:rPr>
      </w:pPr>
    </w:p>
    <w:p w14:paraId="071FCCAE" w14:textId="0EE71816" w:rsidR="008D7F4E" w:rsidRPr="000B057D" w:rsidRDefault="008D7F4E" w:rsidP="008D7F4E">
      <w:pPr>
        <w:rPr>
          <w:lang w:val="es-DO"/>
        </w:rPr>
      </w:pPr>
    </w:p>
    <w:p w14:paraId="21970D7F" w14:textId="48BF5892" w:rsidR="00520C3A" w:rsidRDefault="00520C3A" w:rsidP="00520C3A">
      <w:pPr>
        <w:spacing w:after="0"/>
        <w:jc w:val="center"/>
        <w:rPr>
          <w:b/>
          <w:bCs/>
          <w:color w:val="D5B788"/>
          <w:spacing w:val="60"/>
          <w:kern w:val="24"/>
          <w:sz w:val="56"/>
          <w:szCs w:val="56"/>
          <w:lang w:val="es-DO"/>
        </w:rPr>
      </w:pPr>
    </w:p>
    <w:p w14:paraId="17BD0C63" w14:textId="59CB26EA" w:rsidR="00520C3A" w:rsidRDefault="006160B6" w:rsidP="00520C3A">
      <w:pPr>
        <w:spacing w:after="0"/>
        <w:jc w:val="center"/>
        <w:rPr>
          <w:b/>
          <w:bCs/>
          <w:color w:val="D5B788"/>
          <w:spacing w:val="60"/>
          <w:kern w:val="24"/>
          <w:sz w:val="56"/>
          <w:szCs w:val="56"/>
          <w:lang w:val="es-DO"/>
        </w:rPr>
      </w:pPr>
      <w:r w:rsidRPr="000B057D">
        <w:rPr>
          <w:noProof/>
          <w:lang w:val="es-DO"/>
        </w:rPr>
        <mc:AlternateContent>
          <mc:Choice Requires="wps">
            <w:drawing>
              <wp:anchor distT="0" distB="0" distL="114300" distR="114300" simplePos="0" relativeHeight="251683840" behindDoc="0" locked="0" layoutInCell="1" allowOverlap="1" wp14:anchorId="4B9C2ACC" wp14:editId="61A37F87">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2908EFD" id="Freeform: Shape 44" o:spid="_x0000_s1026" style="position:absolute;margin-left:371.65pt;margin-top:699.75pt;width:42.75pt;height:40.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520C3A">
        <w:rPr>
          <w:b/>
          <w:bCs/>
          <w:color w:val="D5B788"/>
          <w:spacing w:val="60"/>
          <w:kern w:val="24"/>
          <w:sz w:val="56"/>
          <w:szCs w:val="56"/>
          <w:lang w:val="es-DO"/>
        </w:rPr>
        <w:t>MEMORIA</w:t>
      </w:r>
    </w:p>
    <w:p w14:paraId="4A90E058" w14:textId="719A301A" w:rsidR="00520C3A" w:rsidRDefault="00520C3A" w:rsidP="00520C3A">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32FB7A85" w14:textId="6F9B211C" w:rsidR="00520C3A" w:rsidRPr="000B057D" w:rsidRDefault="00B47547" w:rsidP="00520C3A">
      <w:pPr>
        <w:jc w:val="center"/>
        <w:rPr>
          <w:lang w:val="es-DO"/>
        </w:rPr>
      </w:pPr>
      <w:r w:rsidRPr="000B057D">
        <w:rPr>
          <w:noProof/>
          <w:color w:val="4C4747"/>
          <w:lang w:val="es-DO"/>
        </w:rPr>
        <mc:AlternateContent>
          <mc:Choice Requires="wps">
            <w:drawing>
              <wp:anchor distT="0" distB="0" distL="114300" distR="114300" simplePos="0" relativeHeight="251770880" behindDoc="0" locked="0" layoutInCell="1" allowOverlap="1" wp14:anchorId="2D520F3B" wp14:editId="40646358">
                <wp:simplePos x="0" y="0"/>
                <wp:positionH relativeFrom="margin">
                  <wp:posOffset>2194560</wp:posOffset>
                </wp:positionH>
                <wp:positionV relativeFrom="paragraph">
                  <wp:posOffset>17780</wp:posOffset>
                </wp:positionV>
                <wp:extent cx="641267" cy="0"/>
                <wp:effectExtent l="0" t="19050" r="26035" b="19050"/>
                <wp:wrapNone/>
                <wp:docPr id="613682620" name="Straight Connector 6136826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67" cy="0"/>
                        </a:xfrm>
                        <a:prstGeom prst="line">
                          <a:avLst/>
                        </a:prstGeom>
                        <a:noFill/>
                        <a:ln w="38100" algn="ctr">
                          <a:solidFill>
                            <a:srgbClr val="D5B788"/>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DB8A5" id="Straight Connector 613682620" o:spid="_x0000_s1026" style="position:absolute;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2.8pt,1.4pt" to="223.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" strokecolor="#d5b788" strokeweight="3pt">
                <v:stroke joinstyle="miter"/>
                <w10:wrap anchorx="margin"/>
              </v:line>
            </w:pict>
          </mc:Fallback>
        </mc:AlternateContent>
      </w:r>
    </w:p>
    <w:p w14:paraId="7497FF07" w14:textId="4DB2EF9B" w:rsidR="00520C3A" w:rsidRPr="00520C3A" w:rsidRDefault="00520C3A" w:rsidP="00520C3A">
      <w:pPr>
        <w:spacing w:before="20"/>
        <w:ind w:left="14"/>
        <w:jc w:val="center"/>
        <w:rPr>
          <w:b/>
          <w:bCs/>
          <w:color w:val="D5B788"/>
          <w:spacing w:val="74"/>
          <w:kern w:val="24"/>
          <w:sz w:val="28"/>
          <w:szCs w:val="28"/>
          <w:lang w:val="es-DO"/>
        </w:rPr>
      </w:pPr>
      <w:r w:rsidRPr="00520C3A">
        <w:rPr>
          <w:b/>
          <w:bCs/>
          <w:color w:val="D5B788"/>
          <w:spacing w:val="74"/>
          <w:kern w:val="24"/>
          <w:sz w:val="28"/>
          <w:szCs w:val="28"/>
          <w:lang w:val="es-DO"/>
        </w:rPr>
        <w:t>AÑ</w:t>
      </w:r>
      <w:r w:rsidRPr="00520C3A">
        <w:rPr>
          <w:b/>
          <w:bCs/>
          <w:color w:val="D5B788"/>
          <w:spacing w:val="37"/>
          <w:kern w:val="24"/>
          <w:sz w:val="28"/>
          <w:szCs w:val="28"/>
          <w:lang w:val="es-DO"/>
        </w:rPr>
        <w:t>O</w:t>
      </w:r>
      <w:r w:rsidRPr="00520C3A">
        <w:rPr>
          <w:b/>
          <w:bCs/>
          <w:color w:val="D5B788"/>
          <w:spacing w:val="74"/>
          <w:kern w:val="24"/>
          <w:sz w:val="28"/>
          <w:szCs w:val="28"/>
          <w:lang w:val="es-DO"/>
        </w:rPr>
        <w:t xml:space="preserve"> </w:t>
      </w:r>
      <w:r w:rsidRPr="00520C3A">
        <w:rPr>
          <w:b/>
          <w:bCs/>
          <w:color w:val="D5B788"/>
          <w:spacing w:val="68"/>
          <w:kern w:val="24"/>
          <w:sz w:val="28"/>
          <w:szCs w:val="28"/>
          <w:lang w:val="es-DO"/>
        </w:rPr>
        <w:t>2</w:t>
      </w:r>
      <w:r w:rsidRPr="00520C3A">
        <w:rPr>
          <w:b/>
          <w:bCs/>
          <w:color w:val="D5B788"/>
          <w:spacing w:val="28"/>
          <w:kern w:val="24"/>
          <w:sz w:val="28"/>
          <w:szCs w:val="28"/>
          <w:lang w:val="es-DO"/>
        </w:rPr>
        <w:t>0</w:t>
      </w:r>
      <w:r w:rsidRPr="00520C3A">
        <w:rPr>
          <w:b/>
          <w:bCs/>
          <w:color w:val="D5B788"/>
          <w:spacing w:val="-23"/>
          <w:kern w:val="24"/>
          <w:sz w:val="28"/>
          <w:szCs w:val="28"/>
          <w:lang w:val="es-DO"/>
        </w:rPr>
        <w:t xml:space="preserve"> </w:t>
      </w:r>
      <w:r w:rsidRPr="00520C3A">
        <w:rPr>
          <w:b/>
          <w:bCs/>
          <w:color w:val="D5B788"/>
          <w:spacing w:val="68"/>
          <w:kern w:val="24"/>
          <w:sz w:val="28"/>
          <w:szCs w:val="28"/>
          <w:lang w:val="es-DO"/>
        </w:rPr>
        <w:t>24</w:t>
      </w:r>
    </w:p>
    <w:p w14:paraId="42658FE8" w14:textId="4A3824D7" w:rsidR="00532642" w:rsidRDefault="008D7F4E" w:rsidP="00520C3A">
      <w:pPr>
        <w:spacing w:after="0"/>
        <w:rPr>
          <w:lang w:val="es-DO"/>
        </w:rPr>
      </w:pP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p>
    <w:p w14:paraId="583C59CA" w14:textId="77777777" w:rsidR="00532642" w:rsidRDefault="00532642" w:rsidP="00520C3A">
      <w:pPr>
        <w:spacing w:after="0"/>
        <w:rPr>
          <w:lang w:val="es-D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3955"/>
      </w:tblGrid>
      <w:tr w:rsidR="00532642" w14:paraId="19414E9B" w14:textId="77777777" w:rsidTr="003127A0">
        <w:tc>
          <w:tcPr>
            <w:tcW w:w="3955" w:type="dxa"/>
            <w:vAlign w:val="center"/>
          </w:tcPr>
          <w:p w14:paraId="4D7EBBD7" w14:textId="7F4A8F79" w:rsidR="00532642" w:rsidRDefault="00532642" w:rsidP="00532642">
            <w:pPr>
              <w:rPr>
                <w:lang w:val="es-DO"/>
              </w:rPr>
            </w:pPr>
            <w:r>
              <w:rPr>
                <w:noProof/>
                <w:lang w:val="es-DO"/>
              </w:rPr>
              <w:drawing>
                <wp:inline distT="0" distB="0" distL="0" distR="0" wp14:anchorId="6A6F1468" wp14:editId="4E326F77">
                  <wp:extent cx="1836000" cy="830828"/>
                  <wp:effectExtent l="0" t="0" r="0" b="7620"/>
                  <wp:docPr id="200983374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833744" name="Picture 200983374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6000" cy="830828"/>
                          </a:xfrm>
                          <a:prstGeom prst="rect">
                            <a:avLst/>
                          </a:prstGeom>
                        </pic:spPr>
                      </pic:pic>
                    </a:graphicData>
                  </a:graphic>
                </wp:inline>
              </w:drawing>
            </w:r>
          </w:p>
        </w:tc>
        <w:tc>
          <w:tcPr>
            <w:tcW w:w="3955" w:type="dxa"/>
            <w:vAlign w:val="center"/>
          </w:tcPr>
          <w:p w14:paraId="11F904FE" w14:textId="5D43FA4F" w:rsidR="00532642" w:rsidRDefault="003127A0" w:rsidP="00532642">
            <w:pPr>
              <w:jc w:val="right"/>
              <w:rPr>
                <w:lang w:val="es-DO"/>
              </w:rPr>
            </w:pPr>
            <w:r>
              <w:rPr>
                <w:noProof/>
                <w:lang w:val="es-DO"/>
              </w:rPr>
              <w:drawing>
                <wp:anchor distT="0" distB="0" distL="114300" distR="114300" simplePos="0" relativeHeight="251773952" behindDoc="0" locked="0" layoutInCell="1" allowOverlap="1" wp14:anchorId="13E69726" wp14:editId="312C8397">
                  <wp:simplePos x="5133975" y="7943850"/>
                  <wp:positionH relativeFrom="margin">
                    <wp:posOffset>1181735</wp:posOffset>
                  </wp:positionH>
                  <wp:positionV relativeFrom="margin">
                    <wp:posOffset>43815</wp:posOffset>
                  </wp:positionV>
                  <wp:extent cx="1192530" cy="716915"/>
                  <wp:effectExtent l="0" t="0" r="0" b="6985"/>
                  <wp:wrapSquare wrapText="bothSides"/>
                  <wp:docPr id="5262968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29686" name="Picture 52629686"/>
                          <pic:cNvPicPr/>
                        </pic:nvPicPr>
                        <pic:blipFill rotWithShape="1">
                          <a:blip r:embed="rId10" cstate="print">
                            <a:extLst>
                              <a:ext uri="{28A0092B-C50C-407E-A947-70E740481C1C}">
                                <a14:useLocalDpi xmlns:a14="http://schemas.microsoft.com/office/drawing/2010/main" val="0"/>
                              </a:ext>
                            </a:extLst>
                          </a:blip>
                          <a:srcRect b="13711"/>
                          <a:stretch/>
                        </pic:blipFill>
                        <pic:spPr bwMode="auto">
                          <a:xfrm>
                            <a:off x="0" y="0"/>
                            <a:ext cx="1192530" cy="716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57384978" w14:textId="3307D7D5" w:rsidR="00520C3A" w:rsidRPr="00520C3A" w:rsidRDefault="008D7F4E" w:rsidP="00520C3A">
      <w:pPr>
        <w:spacing w:after="0"/>
        <w:rPr>
          <w:b/>
          <w:bCs/>
          <w:color w:val="D5B788"/>
          <w:spacing w:val="74"/>
          <w:kern w:val="24"/>
          <w:sz w:val="28"/>
          <w:szCs w:val="28"/>
          <w:lang w:val="es-DO"/>
        </w:rPr>
      </w:pPr>
      <w:r w:rsidRPr="000B057D">
        <w:rPr>
          <w:lang w:val="es-DO"/>
        </w:rPr>
        <w:lastRenderedPageBreak/>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p>
    <w:p w14:paraId="3F35C1BA" w14:textId="771F2C6A" w:rsidR="00772412" w:rsidRDefault="008D7F4E" w:rsidP="004F2DD5">
      <w:pPr>
        <w:rPr>
          <w:lang w:val="es-DO"/>
        </w:rPr>
      </w:pPr>
      <w:r w:rsidRPr="000B057D">
        <w:rPr>
          <w:lang w:val="es-DO"/>
        </w:rPr>
        <w:tab/>
      </w:r>
      <w:r w:rsidRPr="000B057D">
        <w:rPr>
          <w:lang w:val="es-DO"/>
        </w:rPr>
        <w:tab/>
      </w:r>
    </w:p>
    <w:p w14:paraId="5634531D" w14:textId="77777777" w:rsidR="00772412" w:rsidRDefault="00772412" w:rsidP="004F2DD5">
      <w:pPr>
        <w:rPr>
          <w:lang w:val="es-DO"/>
        </w:rPr>
      </w:pPr>
    </w:p>
    <w:p w14:paraId="3DD74A61" w14:textId="0A5C573B" w:rsidR="00772412" w:rsidRDefault="00772412" w:rsidP="004F2DD5">
      <w:pPr>
        <w:rPr>
          <w:lang w:val="es-DO"/>
        </w:rPr>
      </w:pPr>
    </w:p>
    <w:p w14:paraId="274DCED8" w14:textId="74F4230C" w:rsidR="004F2DD5" w:rsidRPr="000B057D" w:rsidRDefault="008D7F4E" w:rsidP="004F2DD5">
      <w:pPr>
        <w:rPr>
          <w:lang w:val="es-DO"/>
        </w:rPr>
      </w:pP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004F2DD5" w:rsidRPr="000B057D">
        <w:rPr>
          <w:lang w:val="es-DO"/>
        </w:rPr>
        <w:tab/>
      </w:r>
      <w:r w:rsidR="004F2DD5" w:rsidRPr="000B057D">
        <w:rPr>
          <w:lang w:val="es-DO"/>
        </w:rPr>
        <w:tab/>
      </w:r>
      <w:r w:rsidR="004F2DD5" w:rsidRPr="000B057D">
        <w:rPr>
          <w:lang w:val="es-DO"/>
        </w:rPr>
        <w:tab/>
      </w:r>
      <w:r w:rsidR="004F2DD5" w:rsidRPr="000B057D">
        <w:rPr>
          <w:lang w:val="es-DO"/>
        </w:rPr>
        <w:tab/>
      </w:r>
      <w:r w:rsidR="004F2DD5" w:rsidRPr="000B057D">
        <w:rPr>
          <w:lang w:val="es-DO"/>
        </w:rPr>
        <w:tab/>
      </w:r>
      <w:r w:rsidR="004F2DD5" w:rsidRPr="000B057D">
        <w:rPr>
          <w:lang w:val="es-DO"/>
        </w:rPr>
        <w:tab/>
      </w:r>
      <w:r w:rsidR="004F2DD5" w:rsidRPr="000B057D">
        <w:rPr>
          <w:lang w:val="es-DO"/>
        </w:rPr>
        <w:tab/>
      </w:r>
      <w:r w:rsidR="004F2DD5" w:rsidRPr="000B057D">
        <w:rPr>
          <w:lang w:val="es-DO"/>
        </w:rPr>
        <w:tab/>
      </w:r>
      <w:r w:rsidR="004F2DD5" w:rsidRPr="000B057D">
        <w:rPr>
          <w:lang w:val="es-DO"/>
        </w:rPr>
        <w:tab/>
      </w:r>
      <w:r w:rsidR="004F2DD5" w:rsidRPr="000B057D">
        <w:rPr>
          <w:lang w:val="es-DO"/>
        </w:rPr>
        <w:tab/>
      </w:r>
      <w:r w:rsidR="004F2DD5" w:rsidRPr="000B057D">
        <w:rPr>
          <w:lang w:val="es-DO"/>
        </w:rPr>
        <w:tab/>
      </w:r>
      <w:r w:rsidR="004F2DD5" w:rsidRPr="000B057D">
        <w:rPr>
          <w:lang w:val="es-DO"/>
        </w:rPr>
        <w:tab/>
      </w:r>
      <w:r w:rsidR="004F2DD5" w:rsidRPr="000B057D">
        <w:rPr>
          <w:lang w:val="es-DO"/>
        </w:rPr>
        <w:tab/>
      </w:r>
      <w:r w:rsidR="004F2DD5" w:rsidRPr="000B057D">
        <w:rPr>
          <w:lang w:val="es-DO"/>
        </w:rPr>
        <w:tab/>
      </w:r>
      <w:r w:rsidR="004F2DD5" w:rsidRPr="000B057D">
        <w:rPr>
          <w:lang w:val="es-DO"/>
        </w:rPr>
        <w:tab/>
      </w:r>
      <w:r w:rsidR="004F2DD5" w:rsidRPr="000B057D">
        <w:rPr>
          <w:lang w:val="es-DO"/>
        </w:rPr>
        <w:tab/>
      </w:r>
      <w:r w:rsidR="004F2DD5" w:rsidRPr="000B057D">
        <w:rPr>
          <w:lang w:val="es-DO"/>
        </w:rPr>
        <w:tab/>
      </w:r>
      <w:r w:rsidR="004F2DD5" w:rsidRPr="000B057D">
        <w:rPr>
          <w:lang w:val="es-DO"/>
        </w:rPr>
        <w:tab/>
      </w:r>
      <w:r w:rsidR="004F2DD5" w:rsidRPr="000B057D">
        <w:rPr>
          <w:lang w:val="es-DO"/>
        </w:rPr>
        <w:tab/>
      </w:r>
      <w:r w:rsidR="004F2DD5" w:rsidRPr="000B057D">
        <w:rPr>
          <w:lang w:val="es-DO"/>
        </w:rPr>
        <w:tab/>
      </w:r>
      <w:r w:rsidR="004F2DD5" w:rsidRPr="000B057D">
        <w:rPr>
          <w:lang w:val="es-DO"/>
        </w:rPr>
        <w:tab/>
      </w:r>
      <w:r w:rsidR="004F2DD5" w:rsidRPr="000B057D">
        <w:rPr>
          <w:lang w:val="es-DO"/>
        </w:rPr>
        <w:tab/>
      </w:r>
      <w:r w:rsidR="004F2DD5" w:rsidRPr="000B057D">
        <w:rPr>
          <w:lang w:val="es-DO"/>
        </w:rPr>
        <w:tab/>
      </w:r>
      <w:r w:rsidR="004F2DD5" w:rsidRPr="000B057D">
        <w:rPr>
          <w:lang w:val="es-DO"/>
        </w:rPr>
        <w:tab/>
      </w:r>
      <w:r w:rsidR="004F2DD5" w:rsidRPr="000B057D">
        <w:rPr>
          <w:lang w:val="es-DO"/>
        </w:rPr>
        <w:tab/>
      </w:r>
      <w:r w:rsidR="004F2DD5" w:rsidRPr="000B057D">
        <w:rPr>
          <w:lang w:val="es-DO"/>
        </w:rPr>
        <w:tab/>
      </w:r>
      <w:r w:rsidR="004F2DD5" w:rsidRPr="000B057D">
        <w:rPr>
          <w:lang w:val="es-DO"/>
        </w:rPr>
        <w:tab/>
      </w:r>
      <w:r w:rsidR="004F2DD5" w:rsidRPr="000B057D">
        <w:rPr>
          <w:lang w:val="es-DO"/>
        </w:rPr>
        <w:tab/>
      </w:r>
      <w:r w:rsidR="004F2DD5" w:rsidRPr="000B057D">
        <w:rPr>
          <w:lang w:val="es-DO"/>
        </w:rPr>
        <w:tab/>
      </w:r>
    </w:p>
    <w:p w14:paraId="17B5E9DF" w14:textId="07B6A9BA" w:rsidR="008D7F4E" w:rsidRPr="000B057D" w:rsidRDefault="008D7F4E" w:rsidP="008D7F4E">
      <w:pPr>
        <w:rPr>
          <w:lang w:val="es-DO"/>
        </w:rPr>
      </w:pP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r w:rsidRPr="000B057D">
        <w:rPr>
          <w:lang w:val="es-DO"/>
        </w:rPr>
        <w:tab/>
      </w:r>
    </w:p>
    <w:p w14:paraId="3FC05242" w14:textId="2B32ED5D" w:rsidR="008D7F4E" w:rsidRPr="000B057D" w:rsidRDefault="008D7F4E" w:rsidP="008D7F4E">
      <w:pPr>
        <w:rPr>
          <w:lang w:val="es-DO"/>
        </w:rPr>
      </w:pPr>
    </w:p>
    <w:p w14:paraId="7F4CB995" w14:textId="77777777" w:rsidR="00B47547" w:rsidRDefault="00B47547" w:rsidP="00B47547">
      <w:pPr>
        <w:spacing w:after="0"/>
        <w:jc w:val="center"/>
        <w:rPr>
          <w:b/>
          <w:bCs/>
          <w:color w:val="D5B788"/>
          <w:spacing w:val="60"/>
          <w:kern w:val="24"/>
          <w:sz w:val="56"/>
          <w:szCs w:val="56"/>
          <w:lang w:val="es-DO"/>
        </w:rPr>
      </w:pPr>
      <w:r w:rsidRPr="000B057D">
        <w:rPr>
          <w:noProof/>
          <w:lang w:val="es-DO"/>
        </w:rPr>
        <mc:AlternateContent>
          <mc:Choice Requires="wps">
            <w:drawing>
              <wp:anchor distT="0" distB="0" distL="114300" distR="114300" simplePos="0" relativeHeight="251768832" behindDoc="0" locked="0" layoutInCell="1" allowOverlap="1" wp14:anchorId="065CD299" wp14:editId="3207F33A">
                <wp:simplePos x="0" y="0"/>
                <wp:positionH relativeFrom="column">
                  <wp:posOffset>4719955</wp:posOffset>
                </wp:positionH>
                <wp:positionV relativeFrom="paragraph">
                  <wp:posOffset>8886825</wp:posOffset>
                </wp:positionV>
                <wp:extent cx="542925" cy="509270"/>
                <wp:effectExtent l="0" t="0" r="9525" b="5080"/>
                <wp:wrapNone/>
                <wp:docPr id="1052267540" name="Freeform: Shape 10522675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A117B80" id="Freeform: Shape 1052267540" o:spid="_x0000_s1026" style="position:absolute;margin-left:371.65pt;margin-top:699.75pt;width:42.75pt;height:40.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Pr>
          <w:b/>
          <w:bCs/>
          <w:color w:val="D5B788"/>
          <w:spacing w:val="60"/>
          <w:kern w:val="24"/>
          <w:sz w:val="56"/>
          <w:szCs w:val="56"/>
          <w:lang w:val="es-DO"/>
        </w:rPr>
        <w:t>MEMORIA</w:t>
      </w:r>
    </w:p>
    <w:p w14:paraId="3D78880F" w14:textId="77777777" w:rsidR="00B47547" w:rsidRDefault="00B47547" w:rsidP="00B47547">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540875E6" w14:textId="4489C926" w:rsidR="00B47547" w:rsidRPr="000B057D" w:rsidRDefault="00B47547" w:rsidP="00B47547">
      <w:pPr>
        <w:jc w:val="center"/>
        <w:rPr>
          <w:lang w:val="es-DO"/>
        </w:rPr>
      </w:pPr>
      <w:r w:rsidRPr="000B057D">
        <w:rPr>
          <w:noProof/>
          <w:color w:val="4C4747"/>
          <w:lang w:val="es-DO"/>
        </w:rPr>
        <mc:AlternateContent>
          <mc:Choice Requires="wps">
            <w:drawing>
              <wp:anchor distT="0" distB="0" distL="114300" distR="114300" simplePos="0" relativeHeight="251772928" behindDoc="0" locked="0" layoutInCell="1" allowOverlap="1" wp14:anchorId="74F68C25" wp14:editId="07224515">
                <wp:simplePos x="0" y="0"/>
                <wp:positionH relativeFrom="margin">
                  <wp:posOffset>2188210</wp:posOffset>
                </wp:positionH>
                <wp:positionV relativeFrom="paragraph">
                  <wp:posOffset>19050</wp:posOffset>
                </wp:positionV>
                <wp:extent cx="641267" cy="0"/>
                <wp:effectExtent l="0" t="19050" r="26035" b="19050"/>
                <wp:wrapNone/>
                <wp:docPr id="1059882211" name="Straight Connector 1059882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67" cy="0"/>
                        </a:xfrm>
                        <a:prstGeom prst="line">
                          <a:avLst/>
                        </a:prstGeom>
                        <a:noFill/>
                        <a:ln w="38100" algn="ctr">
                          <a:solidFill>
                            <a:srgbClr val="D5B788"/>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7CBDF" id="Straight Connector 1059882211" o:spid="_x0000_s1026" style="position:absolute;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2.3pt,1.5pt" to="222.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" strokecolor="#d5b788" strokeweight="3pt">
                <v:stroke joinstyle="miter"/>
                <w10:wrap anchorx="margin"/>
              </v:line>
            </w:pict>
          </mc:Fallback>
        </mc:AlternateContent>
      </w:r>
    </w:p>
    <w:p w14:paraId="639FD936" w14:textId="77777777" w:rsidR="00B47547" w:rsidRPr="00520C3A" w:rsidRDefault="00B47547" w:rsidP="00B47547">
      <w:pPr>
        <w:spacing w:before="20"/>
        <w:ind w:left="14"/>
        <w:jc w:val="center"/>
        <w:rPr>
          <w:b/>
          <w:bCs/>
          <w:color w:val="D5B788"/>
          <w:spacing w:val="74"/>
          <w:kern w:val="24"/>
          <w:sz w:val="28"/>
          <w:szCs w:val="28"/>
          <w:lang w:val="es-DO"/>
        </w:rPr>
      </w:pPr>
      <w:r w:rsidRPr="00520C3A">
        <w:rPr>
          <w:b/>
          <w:bCs/>
          <w:color w:val="D5B788"/>
          <w:spacing w:val="74"/>
          <w:kern w:val="24"/>
          <w:sz w:val="28"/>
          <w:szCs w:val="28"/>
          <w:lang w:val="es-DO"/>
        </w:rPr>
        <w:t>AÑ</w:t>
      </w:r>
      <w:r w:rsidRPr="00520C3A">
        <w:rPr>
          <w:b/>
          <w:bCs/>
          <w:color w:val="D5B788"/>
          <w:spacing w:val="37"/>
          <w:kern w:val="24"/>
          <w:sz w:val="28"/>
          <w:szCs w:val="28"/>
          <w:lang w:val="es-DO"/>
        </w:rPr>
        <w:t>O</w:t>
      </w:r>
      <w:r w:rsidRPr="00520C3A">
        <w:rPr>
          <w:b/>
          <w:bCs/>
          <w:color w:val="D5B788"/>
          <w:spacing w:val="74"/>
          <w:kern w:val="24"/>
          <w:sz w:val="28"/>
          <w:szCs w:val="28"/>
          <w:lang w:val="es-DO"/>
        </w:rPr>
        <w:t xml:space="preserve"> </w:t>
      </w:r>
      <w:r w:rsidRPr="00520C3A">
        <w:rPr>
          <w:b/>
          <w:bCs/>
          <w:color w:val="D5B788"/>
          <w:spacing w:val="68"/>
          <w:kern w:val="24"/>
          <w:sz w:val="28"/>
          <w:szCs w:val="28"/>
          <w:lang w:val="es-DO"/>
        </w:rPr>
        <w:t>2</w:t>
      </w:r>
      <w:r w:rsidRPr="00520C3A">
        <w:rPr>
          <w:b/>
          <w:bCs/>
          <w:color w:val="D5B788"/>
          <w:spacing w:val="28"/>
          <w:kern w:val="24"/>
          <w:sz w:val="28"/>
          <w:szCs w:val="28"/>
          <w:lang w:val="es-DO"/>
        </w:rPr>
        <w:t>0</w:t>
      </w:r>
      <w:r w:rsidRPr="00520C3A">
        <w:rPr>
          <w:b/>
          <w:bCs/>
          <w:color w:val="D5B788"/>
          <w:spacing w:val="-23"/>
          <w:kern w:val="24"/>
          <w:sz w:val="28"/>
          <w:szCs w:val="28"/>
          <w:lang w:val="es-DO"/>
        </w:rPr>
        <w:t xml:space="preserve"> </w:t>
      </w:r>
      <w:r w:rsidRPr="00520C3A">
        <w:rPr>
          <w:b/>
          <w:bCs/>
          <w:color w:val="D5B788"/>
          <w:spacing w:val="68"/>
          <w:kern w:val="24"/>
          <w:sz w:val="28"/>
          <w:szCs w:val="28"/>
          <w:lang w:val="es-DO"/>
        </w:rPr>
        <w:t>24</w:t>
      </w:r>
    </w:p>
    <w:p w14:paraId="52109915" w14:textId="059A0B88" w:rsidR="008D7F4E" w:rsidRDefault="008D7F4E" w:rsidP="008D7F4E">
      <w:pPr>
        <w:rPr>
          <w:lang w:val="es-DO"/>
        </w:rPr>
      </w:pPr>
    </w:p>
    <w:p w14:paraId="338FC120" w14:textId="77777777" w:rsidR="00532642" w:rsidRDefault="00532642" w:rsidP="008D7F4E">
      <w:pPr>
        <w:rPr>
          <w:lang w:val="es-DO"/>
        </w:rPr>
      </w:pPr>
    </w:p>
    <w:p w14:paraId="4E153B00" w14:textId="77777777" w:rsidR="00532642" w:rsidRPr="000B057D" w:rsidRDefault="00532642" w:rsidP="008D7F4E">
      <w:pPr>
        <w:rPr>
          <w:lang w:val="es-DO"/>
        </w:rPr>
      </w:pPr>
    </w:p>
    <w:p w14:paraId="61CD95E4" w14:textId="01B91469" w:rsidR="008D7F4E" w:rsidRDefault="008D7F4E" w:rsidP="008D7F4E">
      <w:pPr>
        <w:rPr>
          <w:lang w:val="es-D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3955"/>
      </w:tblGrid>
      <w:tr w:rsidR="003127A0" w14:paraId="3C7F47B1" w14:textId="77777777" w:rsidTr="003127A0">
        <w:tc>
          <w:tcPr>
            <w:tcW w:w="3955" w:type="dxa"/>
            <w:vAlign w:val="center"/>
          </w:tcPr>
          <w:p w14:paraId="134F25FF" w14:textId="77777777" w:rsidR="003127A0" w:rsidRDefault="003127A0" w:rsidP="00FB37AA">
            <w:pPr>
              <w:rPr>
                <w:lang w:val="es-DO"/>
              </w:rPr>
            </w:pPr>
            <w:r>
              <w:rPr>
                <w:noProof/>
                <w:lang w:val="es-DO"/>
              </w:rPr>
              <w:drawing>
                <wp:inline distT="0" distB="0" distL="0" distR="0" wp14:anchorId="79EE2BE3" wp14:editId="07DFD897">
                  <wp:extent cx="1836000" cy="830828"/>
                  <wp:effectExtent l="0" t="0" r="0" b="7620"/>
                  <wp:docPr id="135057088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833744" name="Picture 200983374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6000" cy="830828"/>
                          </a:xfrm>
                          <a:prstGeom prst="rect">
                            <a:avLst/>
                          </a:prstGeom>
                        </pic:spPr>
                      </pic:pic>
                    </a:graphicData>
                  </a:graphic>
                </wp:inline>
              </w:drawing>
            </w:r>
          </w:p>
        </w:tc>
        <w:tc>
          <w:tcPr>
            <w:tcW w:w="3955" w:type="dxa"/>
            <w:vAlign w:val="center"/>
          </w:tcPr>
          <w:p w14:paraId="5E7152B8" w14:textId="77777777" w:rsidR="003127A0" w:rsidRDefault="003127A0" w:rsidP="00FB37AA">
            <w:pPr>
              <w:jc w:val="right"/>
              <w:rPr>
                <w:lang w:val="es-DO"/>
              </w:rPr>
            </w:pPr>
            <w:r>
              <w:rPr>
                <w:noProof/>
                <w:lang w:val="es-DO"/>
              </w:rPr>
              <w:drawing>
                <wp:anchor distT="0" distB="0" distL="114300" distR="114300" simplePos="0" relativeHeight="251776000" behindDoc="0" locked="0" layoutInCell="1" allowOverlap="1" wp14:anchorId="1A4A230C" wp14:editId="5F598212">
                  <wp:simplePos x="5133975" y="7943850"/>
                  <wp:positionH relativeFrom="margin">
                    <wp:posOffset>1181735</wp:posOffset>
                  </wp:positionH>
                  <wp:positionV relativeFrom="margin">
                    <wp:posOffset>43815</wp:posOffset>
                  </wp:positionV>
                  <wp:extent cx="1192530" cy="716915"/>
                  <wp:effectExtent l="0" t="0" r="0" b="6985"/>
                  <wp:wrapSquare wrapText="bothSides"/>
                  <wp:docPr id="164681706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29686" name="Picture 52629686"/>
                          <pic:cNvPicPr/>
                        </pic:nvPicPr>
                        <pic:blipFill rotWithShape="1">
                          <a:blip r:embed="rId10" cstate="print">
                            <a:extLst>
                              <a:ext uri="{28A0092B-C50C-407E-A947-70E740481C1C}">
                                <a14:useLocalDpi xmlns:a14="http://schemas.microsoft.com/office/drawing/2010/main" val="0"/>
                              </a:ext>
                            </a:extLst>
                          </a:blip>
                          <a:srcRect b="13711"/>
                          <a:stretch/>
                        </pic:blipFill>
                        <pic:spPr bwMode="auto">
                          <a:xfrm>
                            <a:off x="0" y="0"/>
                            <a:ext cx="1192530" cy="716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339C9304" w14:textId="5628BBF8" w:rsidR="00520C3A" w:rsidRDefault="00520C3A">
      <w:pPr>
        <w:spacing w:line="259" w:lineRule="auto"/>
        <w:rPr>
          <w:lang w:val="es-DO"/>
        </w:rPr>
      </w:pPr>
      <w:r>
        <w:rPr>
          <w:lang w:val="es-DO"/>
        </w:rPr>
        <w:br w:type="page"/>
      </w:r>
    </w:p>
    <w:p w14:paraId="31E2FE32" w14:textId="252F224B" w:rsidR="00545797" w:rsidRPr="00BF0C54" w:rsidRDefault="00545797" w:rsidP="009130FF">
      <w:pPr>
        <w:tabs>
          <w:tab w:val="left" w:pos="5229"/>
        </w:tabs>
        <w:jc w:val="center"/>
        <w:rPr>
          <w:b/>
          <w:bCs/>
          <w:sz w:val="28"/>
          <w:lang w:val="es-DO"/>
        </w:rPr>
      </w:pPr>
      <w:r w:rsidRPr="00BF0C54">
        <w:rPr>
          <w:b/>
          <w:bCs/>
          <w:sz w:val="28"/>
          <w:lang w:val="es-DO"/>
        </w:rPr>
        <w:lastRenderedPageBreak/>
        <w:t>TABLA DE CONTENIDOS</w:t>
      </w:r>
    </w:p>
    <w:p w14:paraId="6C3E8713" w14:textId="043AA35F" w:rsidR="00545797" w:rsidRPr="000B057D" w:rsidRDefault="00545797" w:rsidP="00545797">
      <w:pPr>
        <w:rPr>
          <w:color w:val="4C4747"/>
          <w:lang w:val="es-DO"/>
        </w:rPr>
      </w:pPr>
      <w:r w:rsidRPr="000B057D">
        <w:rPr>
          <w:noProof/>
          <w:color w:val="4C4747"/>
          <w:lang w:val="es-DO"/>
        </w:rPr>
        <mc:AlternateContent>
          <mc:Choice Requires="wps">
            <w:drawing>
              <wp:anchor distT="0" distB="0" distL="114300" distR="114300" simplePos="0" relativeHeight="251673600" behindDoc="0" locked="0" layoutInCell="1" allowOverlap="1" wp14:anchorId="1E07F231" wp14:editId="7D988606">
                <wp:simplePos x="0" y="0"/>
                <wp:positionH relativeFrom="margin">
                  <wp:posOffset>2279015</wp:posOffset>
                </wp:positionH>
                <wp:positionV relativeFrom="paragraph">
                  <wp:posOffset>86995</wp:posOffset>
                </wp:positionV>
                <wp:extent cx="463550" cy="0"/>
                <wp:effectExtent l="0" t="19050" r="317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1ACE6" id="Straight Connector 18"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9.45pt,6.85pt" to="215.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" strokecolor="#ee2a24" strokeweight="2.25pt">
                <v:stroke joinstyle="miter"/>
                <w10:wrap anchorx="margin"/>
              </v:line>
            </w:pict>
          </mc:Fallback>
        </mc:AlternateContent>
      </w:r>
    </w:p>
    <w:p w14:paraId="35D0C59C" w14:textId="2578EF85" w:rsidR="00545797" w:rsidRPr="00BF0C54" w:rsidRDefault="00654164" w:rsidP="00545797">
      <w:pPr>
        <w:jc w:val="center"/>
        <w:rPr>
          <w:lang w:val="es-DO"/>
        </w:rPr>
      </w:pPr>
      <w:r w:rsidRPr="00BF0C54">
        <w:rPr>
          <w:lang w:val="es-DO"/>
        </w:rPr>
        <w:t xml:space="preserve">Memoria </w:t>
      </w:r>
      <w:r w:rsidR="004A515E" w:rsidRPr="00BF0C54">
        <w:rPr>
          <w:lang w:val="es-DO"/>
        </w:rPr>
        <w:t>I</w:t>
      </w:r>
      <w:r w:rsidRPr="00BF0C54">
        <w:rPr>
          <w:lang w:val="es-DO"/>
        </w:rPr>
        <w:t>nstitucional</w:t>
      </w:r>
      <w:r w:rsidR="00545797" w:rsidRPr="00BF0C54">
        <w:rPr>
          <w:lang w:val="es-DO"/>
        </w:rPr>
        <w:t xml:space="preserve"> </w:t>
      </w:r>
      <w:r w:rsidR="007471AC" w:rsidRPr="00BF0C54">
        <w:rPr>
          <w:lang w:val="es-DO"/>
        </w:rPr>
        <w:t>2024</w:t>
      </w:r>
    </w:p>
    <w:sdt>
      <w:sdtPr>
        <w:rPr>
          <w:rFonts w:ascii="Times New Roman" w:eastAsiaTheme="minorHAnsi" w:hAnsi="Times New Roman" w:cs="Times New Roman"/>
          <w:color w:val="4C4747"/>
          <w:sz w:val="24"/>
          <w:szCs w:val="24"/>
          <w:lang w:val="es-DO"/>
        </w:rPr>
        <w:id w:val="-1111128147"/>
        <w:docPartObj>
          <w:docPartGallery w:val="Table of Contents"/>
          <w:docPartUnique/>
        </w:docPartObj>
      </w:sdtPr>
      <w:sdtEndPr>
        <w:rPr>
          <w:b/>
          <w:bCs/>
          <w:noProof/>
        </w:rPr>
      </w:sdtEndPr>
      <w:sdtContent>
        <w:p w14:paraId="13CA098D" w14:textId="2CC93254" w:rsidR="00A630BC" w:rsidRPr="000B057D" w:rsidRDefault="00A630BC">
          <w:pPr>
            <w:pStyle w:val="TOCHeading"/>
            <w:rPr>
              <w:rFonts w:ascii="Times New Roman" w:hAnsi="Times New Roman" w:cs="Times New Roman"/>
              <w:color w:val="4C4747"/>
              <w:lang w:val="es-DO"/>
            </w:rPr>
          </w:pPr>
        </w:p>
        <w:p w14:paraId="6E21940F" w14:textId="2E3D62C0" w:rsidR="00803035" w:rsidRDefault="00A630BC">
          <w:pPr>
            <w:pStyle w:val="TOC1"/>
            <w:tabs>
              <w:tab w:val="right" w:leader="dot" w:pos="7910"/>
            </w:tabs>
            <w:rPr>
              <w:rFonts w:asciiTheme="minorHAnsi" w:eastAsiaTheme="minorEastAsia" w:hAnsiTheme="minorHAnsi" w:cstheme="minorBidi"/>
              <w:noProof/>
              <w:color w:val="auto"/>
              <w:spacing w:val="0"/>
              <w:kern w:val="2"/>
              <w:sz w:val="22"/>
              <w:szCs w:val="22"/>
              <w14:ligatures w14:val="standardContextual"/>
            </w:rPr>
          </w:pPr>
          <w:r w:rsidRPr="000B057D">
            <w:rPr>
              <w:color w:val="4C4747"/>
              <w:lang w:val="es-DO"/>
            </w:rPr>
            <w:fldChar w:fldCharType="begin"/>
          </w:r>
          <w:r w:rsidRPr="000B057D">
            <w:rPr>
              <w:color w:val="4C4747"/>
              <w:lang w:val="es-DO"/>
            </w:rPr>
            <w:instrText xml:space="preserve"> TOC \o "1-3" \h \z \u </w:instrText>
          </w:r>
          <w:r w:rsidRPr="000B057D">
            <w:rPr>
              <w:color w:val="4C4747"/>
              <w:lang w:val="es-DO"/>
            </w:rPr>
            <w:fldChar w:fldCharType="separate"/>
          </w:r>
          <w:hyperlink w:anchor="_Toc187269112" w:history="1">
            <w:r w:rsidR="00803035" w:rsidRPr="00C47A39">
              <w:rPr>
                <w:rStyle w:val="Hyperlink"/>
                <w:noProof/>
                <w:lang w:val="es-DO"/>
              </w:rPr>
              <w:t>RESUMEN EJECUTIVO</w:t>
            </w:r>
            <w:r w:rsidR="00803035">
              <w:rPr>
                <w:noProof/>
                <w:webHidden/>
              </w:rPr>
              <w:tab/>
            </w:r>
            <w:r w:rsidR="00803035">
              <w:rPr>
                <w:noProof/>
                <w:webHidden/>
              </w:rPr>
              <w:fldChar w:fldCharType="begin"/>
            </w:r>
            <w:r w:rsidR="00803035">
              <w:rPr>
                <w:noProof/>
                <w:webHidden/>
              </w:rPr>
              <w:instrText xml:space="preserve"> PAGEREF _Toc187269112 \h </w:instrText>
            </w:r>
            <w:r w:rsidR="00803035">
              <w:rPr>
                <w:noProof/>
                <w:webHidden/>
              </w:rPr>
            </w:r>
            <w:r w:rsidR="00803035">
              <w:rPr>
                <w:noProof/>
                <w:webHidden/>
              </w:rPr>
              <w:fldChar w:fldCharType="separate"/>
            </w:r>
            <w:r w:rsidR="00803035">
              <w:rPr>
                <w:noProof/>
                <w:webHidden/>
              </w:rPr>
              <w:t>1</w:t>
            </w:r>
            <w:r w:rsidR="00803035">
              <w:rPr>
                <w:noProof/>
                <w:webHidden/>
              </w:rPr>
              <w:fldChar w:fldCharType="end"/>
            </w:r>
          </w:hyperlink>
        </w:p>
        <w:p w14:paraId="193A0441" w14:textId="63FCBF83" w:rsidR="00803035" w:rsidRDefault="00803035">
          <w:pPr>
            <w:pStyle w:val="TOC2"/>
            <w:tabs>
              <w:tab w:val="right" w:leader="dot" w:pos="7910"/>
            </w:tabs>
            <w:rPr>
              <w:rFonts w:asciiTheme="minorHAnsi" w:eastAsiaTheme="minorEastAsia" w:hAnsiTheme="minorHAnsi" w:cstheme="minorBidi"/>
              <w:noProof/>
              <w:color w:val="auto"/>
              <w:spacing w:val="0"/>
              <w:kern w:val="2"/>
              <w:sz w:val="22"/>
              <w:szCs w:val="22"/>
              <w14:ligatures w14:val="standardContextual"/>
            </w:rPr>
          </w:pPr>
          <w:hyperlink w:anchor="_Toc187269113" w:history="1">
            <w:r w:rsidRPr="00C47A39">
              <w:rPr>
                <w:rStyle w:val="Hyperlink"/>
                <w:b/>
                <w:bCs/>
                <w:noProof/>
                <w:lang w:val="es-419"/>
              </w:rPr>
              <w:t>Logros</w:t>
            </w:r>
            <w:r>
              <w:rPr>
                <w:noProof/>
                <w:webHidden/>
              </w:rPr>
              <w:tab/>
            </w:r>
            <w:r>
              <w:rPr>
                <w:noProof/>
                <w:webHidden/>
              </w:rPr>
              <w:fldChar w:fldCharType="begin"/>
            </w:r>
            <w:r>
              <w:rPr>
                <w:noProof/>
                <w:webHidden/>
              </w:rPr>
              <w:instrText xml:space="preserve"> PAGEREF _Toc187269113 \h </w:instrText>
            </w:r>
            <w:r>
              <w:rPr>
                <w:noProof/>
                <w:webHidden/>
              </w:rPr>
            </w:r>
            <w:r>
              <w:rPr>
                <w:noProof/>
                <w:webHidden/>
              </w:rPr>
              <w:fldChar w:fldCharType="separate"/>
            </w:r>
            <w:r>
              <w:rPr>
                <w:noProof/>
                <w:webHidden/>
              </w:rPr>
              <w:t>2</w:t>
            </w:r>
            <w:r>
              <w:rPr>
                <w:noProof/>
                <w:webHidden/>
              </w:rPr>
              <w:fldChar w:fldCharType="end"/>
            </w:r>
          </w:hyperlink>
        </w:p>
        <w:p w14:paraId="61C1EE61" w14:textId="5D85EABF" w:rsidR="00803035" w:rsidRDefault="00803035">
          <w:pPr>
            <w:pStyle w:val="TOC1"/>
            <w:tabs>
              <w:tab w:val="right" w:leader="dot" w:pos="7910"/>
            </w:tabs>
            <w:rPr>
              <w:rFonts w:asciiTheme="minorHAnsi" w:eastAsiaTheme="minorEastAsia" w:hAnsiTheme="minorHAnsi" w:cstheme="minorBidi"/>
              <w:noProof/>
              <w:color w:val="auto"/>
              <w:spacing w:val="0"/>
              <w:kern w:val="2"/>
              <w:sz w:val="22"/>
              <w:szCs w:val="22"/>
              <w14:ligatures w14:val="standardContextual"/>
            </w:rPr>
          </w:pPr>
          <w:hyperlink w:anchor="_Toc187269114" w:history="1">
            <w:r w:rsidRPr="00C47A39">
              <w:rPr>
                <w:rStyle w:val="Hyperlink"/>
                <w:noProof/>
                <w:lang w:val="es-DO"/>
              </w:rPr>
              <w:t>INFORMACIÓN INSTITUCIONAL</w:t>
            </w:r>
            <w:r>
              <w:rPr>
                <w:noProof/>
                <w:webHidden/>
              </w:rPr>
              <w:tab/>
            </w:r>
            <w:r>
              <w:rPr>
                <w:noProof/>
                <w:webHidden/>
              </w:rPr>
              <w:fldChar w:fldCharType="begin"/>
            </w:r>
            <w:r>
              <w:rPr>
                <w:noProof/>
                <w:webHidden/>
              </w:rPr>
              <w:instrText xml:space="preserve"> PAGEREF _Toc187269114 \h </w:instrText>
            </w:r>
            <w:r>
              <w:rPr>
                <w:noProof/>
                <w:webHidden/>
              </w:rPr>
            </w:r>
            <w:r>
              <w:rPr>
                <w:noProof/>
                <w:webHidden/>
              </w:rPr>
              <w:fldChar w:fldCharType="separate"/>
            </w:r>
            <w:r>
              <w:rPr>
                <w:noProof/>
                <w:webHidden/>
              </w:rPr>
              <w:t>5</w:t>
            </w:r>
            <w:r>
              <w:rPr>
                <w:noProof/>
                <w:webHidden/>
              </w:rPr>
              <w:fldChar w:fldCharType="end"/>
            </w:r>
          </w:hyperlink>
        </w:p>
        <w:p w14:paraId="67E2E4FD" w14:textId="3E137B62" w:rsidR="00803035" w:rsidRDefault="00803035">
          <w:pPr>
            <w:pStyle w:val="TOC2"/>
            <w:tabs>
              <w:tab w:val="right" w:leader="dot" w:pos="7910"/>
            </w:tabs>
            <w:rPr>
              <w:rFonts w:asciiTheme="minorHAnsi" w:eastAsiaTheme="minorEastAsia" w:hAnsiTheme="minorHAnsi" w:cstheme="minorBidi"/>
              <w:noProof/>
              <w:color w:val="auto"/>
              <w:spacing w:val="0"/>
              <w:kern w:val="2"/>
              <w:sz w:val="22"/>
              <w:szCs w:val="22"/>
              <w14:ligatures w14:val="standardContextual"/>
            </w:rPr>
          </w:pPr>
          <w:hyperlink w:anchor="_Toc187269115" w:history="1">
            <w:r w:rsidRPr="00C47A39">
              <w:rPr>
                <w:rStyle w:val="Hyperlink"/>
                <w:b/>
                <w:noProof/>
                <w:lang w:val="es-DO"/>
              </w:rPr>
              <w:t>Marco Filosófico Institucional</w:t>
            </w:r>
            <w:r>
              <w:rPr>
                <w:noProof/>
                <w:webHidden/>
              </w:rPr>
              <w:tab/>
            </w:r>
            <w:r>
              <w:rPr>
                <w:noProof/>
                <w:webHidden/>
              </w:rPr>
              <w:fldChar w:fldCharType="begin"/>
            </w:r>
            <w:r>
              <w:rPr>
                <w:noProof/>
                <w:webHidden/>
              </w:rPr>
              <w:instrText xml:space="preserve"> PAGEREF _Toc187269115 \h </w:instrText>
            </w:r>
            <w:r>
              <w:rPr>
                <w:noProof/>
                <w:webHidden/>
              </w:rPr>
            </w:r>
            <w:r>
              <w:rPr>
                <w:noProof/>
                <w:webHidden/>
              </w:rPr>
              <w:fldChar w:fldCharType="separate"/>
            </w:r>
            <w:r>
              <w:rPr>
                <w:noProof/>
                <w:webHidden/>
              </w:rPr>
              <w:t>5</w:t>
            </w:r>
            <w:r>
              <w:rPr>
                <w:noProof/>
                <w:webHidden/>
              </w:rPr>
              <w:fldChar w:fldCharType="end"/>
            </w:r>
          </w:hyperlink>
        </w:p>
        <w:p w14:paraId="0677B161" w14:textId="183BA8D6" w:rsidR="00803035" w:rsidRDefault="00803035">
          <w:pPr>
            <w:pStyle w:val="TOC2"/>
            <w:tabs>
              <w:tab w:val="right" w:leader="dot" w:pos="7910"/>
            </w:tabs>
            <w:rPr>
              <w:rFonts w:asciiTheme="minorHAnsi" w:eastAsiaTheme="minorEastAsia" w:hAnsiTheme="minorHAnsi" w:cstheme="minorBidi"/>
              <w:noProof/>
              <w:color w:val="auto"/>
              <w:spacing w:val="0"/>
              <w:kern w:val="2"/>
              <w:sz w:val="22"/>
              <w:szCs w:val="22"/>
              <w14:ligatures w14:val="standardContextual"/>
            </w:rPr>
          </w:pPr>
          <w:hyperlink w:anchor="_Toc187269116" w:history="1">
            <w:r w:rsidRPr="00C47A39">
              <w:rPr>
                <w:rStyle w:val="Hyperlink"/>
                <w:b/>
                <w:noProof/>
                <w:lang w:val="es-DO"/>
              </w:rPr>
              <w:t>Atribuciones Legales</w:t>
            </w:r>
            <w:r>
              <w:rPr>
                <w:noProof/>
                <w:webHidden/>
              </w:rPr>
              <w:tab/>
            </w:r>
            <w:r>
              <w:rPr>
                <w:noProof/>
                <w:webHidden/>
              </w:rPr>
              <w:fldChar w:fldCharType="begin"/>
            </w:r>
            <w:r>
              <w:rPr>
                <w:noProof/>
                <w:webHidden/>
              </w:rPr>
              <w:instrText xml:space="preserve"> PAGEREF _Toc187269116 \h </w:instrText>
            </w:r>
            <w:r>
              <w:rPr>
                <w:noProof/>
                <w:webHidden/>
              </w:rPr>
            </w:r>
            <w:r>
              <w:rPr>
                <w:noProof/>
                <w:webHidden/>
              </w:rPr>
              <w:fldChar w:fldCharType="separate"/>
            </w:r>
            <w:r>
              <w:rPr>
                <w:noProof/>
                <w:webHidden/>
              </w:rPr>
              <w:t>5</w:t>
            </w:r>
            <w:r>
              <w:rPr>
                <w:noProof/>
                <w:webHidden/>
              </w:rPr>
              <w:fldChar w:fldCharType="end"/>
            </w:r>
          </w:hyperlink>
        </w:p>
        <w:p w14:paraId="38DC8631" w14:textId="29CABFFA" w:rsidR="00803035" w:rsidRDefault="00803035">
          <w:pPr>
            <w:pStyle w:val="TOC2"/>
            <w:tabs>
              <w:tab w:val="right" w:leader="dot" w:pos="7910"/>
            </w:tabs>
            <w:rPr>
              <w:rFonts w:asciiTheme="minorHAnsi" w:eastAsiaTheme="minorEastAsia" w:hAnsiTheme="minorHAnsi" w:cstheme="minorBidi"/>
              <w:noProof/>
              <w:color w:val="auto"/>
              <w:spacing w:val="0"/>
              <w:kern w:val="2"/>
              <w:sz w:val="22"/>
              <w:szCs w:val="22"/>
              <w14:ligatures w14:val="standardContextual"/>
            </w:rPr>
          </w:pPr>
          <w:hyperlink w:anchor="_Toc187269117" w:history="1">
            <w:r w:rsidRPr="00C47A39">
              <w:rPr>
                <w:rStyle w:val="Hyperlink"/>
                <w:b/>
                <w:noProof/>
                <w:lang w:val="es-DO"/>
              </w:rPr>
              <w:t>Objetivos institucionales</w:t>
            </w:r>
            <w:r>
              <w:rPr>
                <w:noProof/>
                <w:webHidden/>
              </w:rPr>
              <w:tab/>
            </w:r>
            <w:r>
              <w:rPr>
                <w:noProof/>
                <w:webHidden/>
              </w:rPr>
              <w:fldChar w:fldCharType="begin"/>
            </w:r>
            <w:r>
              <w:rPr>
                <w:noProof/>
                <w:webHidden/>
              </w:rPr>
              <w:instrText xml:space="preserve"> PAGEREF _Toc187269117 \h </w:instrText>
            </w:r>
            <w:r>
              <w:rPr>
                <w:noProof/>
                <w:webHidden/>
              </w:rPr>
            </w:r>
            <w:r>
              <w:rPr>
                <w:noProof/>
                <w:webHidden/>
              </w:rPr>
              <w:fldChar w:fldCharType="separate"/>
            </w:r>
            <w:r>
              <w:rPr>
                <w:noProof/>
                <w:webHidden/>
              </w:rPr>
              <w:t>6</w:t>
            </w:r>
            <w:r>
              <w:rPr>
                <w:noProof/>
                <w:webHidden/>
              </w:rPr>
              <w:fldChar w:fldCharType="end"/>
            </w:r>
          </w:hyperlink>
        </w:p>
        <w:p w14:paraId="7F14E93A" w14:textId="58EB5723" w:rsidR="00803035" w:rsidRDefault="00803035">
          <w:pPr>
            <w:pStyle w:val="TOC2"/>
            <w:tabs>
              <w:tab w:val="right" w:leader="dot" w:pos="7910"/>
            </w:tabs>
            <w:rPr>
              <w:rFonts w:asciiTheme="minorHAnsi" w:eastAsiaTheme="minorEastAsia" w:hAnsiTheme="minorHAnsi" w:cstheme="minorBidi"/>
              <w:noProof/>
              <w:color w:val="auto"/>
              <w:spacing w:val="0"/>
              <w:kern w:val="2"/>
              <w:sz w:val="22"/>
              <w:szCs w:val="22"/>
              <w14:ligatures w14:val="standardContextual"/>
            </w:rPr>
          </w:pPr>
          <w:hyperlink w:anchor="_Toc187269118" w:history="1">
            <w:r w:rsidRPr="00C47A39">
              <w:rPr>
                <w:rStyle w:val="Hyperlink"/>
                <w:b/>
                <w:noProof/>
                <w:lang w:val="es-DO"/>
              </w:rPr>
              <w:t>Misión</w:t>
            </w:r>
            <w:r>
              <w:rPr>
                <w:noProof/>
                <w:webHidden/>
              </w:rPr>
              <w:tab/>
            </w:r>
            <w:r>
              <w:rPr>
                <w:noProof/>
                <w:webHidden/>
              </w:rPr>
              <w:fldChar w:fldCharType="begin"/>
            </w:r>
            <w:r>
              <w:rPr>
                <w:noProof/>
                <w:webHidden/>
              </w:rPr>
              <w:instrText xml:space="preserve"> PAGEREF _Toc187269118 \h </w:instrText>
            </w:r>
            <w:r>
              <w:rPr>
                <w:noProof/>
                <w:webHidden/>
              </w:rPr>
            </w:r>
            <w:r>
              <w:rPr>
                <w:noProof/>
                <w:webHidden/>
              </w:rPr>
              <w:fldChar w:fldCharType="separate"/>
            </w:r>
            <w:r>
              <w:rPr>
                <w:noProof/>
                <w:webHidden/>
              </w:rPr>
              <w:t>6</w:t>
            </w:r>
            <w:r>
              <w:rPr>
                <w:noProof/>
                <w:webHidden/>
              </w:rPr>
              <w:fldChar w:fldCharType="end"/>
            </w:r>
          </w:hyperlink>
        </w:p>
        <w:p w14:paraId="604457B2" w14:textId="02136FFF" w:rsidR="00803035" w:rsidRDefault="00803035">
          <w:pPr>
            <w:pStyle w:val="TOC2"/>
            <w:tabs>
              <w:tab w:val="right" w:leader="dot" w:pos="7910"/>
            </w:tabs>
            <w:rPr>
              <w:rFonts w:asciiTheme="minorHAnsi" w:eastAsiaTheme="minorEastAsia" w:hAnsiTheme="minorHAnsi" w:cstheme="minorBidi"/>
              <w:noProof/>
              <w:color w:val="auto"/>
              <w:spacing w:val="0"/>
              <w:kern w:val="2"/>
              <w:sz w:val="22"/>
              <w:szCs w:val="22"/>
              <w14:ligatures w14:val="standardContextual"/>
            </w:rPr>
          </w:pPr>
          <w:hyperlink w:anchor="_Toc187269119" w:history="1">
            <w:r w:rsidRPr="00C47A39">
              <w:rPr>
                <w:rStyle w:val="Hyperlink"/>
                <w:b/>
                <w:noProof/>
                <w:lang w:val="es-DO"/>
              </w:rPr>
              <w:t>Visión</w:t>
            </w:r>
            <w:r>
              <w:rPr>
                <w:noProof/>
                <w:webHidden/>
              </w:rPr>
              <w:tab/>
            </w:r>
            <w:r>
              <w:rPr>
                <w:noProof/>
                <w:webHidden/>
              </w:rPr>
              <w:fldChar w:fldCharType="begin"/>
            </w:r>
            <w:r>
              <w:rPr>
                <w:noProof/>
                <w:webHidden/>
              </w:rPr>
              <w:instrText xml:space="preserve"> PAGEREF _Toc187269119 \h </w:instrText>
            </w:r>
            <w:r>
              <w:rPr>
                <w:noProof/>
                <w:webHidden/>
              </w:rPr>
            </w:r>
            <w:r>
              <w:rPr>
                <w:noProof/>
                <w:webHidden/>
              </w:rPr>
              <w:fldChar w:fldCharType="separate"/>
            </w:r>
            <w:r>
              <w:rPr>
                <w:noProof/>
                <w:webHidden/>
              </w:rPr>
              <w:t>6</w:t>
            </w:r>
            <w:r>
              <w:rPr>
                <w:noProof/>
                <w:webHidden/>
              </w:rPr>
              <w:fldChar w:fldCharType="end"/>
            </w:r>
          </w:hyperlink>
        </w:p>
        <w:p w14:paraId="38E52ACC" w14:textId="44BE48B7" w:rsidR="00803035" w:rsidRDefault="00803035">
          <w:pPr>
            <w:pStyle w:val="TOC2"/>
            <w:tabs>
              <w:tab w:val="right" w:leader="dot" w:pos="7910"/>
            </w:tabs>
            <w:rPr>
              <w:rFonts w:asciiTheme="minorHAnsi" w:eastAsiaTheme="minorEastAsia" w:hAnsiTheme="minorHAnsi" w:cstheme="minorBidi"/>
              <w:noProof/>
              <w:color w:val="auto"/>
              <w:spacing w:val="0"/>
              <w:kern w:val="2"/>
              <w:sz w:val="22"/>
              <w:szCs w:val="22"/>
              <w14:ligatures w14:val="standardContextual"/>
            </w:rPr>
          </w:pPr>
          <w:hyperlink w:anchor="_Toc187269120" w:history="1">
            <w:r w:rsidRPr="00C47A39">
              <w:rPr>
                <w:rStyle w:val="Hyperlink"/>
                <w:b/>
                <w:noProof/>
                <w:lang w:val="es-DO"/>
              </w:rPr>
              <w:t>Valores</w:t>
            </w:r>
            <w:r>
              <w:rPr>
                <w:noProof/>
                <w:webHidden/>
              </w:rPr>
              <w:tab/>
            </w:r>
            <w:r>
              <w:rPr>
                <w:noProof/>
                <w:webHidden/>
              </w:rPr>
              <w:fldChar w:fldCharType="begin"/>
            </w:r>
            <w:r>
              <w:rPr>
                <w:noProof/>
                <w:webHidden/>
              </w:rPr>
              <w:instrText xml:space="preserve"> PAGEREF _Toc187269120 \h </w:instrText>
            </w:r>
            <w:r>
              <w:rPr>
                <w:noProof/>
                <w:webHidden/>
              </w:rPr>
            </w:r>
            <w:r>
              <w:rPr>
                <w:noProof/>
                <w:webHidden/>
              </w:rPr>
              <w:fldChar w:fldCharType="separate"/>
            </w:r>
            <w:r>
              <w:rPr>
                <w:noProof/>
                <w:webHidden/>
              </w:rPr>
              <w:t>7</w:t>
            </w:r>
            <w:r>
              <w:rPr>
                <w:noProof/>
                <w:webHidden/>
              </w:rPr>
              <w:fldChar w:fldCharType="end"/>
            </w:r>
          </w:hyperlink>
        </w:p>
        <w:p w14:paraId="4AA79380" w14:textId="43E223D5" w:rsidR="00803035" w:rsidRDefault="00803035">
          <w:pPr>
            <w:pStyle w:val="TOC2"/>
            <w:tabs>
              <w:tab w:val="right" w:leader="dot" w:pos="7910"/>
            </w:tabs>
            <w:rPr>
              <w:rFonts w:asciiTheme="minorHAnsi" w:eastAsiaTheme="minorEastAsia" w:hAnsiTheme="minorHAnsi" w:cstheme="minorBidi"/>
              <w:noProof/>
              <w:color w:val="auto"/>
              <w:spacing w:val="0"/>
              <w:kern w:val="2"/>
              <w:sz w:val="22"/>
              <w:szCs w:val="22"/>
              <w14:ligatures w14:val="standardContextual"/>
            </w:rPr>
          </w:pPr>
          <w:hyperlink w:anchor="_Toc187269121" w:history="1">
            <w:r w:rsidRPr="00C47A39">
              <w:rPr>
                <w:rStyle w:val="Hyperlink"/>
                <w:b/>
                <w:bCs/>
                <w:noProof/>
                <w:lang w:val="es-DO"/>
              </w:rPr>
              <w:t>Base Legal</w:t>
            </w:r>
            <w:r>
              <w:rPr>
                <w:noProof/>
                <w:webHidden/>
              </w:rPr>
              <w:tab/>
            </w:r>
            <w:r>
              <w:rPr>
                <w:noProof/>
                <w:webHidden/>
              </w:rPr>
              <w:fldChar w:fldCharType="begin"/>
            </w:r>
            <w:r>
              <w:rPr>
                <w:noProof/>
                <w:webHidden/>
              </w:rPr>
              <w:instrText xml:space="preserve"> PAGEREF _Toc187269121 \h </w:instrText>
            </w:r>
            <w:r>
              <w:rPr>
                <w:noProof/>
                <w:webHidden/>
              </w:rPr>
            </w:r>
            <w:r>
              <w:rPr>
                <w:noProof/>
                <w:webHidden/>
              </w:rPr>
              <w:fldChar w:fldCharType="separate"/>
            </w:r>
            <w:r>
              <w:rPr>
                <w:noProof/>
                <w:webHidden/>
              </w:rPr>
              <w:t>7</w:t>
            </w:r>
            <w:r>
              <w:rPr>
                <w:noProof/>
                <w:webHidden/>
              </w:rPr>
              <w:fldChar w:fldCharType="end"/>
            </w:r>
          </w:hyperlink>
        </w:p>
        <w:p w14:paraId="19D2629B" w14:textId="662A40AD" w:rsidR="00803035" w:rsidRDefault="00803035">
          <w:pPr>
            <w:pStyle w:val="TOC2"/>
            <w:tabs>
              <w:tab w:val="right" w:leader="dot" w:pos="7910"/>
            </w:tabs>
            <w:rPr>
              <w:rFonts w:asciiTheme="minorHAnsi" w:eastAsiaTheme="minorEastAsia" w:hAnsiTheme="minorHAnsi" w:cstheme="minorBidi"/>
              <w:noProof/>
              <w:color w:val="auto"/>
              <w:spacing w:val="0"/>
              <w:kern w:val="2"/>
              <w:sz w:val="22"/>
              <w:szCs w:val="22"/>
              <w14:ligatures w14:val="standardContextual"/>
            </w:rPr>
          </w:pPr>
          <w:hyperlink w:anchor="_Toc187269122" w:history="1">
            <w:r w:rsidRPr="00C47A39">
              <w:rPr>
                <w:rStyle w:val="Hyperlink"/>
                <w:b/>
                <w:bCs/>
                <w:noProof/>
                <w:lang w:val="es-DO"/>
              </w:rPr>
              <w:t>Estructura Organizativa</w:t>
            </w:r>
            <w:r>
              <w:rPr>
                <w:noProof/>
                <w:webHidden/>
              </w:rPr>
              <w:tab/>
            </w:r>
            <w:r>
              <w:rPr>
                <w:noProof/>
                <w:webHidden/>
              </w:rPr>
              <w:fldChar w:fldCharType="begin"/>
            </w:r>
            <w:r>
              <w:rPr>
                <w:noProof/>
                <w:webHidden/>
              </w:rPr>
              <w:instrText xml:space="preserve"> PAGEREF _Toc187269122 \h </w:instrText>
            </w:r>
            <w:r>
              <w:rPr>
                <w:noProof/>
                <w:webHidden/>
              </w:rPr>
            </w:r>
            <w:r>
              <w:rPr>
                <w:noProof/>
                <w:webHidden/>
              </w:rPr>
              <w:fldChar w:fldCharType="separate"/>
            </w:r>
            <w:r>
              <w:rPr>
                <w:noProof/>
                <w:webHidden/>
              </w:rPr>
              <w:t>8</w:t>
            </w:r>
            <w:r>
              <w:rPr>
                <w:noProof/>
                <w:webHidden/>
              </w:rPr>
              <w:fldChar w:fldCharType="end"/>
            </w:r>
          </w:hyperlink>
        </w:p>
        <w:p w14:paraId="371D8443" w14:textId="7E6A8548" w:rsidR="00803035" w:rsidRDefault="00803035">
          <w:pPr>
            <w:pStyle w:val="TOC2"/>
            <w:tabs>
              <w:tab w:val="right" w:leader="dot" w:pos="7910"/>
            </w:tabs>
            <w:rPr>
              <w:rFonts w:asciiTheme="minorHAnsi" w:eastAsiaTheme="minorEastAsia" w:hAnsiTheme="minorHAnsi" w:cstheme="minorBidi"/>
              <w:noProof/>
              <w:color w:val="auto"/>
              <w:spacing w:val="0"/>
              <w:kern w:val="2"/>
              <w:sz w:val="22"/>
              <w:szCs w:val="22"/>
              <w14:ligatures w14:val="standardContextual"/>
            </w:rPr>
          </w:pPr>
          <w:hyperlink w:anchor="_Toc187269123" w:history="1">
            <w:r w:rsidRPr="00C47A39">
              <w:rPr>
                <w:rStyle w:val="Hyperlink"/>
                <w:b/>
                <w:noProof/>
                <w:lang w:val="es-DO"/>
              </w:rPr>
              <w:t>Principales funcionarios de Fondo MARENA</w:t>
            </w:r>
            <w:r>
              <w:rPr>
                <w:noProof/>
                <w:webHidden/>
              </w:rPr>
              <w:tab/>
            </w:r>
            <w:r>
              <w:rPr>
                <w:noProof/>
                <w:webHidden/>
              </w:rPr>
              <w:fldChar w:fldCharType="begin"/>
            </w:r>
            <w:r>
              <w:rPr>
                <w:noProof/>
                <w:webHidden/>
              </w:rPr>
              <w:instrText xml:space="preserve"> PAGEREF _Toc187269123 \h </w:instrText>
            </w:r>
            <w:r>
              <w:rPr>
                <w:noProof/>
                <w:webHidden/>
              </w:rPr>
            </w:r>
            <w:r>
              <w:rPr>
                <w:noProof/>
                <w:webHidden/>
              </w:rPr>
              <w:fldChar w:fldCharType="separate"/>
            </w:r>
            <w:r>
              <w:rPr>
                <w:noProof/>
                <w:webHidden/>
              </w:rPr>
              <w:t>9</w:t>
            </w:r>
            <w:r>
              <w:rPr>
                <w:noProof/>
                <w:webHidden/>
              </w:rPr>
              <w:fldChar w:fldCharType="end"/>
            </w:r>
          </w:hyperlink>
        </w:p>
        <w:p w14:paraId="0267E1C6" w14:textId="5F2E16C5" w:rsidR="00803035" w:rsidRDefault="00803035">
          <w:pPr>
            <w:pStyle w:val="TOC2"/>
            <w:tabs>
              <w:tab w:val="right" w:leader="dot" w:pos="7910"/>
            </w:tabs>
            <w:rPr>
              <w:rFonts w:asciiTheme="minorHAnsi" w:eastAsiaTheme="minorEastAsia" w:hAnsiTheme="minorHAnsi" w:cstheme="minorBidi"/>
              <w:noProof/>
              <w:color w:val="auto"/>
              <w:spacing w:val="0"/>
              <w:kern w:val="2"/>
              <w:sz w:val="22"/>
              <w:szCs w:val="22"/>
              <w14:ligatures w14:val="standardContextual"/>
            </w:rPr>
          </w:pPr>
          <w:hyperlink w:anchor="_Toc187269124" w:history="1">
            <w:r w:rsidRPr="00C47A39">
              <w:rPr>
                <w:rStyle w:val="Hyperlink"/>
                <w:b/>
                <w:noProof/>
                <w:lang w:val="es-DO"/>
              </w:rPr>
              <w:t>Planificación Estratégica Institucional</w:t>
            </w:r>
            <w:r>
              <w:rPr>
                <w:noProof/>
                <w:webHidden/>
              </w:rPr>
              <w:tab/>
            </w:r>
            <w:r>
              <w:rPr>
                <w:noProof/>
                <w:webHidden/>
              </w:rPr>
              <w:fldChar w:fldCharType="begin"/>
            </w:r>
            <w:r>
              <w:rPr>
                <w:noProof/>
                <w:webHidden/>
              </w:rPr>
              <w:instrText xml:space="preserve"> PAGEREF _Toc187269124 \h </w:instrText>
            </w:r>
            <w:r>
              <w:rPr>
                <w:noProof/>
                <w:webHidden/>
              </w:rPr>
            </w:r>
            <w:r>
              <w:rPr>
                <w:noProof/>
                <w:webHidden/>
              </w:rPr>
              <w:fldChar w:fldCharType="separate"/>
            </w:r>
            <w:r>
              <w:rPr>
                <w:noProof/>
                <w:webHidden/>
              </w:rPr>
              <w:t>10</w:t>
            </w:r>
            <w:r>
              <w:rPr>
                <w:noProof/>
                <w:webHidden/>
              </w:rPr>
              <w:fldChar w:fldCharType="end"/>
            </w:r>
          </w:hyperlink>
        </w:p>
        <w:p w14:paraId="664D1DD4" w14:textId="2244C520" w:rsidR="00803035" w:rsidRDefault="00803035">
          <w:pPr>
            <w:pStyle w:val="TOC1"/>
            <w:tabs>
              <w:tab w:val="right" w:leader="dot" w:pos="7910"/>
            </w:tabs>
            <w:rPr>
              <w:rFonts w:asciiTheme="minorHAnsi" w:eastAsiaTheme="minorEastAsia" w:hAnsiTheme="minorHAnsi" w:cstheme="minorBidi"/>
              <w:noProof/>
              <w:color w:val="auto"/>
              <w:spacing w:val="0"/>
              <w:kern w:val="2"/>
              <w:sz w:val="22"/>
              <w:szCs w:val="22"/>
              <w14:ligatures w14:val="standardContextual"/>
            </w:rPr>
          </w:pPr>
          <w:hyperlink w:anchor="_Toc187269125" w:history="1">
            <w:r w:rsidRPr="00C47A39">
              <w:rPr>
                <w:rStyle w:val="Hyperlink"/>
                <w:noProof/>
                <w:lang w:val="es-DO"/>
              </w:rPr>
              <w:t>RESULTADOS MISIONALES</w:t>
            </w:r>
            <w:r>
              <w:rPr>
                <w:noProof/>
                <w:webHidden/>
              </w:rPr>
              <w:tab/>
            </w:r>
            <w:r>
              <w:rPr>
                <w:noProof/>
                <w:webHidden/>
              </w:rPr>
              <w:fldChar w:fldCharType="begin"/>
            </w:r>
            <w:r>
              <w:rPr>
                <w:noProof/>
                <w:webHidden/>
              </w:rPr>
              <w:instrText xml:space="preserve"> PAGEREF _Toc187269125 \h </w:instrText>
            </w:r>
            <w:r>
              <w:rPr>
                <w:noProof/>
                <w:webHidden/>
              </w:rPr>
            </w:r>
            <w:r>
              <w:rPr>
                <w:noProof/>
                <w:webHidden/>
              </w:rPr>
              <w:fldChar w:fldCharType="separate"/>
            </w:r>
            <w:r>
              <w:rPr>
                <w:noProof/>
                <w:webHidden/>
              </w:rPr>
              <w:t>11</w:t>
            </w:r>
            <w:r>
              <w:rPr>
                <w:noProof/>
                <w:webHidden/>
              </w:rPr>
              <w:fldChar w:fldCharType="end"/>
            </w:r>
          </w:hyperlink>
        </w:p>
        <w:p w14:paraId="377E3100" w14:textId="34C6F81F" w:rsidR="00803035" w:rsidRDefault="00803035">
          <w:pPr>
            <w:pStyle w:val="TOC1"/>
            <w:tabs>
              <w:tab w:val="right" w:leader="dot" w:pos="7910"/>
            </w:tabs>
            <w:rPr>
              <w:rFonts w:asciiTheme="minorHAnsi" w:eastAsiaTheme="minorEastAsia" w:hAnsiTheme="minorHAnsi" w:cstheme="minorBidi"/>
              <w:noProof/>
              <w:color w:val="auto"/>
              <w:spacing w:val="0"/>
              <w:kern w:val="2"/>
              <w:sz w:val="22"/>
              <w:szCs w:val="22"/>
              <w14:ligatures w14:val="standardContextual"/>
            </w:rPr>
          </w:pPr>
          <w:hyperlink w:anchor="_Toc187269126" w:history="1">
            <w:r w:rsidRPr="00C47A39">
              <w:rPr>
                <w:rStyle w:val="Hyperlink"/>
                <w:noProof/>
                <w:lang w:val="es-DO"/>
              </w:rPr>
              <w:t>RESULTADOS DE LAS ÁREAS TRANSVERSALES Y DE APOYO</w:t>
            </w:r>
            <w:r>
              <w:rPr>
                <w:noProof/>
                <w:webHidden/>
              </w:rPr>
              <w:tab/>
            </w:r>
            <w:r>
              <w:rPr>
                <w:noProof/>
                <w:webHidden/>
              </w:rPr>
              <w:fldChar w:fldCharType="begin"/>
            </w:r>
            <w:r>
              <w:rPr>
                <w:noProof/>
                <w:webHidden/>
              </w:rPr>
              <w:instrText xml:space="preserve"> PAGEREF _Toc187269126 \h </w:instrText>
            </w:r>
            <w:r>
              <w:rPr>
                <w:noProof/>
                <w:webHidden/>
              </w:rPr>
            </w:r>
            <w:r>
              <w:rPr>
                <w:noProof/>
                <w:webHidden/>
              </w:rPr>
              <w:fldChar w:fldCharType="separate"/>
            </w:r>
            <w:r>
              <w:rPr>
                <w:noProof/>
                <w:webHidden/>
              </w:rPr>
              <w:t>15</w:t>
            </w:r>
            <w:r>
              <w:rPr>
                <w:noProof/>
                <w:webHidden/>
              </w:rPr>
              <w:fldChar w:fldCharType="end"/>
            </w:r>
          </w:hyperlink>
        </w:p>
        <w:p w14:paraId="7F2A9574" w14:textId="304B454A" w:rsidR="00803035" w:rsidRDefault="00803035">
          <w:pPr>
            <w:pStyle w:val="TOC2"/>
            <w:tabs>
              <w:tab w:val="right" w:leader="dot" w:pos="7910"/>
            </w:tabs>
            <w:rPr>
              <w:rFonts w:asciiTheme="minorHAnsi" w:eastAsiaTheme="minorEastAsia" w:hAnsiTheme="minorHAnsi" w:cstheme="minorBidi"/>
              <w:noProof/>
              <w:color w:val="auto"/>
              <w:spacing w:val="0"/>
              <w:kern w:val="2"/>
              <w:sz w:val="22"/>
              <w:szCs w:val="22"/>
              <w14:ligatures w14:val="standardContextual"/>
            </w:rPr>
          </w:pPr>
          <w:hyperlink w:anchor="_Toc187269127" w:history="1">
            <w:r w:rsidRPr="00C47A39">
              <w:rPr>
                <w:rStyle w:val="Hyperlink"/>
                <w:b/>
                <w:bCs/>
                <w:noProof/>
                <w:lang w:val="es-DO"/>
              </w:rPr>
              <w:t>Desempeño Área Administrativa Financiera</w:t>
            </w:r>
            <w:r>
              <w:rPr>
                <w:noProof/>
                <w:webHidden/>
              </w:rPr>
              <w:tab/>
            </w:r>
            <w:r>
              <w:rPr>
                <w:noProof/>
                <w:webHidden/>
              </w:rPr>
              <w:fldChar w:fldCharType="begin"/>
            </w:r>
            <w:r>
              <w:rPr>
                <w:noProof/>
                <w:webHidden/>
              </w:rPr>
              <w:instrText xml:space="preserve"> PAGEREF _Toc187269127 \h </w:instrText>
            </w:r>
            <w:r>
              <w:rPr>
                <w:noProof/>
                <w:webHidden/>
              </w:rPr>
            </w:r>
            <w:r>
              <w:rPr>
                <w:noProof/>
                <w:webHidden/>
              </w:rPr>
              <w:fldChar w:fldCharType="separate"/>
            </w:r>
            <w:r>
              <w:rPr>
                <w:noProof/>
                <w:webHidden/>
              </w:rPr>
              <w:t>15</w:t>
            </w:r>
            <w:r>
              <w:rPr>
                <w:noProof/>
                <w:webHidden/>
              </w:rPr>
              <w:fldChar w:fldCharType="end"/>
            </w:r>
          </w:hyperlink>
        </w:p>
        <w:p w14:paraId="1FB475C9" w14:textId="5EB3EE28" w:rsidR="00803035" w:rsidRDefault="00803035">
          <w:pPr>
            <w:pStyle w:val="TOC2"/>
            <w:tabs>
              <w:tab w:val="right" w:leader="dot" w:pos="7910"/>
            </w:tabs>
            <w:rPr>
              <w:rFonts w:asciiTheme="minorHAnsi" w:eastAsiaTheme="minorEastAsia" w:hAnsiTheme="minorHAnsi" w:cstheme="minorBidi"/>
              <w:noProof/>
              <w:color w:val="auto"/>
              <w:spacing w:val="0"/>
              <w:kern w:val="2"/>
              <w:sz w:val="22"/>
              <w:szCs w:val="22"/>
              <w14:ligatures w14:val="standardContextual"/>
            </w:rPr>
          </w:pPr>
          <w:hyperlink w:anchor="_Toc187269128" w:history="1">
            <w:r w:rsidRPr="00C47A39">
              <w:rPr>
                <w:rStyle w:val="Hyperlink"/>
                <w:b/>
                <w:bCs/>
                <w:noProof/>
                <w:lang w:val="es-DO"/>
              </w:rPr>
              <w:t>Desempeño de los Recursos Humanos</w:t>
            </w:r>
            <w:r>
              <w:rPr>
                <w:noProof/>
                <w:webHidden/>
              </w:rPr>
              <w:tab/>
            </w:r>
            <w:r>
              <w:rPr>
                <w:noProof/>
                <w:webHidden/>
              </w:rPr>
              <w:fldChar w:fldCharType="begin"/>
            </w:r>
            <w:r>
              <w:rPr>
                <w:noProof/>
                <w:webHidden/>
              </w:rPr>
              <w:instrText xml:space="preserve"> PAGEREF _Toc187269128 \h </w:instrText>
            </w:r>
            <w:r>
              <w:rPr>
                <w:noProof/>
                <w:webHidden/>
              </w:rPr>
            </w:r>
            <w:r>
              <w:rPr>
                <w:noProof/>
                <w:webHidden/>
              </w:rPr>
              <w:fldChar w:fldCharType="separate"/>
            </w:r>
            <w:r>
              <w:rPr>
                <w:noProof/>
                <w:webHidden/>
              </w:rPr>
              <w:t>27</w:t>
            </w:r>
            <w:r>
              <w:rPr>
                <w:noProof/>
                <w:webHidden/>
              </w:rPr>
              <w:fldChar w:fldCharType="end"/>
            </w:r>
          </w:hyperlink>
        </w:p>
        <w:p w14:paraId="69175032" w14:textId="5BEC877B" w:rsidR="00803035" w:rsidRDefault="00803035">
          <w:pPr>
            <w:pStyle w:val="TOC2"/>
            <w:tabs>
              <w:tab w:val="right" w:leader="dot" w:pos="7910"/>
            </w:tabs>
            <w:rPr>
              <w:rFonts w:asciiTheme="minorHAnsi" w:eastAsiaTheme="minorEastAsia" w:hAnsiTheme="minorHAnsi" w:cstheme="minorBidi"/>
              <w:noProof/>
              <w:color w:val="auto"/>
              <w:spacing w:val="0"/>
              <w:kern w:val="2"/>
              <w:sz w:val="22"/>
              <w:szCs w:val="22"/>
              <w14:ligatures w14:val="standardContextual"/>
            </w:rPr>
          </w:pPr>
          <w:hyperlink w:anchor="_Toc187269129" w:history="1">
            <w:r w:rsidRPr="00C47A39">
              <w:rPr>
                <w:rStyle w:val="Hyperlink"/>
                <w:b/>
                <w:bCs/>
                <w:noProof/>
                <w:lang w:val="es-DO"/>
              </w:rPr>
              <w:t>Desempeño de los Procesos Jurídicos</w:t>
            </w:r>
            <w:r>
              <w:rPr>
                <w:noProof/>
                <w:webHidden/>
              </w:rPr>
              <w:tab/>
            </w:r>
            <w:r>
              <w:rPr>
                <w:noProof/>
                <w:webHidden/>
              </w:rPr>
              <w:fldChar w:fldCharType="begin"/>
            </w:r>
            <w:r>
              <w:rPr>
                <w:noProof/>
                <w:webHidden/>
              </w:rPr>
              <w:instrText xml:space="preserve"> PAGEREF _Toc187269129 \h </w:instrText>
            </w:r>
            <w:r>
              <w:rPr>
                <w:noProof/>
                <w:webHidden/>
              </w:rPr>
            </w:r>
            <w:r>
              <w:rPr>
                <w:noProof/>
                <w:webHidden/>
              </w:rPr>
              <w:fldChar w:fldCharType="separate"/>
            </w:r>
            <w:r>
              <w:rPr>
                <w:noProof/>
                <w:webHidden/>
              </w:rPr>
              <w:t>30</w:t>
            </w:r>
            <w:r>
              <w:rPr>
                <w:noProof/>
                <w:webHidden/>
              </w:rPr>
              <w:fldChar w:fldCharType="end"/>
            </w:r>
          </w:hyperlink>
        </w:p>
        <w:p w14:paraId="3E6C8680" w14:textId="3E2D5D0A" w:rsidR="00803035" w:rsidRDefault="00803035">
          <w:pPr>
            <w:pStyle w:val="TOC2"/>
            <w:tabs>
              <w:tab w:val="right" w:leader="dot" w:pos="7910"/>
            </w:tabs>
            <w:rPr>
              <w:rFonts w:asciiTheme="minorHAnsi" w:eastAsiaTheme="minorEastAsia" w:hAnsiTheme="minorHAnsi" w:cstheme="minorBidi"/>
              <w:noProof/>
              <w:color w:val="auto"/>
              <w:spacing w:val="0"/>
              <w:kern w:val="2"/>
              <w:sz w:val="22"/>
              <w:szCs w:val="22"/>
              <w14:ligatures w14:val="standardContextual"/>
            </w:rPr>
          </w:pPr>
          <w:hyperlink w:anchor="_Toc187269130" w:history="1">
            <w:r w:rsidRPr="00C47A39">
              <w:rPr>
                <w:rStyle w:val="Hyperlink"/>
                <w:b/>
                <w:bCs/>
                <w:noProof/>
                <w:lang w:val="es-DO"/>
              </w:rPr>
              <w:t>Desempeño del Sistema de Planificación y Desarrollo</w:t>
            </w:r>
            <w:r>
              <w:rPr>
                <w:noProof/>
                <w:webHidden/>
              </w:rPr>
              <w:tab/>
            </w:r>
            <w:r>
              <w:rPr>
                <w:noProof/>
                <w:webHidden/>
              </w:rPr>
              <w:fldChar w:fldCharType="begin"/>
            </w:r>
            <w:r>
              <w:rPr>
                <w:noProof/>
                <w:webHidden/>
              </w:rPr>
              <w:instrText xml:space="preserve"> PAGEREF _Toc187269130 \h </w:instrText>
            </w:r>
            <w:r>
              <w:rPr>
                <w:noProof/>
                <w:webHidden/>
              </w:rPr>
            </w:r>
            <w:r>
              <w:rPr>
                <w:noProof/>
                <w:webHidden/>
              </w:rPr>
              <w:fldChar w:fldCharType="separate"/>
            </w:r>
            <w:r>
              <w:rPr>
                <w:noProof/>
                <w:webHidden/>
              </w:rPr>
              <w:t>32</w:t>
            </w:r>
            <w:r>
              <w:rPr>
                <w:noProof/>
                <w:webHidden/>
              </w:rPr>
              <w:fldChar w:fldCharType="end"/>
            </w:r>
          </w:hyperlink>
        </w:p>
        <w:p w14:paraId="6470AB66" w14:textId="05395B9A" w:rsidR="00803035" w:rsidRDefault="00803035">
          <w:pPr>
            <w:pStyle w:val="TOC2"/>
            <w:tabs>
              <w:tab w:val="right" w:leader="dot" w:pos="7910"/>
            </w:tabs>
            <w:rPr>
              <w:rFonts w:asciiTheme="minorHAnsi" w:eastAsiaTheme="minorEastAsia" w:hAnsiTheme="minorHAnsi" w:cstheme="minorBidi"/>
              <w:noProof/>
              <w:color w:val="auto"/>
              <w:spacing w:val="0"/>
              <w:kern w:val="2"/>
              <w:sz w:val="22"/>
              <w:szCs w:val="22"/>
              <w14:ligatures w14:val="standardContextual"/>
            </w:rPr>
          </w:pPr>
          <w:hyperlink w:anchor="_Toc187269131" w:history="1">
            <w:r w:rsidRPr="00C47A39">
              <w:rPr>
                <w:rStyle w:val="Hyperlink"/>
                <w:b/>
                <w:bCs/>
                <w:noProof/>
                <w:lang w:val="es-DO"/>
              </w:rPr>
              <w:t>Desempeño de la Tecnología</w:t>
            </w:r>
            <w:r>
              <w:rPr>
                <w:noProof/>
                <w:webHidden/>
              </w:rPr>
              <w:tab/>
            </w:r>
            <w:r>
              <w:rPr>
                <w:noProof/>
                <w:webHidden/>
              </w:rPr>
              <w:fldChar w:fldCharType="begin"/>
            </w:r>
            <w:r>
              <w:rPr>
                <w:noProof/>
                <w:webHidden/>
              </w:rPr>
              <w:instrText xml:space="preserve"> PAGEREF _Toc187269131 \h </w:instrText>
            </w:r>
            <w:r>
              <w:rPr>
                <w:noProof/>
                <w:webHidden/>
              </w:rPr>
            </w:r>
            <w:r>
              <w:rPr>
                <w:noProof/>
                <w:webHidden/>
              </w:rPr>
              <w:fldChar w:fldCharType="separate"/>
            </w:r>
            <w:r>
              <w:rPr>
                <w:noProof/>
                <w:webHidden/>
              </w:rPr>
              <w:t>35</w:t>
            </w:r>
            <w:r>
              <w:rPr>
                <w:noProof/>
                <w:webHidden/>
              </w:rPr>
              <w:fldChar w:fldCharType="end"/>
            </w:r>
          </w:hyperlink>
        </w:p>
        <w:p w14:paraId="516C4C28" w14:textId="37919238" w:rsidR="00803035" w:rsidRDefault="00803035">
          <w:pPr>
            <w:pStyle w:val="TOC2"/>
            <w:tabs>
              <w:tab w:val="right" w:leader="dot" w:pos="7910"/>
            </w:tabs>
            <w:rPr>
              <w:rFonts w:asciiTheme="minorHAnsi" w:eastAsiaTheme="minorEastAsia" w:hAnsiTheme="minorHAnsi" w:cstheme="minorBidi"/>
              <w:noProof/>
              <w:color w:val="auto"/>
              <w:spacing w:val="0"/>
              <w:kern w:val="2"/>
              <w:sz w:val="22"/>
              <w:szCs w:val="22"/>
              <w14:ligatures w14:val="standardContextual"/>
            </w:rPr>
          </w:pPr>
          <w:hyperlink w:anchor="_Toc187269132" w:history="1">
            <w:r w:rsidRPr="00C47A39">
              <w:rPr>
                <w:rStyle w:val="Hyperlink"/>
                <w:b/>
                <w:bCs/>
                <w:noProof/>
                <w:lang w:val="es-DO"/>
              </w:rPr>
              <w:t>Desempeño del Área Comunicaciones.</w:t>
            </w:r>
            <w:r>
              <w:rPr>
                <w:noProof/>
                <w:webHidden/>
              </w:rPr>
              <w:tab/>
            </w:r>
            <w:r>
              <w:rPr>
                <w:noProof/>
                <w:webHidden/>
              </w:rPr>
              <w:fldChar w:fldCharType="begin"/>
            </w:r>
            <w:r>
              <w:rPr>
                <w:noProof/>
                <w:webHidden/>
              </w:rPr>
              <w:instrText xml:space="preserve"> PAGEREF _Toc187269132 \h </w:instrText>
            </w:r>
            <w:r>
              <w:rPr>
                <w:noProof/>
                <w:webHidden/>
              </w:rPr>
            </w:r>
            <w:r>
              <w:rPr>
                <w:noProof/>
                <w:webHidden/>
              </w:rPr>
              <w:fldChar w:fldCharType="separate"/>
            </w:r>
            <w:r>
              <w:rPr>
                <w:noProof/>
                <w:webHidden/>
              </w:rPr>
              <w:t>44</w:t>
            </w:r>
            <w:r>
              <w:rPr>
                <w:noProof/>
                <w:webHidden/>
              </w:rPr>
              <w:fldChar w:fldCharType="end"/>
            </w:r>
          </w:hyperlink>
        </w:p>
        <w:p w14:paraId="42B28E25" w14:textId="34E17875" w:rsidR="00803035" w:rsidRDefault="00803035">
          <w:pPr>
            <w:pStyle w:val="TOC1"/>
            <w:tabs>
              <w:tab w:val="right" w:leader="dot" w:pos="7910"/>
            </w:tabs>
            <w:rPr>
              <w:rFonts w:asciiTheme="minorHAnsi" w:eastAsiaTheme="minorEastAsia" w:hAnsiTheme="minorHAnsi" w:cstheme="minorBidi"/>
              <w:noProof/>
              <w:color w:val="auto"/>
              <w:spacing w:val="0"/>
              <w:kern w:val="2"/>
              <w:sz w:val="22"/>
              <w:szCs w:val="22"/>
              <w14:ligatures w14:val="standardContextual"/>
            </w:rPr>
          </w:pPr>
          <w:hyperlink w:anchor="_Toc187269133" w:history="1">
            <w:r w:rsidRPr="00C47A39">
              <w:rPr>
                <w:rStyle w:val="Hyperlink"/>
                <w:noProof/>
                <w:lang w:val="es-DO"/>
              </w:rPr>
              <w:t>SERVICIO AL CIUDADANO Y TRANSPARENCIA INSTITUCIONAL</w:t>
            </w:r>
            <w:r>
              <w:rPr>
                <w:noProof/>
                <w:webHidden/>
              </w:rPr>
              <w:tab/>
            </w:r>
            <w:r>
              <w:rPr>
                <w:noProof/>
                <w:webHidden/>
              </w:rPr>
              <w:fldChar w:fldCharType="begin"/>
            </w:r>
            <w:r>
              <w:rPr>
                <w:noProof/>
                <w:webHidden/>
              </w:rPr>
              <w:instrText xml:space="preserve"> PAGEREF _Toc187269133 \h </w:instrText>
            </w:r>
            <w:r>
              <w:rPr>
                <w:noProof/>
                <w:webHidden/>
              </w:rPr>
            </w:r>
            <w:r>
              <w:rPr>
                <w:noProof/>
                <w:webHidden/>
              </w:rPr>
              <w:fldChar w:fldCharType="separate"/>
            </w:r>
            <w:r>
              <w:rPr>
                <w:noProof/>
                <w:webHidden/>
              </w:rPr>
              <w:t>45</w:t>
            </w:r>
            <w:r>
              <w:rPr>
                <w:noProof/>
                <w:webHidden/>
              </w:rPr>
              <w:fldChar w:fldCharType="end"/>
            </w:r>
          </w:hyperlink>
        </w:p>
        <w:p w14:paraId="570405B2" w14:textId="6293415B" w:rsidR="00803035" w:rsidRDefault="00803035">
          <w:pPr>
            <w:pStyle w:val="TOC2"/>
            <w:tabs>
              <w:tab w:val="right" w:leader="dot" w:pos="7910"/>
            </w:tabs>
            <w:rPr>
              <w:rFonts w:asciiTheme="minorHAnsi" w:eastAsiaTheme="minorEastAsia" w:hAnsiTheme="minorHAnsi" w:cstheme="minorBidi"/>
              <w:noProof/>
              <w:color w:val="auto"/>
              <w:spacing w:val="0"/>
              <w:kern w:val="2"/>
              <w:sz w:val="22"/>
              <w:szCs w:val="22"/>
              <w14:ligatures w14:val="standardContextual"/>
            </w:rPr>
          </w:pPr>
          <w:hyperlink w:anchor="_Toc187269134" w:history="1">
            <w:r w:rsidRPr="00C47A39">
              <w:rPr>
                <w:rStyle w:val="Hyperlink"/>
                <w:b/>
                <w:bCs/>
                <w:noProof/>
                <w:lang w:val="es-DO"/>
              </w:rPr>
              <w:t>Nivel de satisfacción con el servicio.</w:t>
            </w:r>
            <w:r>
              <w:rPr>
                <w:noProof/>
                <w:webHidden/>
              </w:rPr>
              <w:tab/>
            </w:r>
            <w:r>
              <w:rPr>
                <w:noProof/>
                <w:webHidden/>
              </w:rPr>
              <w:fldChar w:fldCharType="begin"/>
            </w:r>
            <w:r>
              <w:rPr>
                <w:noProof/>
                <w:webHidden/>
              </w:rPr>
              <w:instrText xml:space="preserve"> PAGEREF _Toc187269134 \h </w:instrText>
            </w:r>
            <w:r>
              <w:rPr>
                <w:noProof/>
                <w:webHidden/>
              </w:rPr>
            </w:r>
            <w:r>
              <w:rPr>
                <w:noProof/>
                <w:webHidden/>
              </w:rPr>
              <w:fldChar w:fldCharType="separate"/>
            </w:r>
            <w:r>
              <w:rPr>
                <w:noProof/>
                <w:webHidden/>
              </w:rPr>
              <w:t>45</w:t>
            </w:r>
            <w:r>
              <w:rPr>
                <w:noProof/>
                <w:webHidden/>
              </w:rPr>
              <w:fldChar w:fldCharType="end"/>
            </w:r>
          </w:hyperlink>
        </w:p>
        <w:p w14:paraId="505B58DA" w14:textId="44351228" w:rsidR="00803035" w:rsidRDefault="00803035">
          <w:pPr>
            <w:pStyle w:val="TOC2"/>
            <w:tabs>
              <w:tab w:val="right" w:leader="dot" w:pos="7910"/>
            </w:tabs>
            <w:rPr>
              <w:rFonts w:asciiTheme="minorHAnsi" w:eastAsiaTheme="minorEastAsia" w:hAnsiTheme="minorHAnsi" w:cstheme="minorBidi"/>
              <w:noProof/>
              <w:color w:val="auto"/>
              <w:spacing w:val="0"/>
              <w:kern w:val="2"/>
              <w:sz w:val="22"/>
              <w:szCs w:val="22"/>
              <w14:ligatures w14:val="standardContextual"/>
            </w:rPr>
          </w:pPr>
          <w:hyperlink w:anchor="_Toc187269135" w:history="1">
            <w:r w:rsidRPr="00C47A39">
              <w:rPr>
                <w:rStyle w:val="Hyperlink"/>
                <w:b/>
                <w:bCs/>
                <w:noProof/>
                <w:lang w:val="es-DO"/>
              </w:rPr>
              <w:t>Las prácticas llevadas a cabo para fortalecer la transparencia institucional</w:t>
            </w:r>
            <w:r>
              <w:rPr>
                <w:noProof/>
                <w:webHidden/>
              </w:rPr>
              <w:tab/>
            </w:r>
            <w:r>
              <w:rPr>
                <w:noProof/>
                <w:webHidden/>
              </w:rPr>
              <w:fldChar w:fldCharType="begin"/>
            </w:r>
            <w:r>
              <w:rPr>
                <w:noProof/>
                <w:webHidden/>
              </w:rPr>
              <w:instrText xml:space="preserve"> PAGEREF _Toc187269135 \h </w:instrText>
            </w:r>
            <w:r>
              <w:rPr>
                <w:noProof/>
                <w:webHidden/>
              </w:rPr>
            </w:r>
            <w:r>
              <w:rPr>
                <w:noProof/>
                <w:webHidden/>
              </w:rPr>
              <w:fldChar w:fldCharType="separate"/>
            </w:r>
            <w:r>
              <w:rPr>
                <w:noProof/>
                <w:webHidden/>
              </w:rPr>
              <w:t>45</w:t>
            </w:r>
            <w:r>
              <w:rPr>
                <w:noProof/>
                <w:webHidden/>
              </w:rPr>
              <w:fldChar w:fldCharType="end"/>
            </w:r>
          </w:hyperlink>
        </w:p>
        <w:p w14:paraId="5B6C7F35" w14:textId="70C50F04" w:rsidR="00803035" w:rsidRDefault="00803035">
          <w:pPr>
            <w:pStyle w:val="TOC2"/>
            <w:tabs>
              <w:tab w:val="right" w:leader="dot" w:pos="7910"/>
            </w:tabs>
            <w:rPr>
              <w:rFonts w:asciiTheme="minorHAnsi" w:eastAsiaTheme="minorEastAsia" w:hAnsiTheme="minorHAnsi" w:cstheme="minorBidi"/>
              <w:noProof/>
              <w:color w:val="auto"/>
              <w:spacing w:val="0"/>
              <w:kern w:val="2"/>
              <w:sz w:val="22"/>
              <w:szCs w:val="22"/>
              <w14:ligatures w14:val="standardContextual"/>
            </w:rPr>
          </w:pPr>
          <w:hyperlink w:anchor="_Toc187269136" w:history="1">
            <w:r w:rsidRPr="00C47A39">
              <w:rPr>
                <w:rStyle w:val="Hyperlink"/>
                <w:b/>
                <w:bCs/>
                <w:noProof/>
                <w:lang w:val="es-DO"/>
              </w:rPr>
              <w:t>Estadísticas de Solicitudes de Acceso a la Información</w:t>
            </w:r>
            <w:r>
              <w:rPr>
                <w:noProof/>
                <w:webHidden/>
              </w:rPr>
              <w:tab/>
            </w:r>
            <w:r>
              <w:rPr>
                <w:noProof/>
                <w:webHidden/>
              </w:rPr>
              <w:fldChar w:fldCharType="begin"/>
            </w:r>
            <w:r>
              <w:rPr>
                <w:noProof/>
                <w:webHidden/>
              </w:rPr>
              <w:instrText xml:space="preserve"> PAGEREF _Toc187269136 \h </w:instrText>
            </w:r>
            <w:r>
              <w:rPr>
                <w:noProof/>
                <w:webHidden/>
              </w:rPr>
            </w:r>
            <w:r>
              <w:rPr>
                <w:noProof/>
                <w:webHidden/>
              </w:rPr>
              <w:fldChar w:fldCharType="separate"/>
            </w:r>
            <w:r>
              <w:rPr>
                <w:noProof/>
                <w:webHidden/>
              </w:rPr>
              <w:t>46</w:t>
            </w:r>
            <w:r>
              <w:rPr>
                <w:noProof/>
                <w:webHidden/>
              </w:rPr>
              <w:fldChar w:fldCharType="end"/>
            </w:r>
          </w:hyperlink>
        </w:p>
        <w:p w14:paraId="6C58F030" w14:textId="1735A38D" w:rsidR="00803035" w:rsidRDefault="00803035">
          <w:pPr>
            <w:pStyle w:val="TOC2"/>
            <w:tabs>
              <w:tab w:val="right" w:leader="dot" w:pos="7910"/>
            </w:tabs>
            <w:rPr>
              <w:rFonts w:asciiTheme="minorHAnsi" w:eastAsiaTheme="minorEastAsia" w:hAnsiTheme="minorHAnsi" w:cstheme="minorBidi"/>
              <w:noProof/>
              <w:color w:val="auto"/>
              <w:spacing w:val="0"/>
              <w:kern w:val="2"/>
              <w:sz w:val="22"/>
              <w:szCs w:val="22"/>
              <w14:ligatures w14:val="standardContextual"/>
            </w:rPr>
          </w:pPr>
          <w:hyperlink w:anchor="_Toc187269137" w:history="1">
            <w:r w:rsidRPr="00C47A39">
              <w:rPr>
                <w:rStyle w:val="Hyperlink"/>
                <w:b/>
                <w:bCs/>
                <w:noProof/>
                <w:lang w:val="es-DO"/>
              </w:rPr>
              <w:t>Resultados Sistema de Quejas, Reclamos y Sugerencias 3-1-1</w:t>
            </w:r>
            <w:r>
              <w:rPr>
                <w:noProof/>
                <w:webHidden/>
              </w:rPr>
              <w:tab/>
            </w:r>
            <w:r>
              <w:rPr>
                <w:noProof/>
                <w:webHidden/>
              </w:rPr>
              <w:fldChar w:fldCharType="begin"/>
            </w:r>
            <w:r>
              <w:rPr>
                <w:noProof/>
                <w:webHidden/>
              </w:rPr>
              <w:instrText xml:space="preserve"> PAGEREF _Toc187269137 \h </w:instrText>
            </w:r>
            <w:r>
              <w:rPr>
                <w:noProof/>
                <w:webHidden/>
              </w:rPr>
            </w:r>
            <w:r>
              <w:rPr>
                <w:noProof/>
                <w:webHidden/>
              </w:rPr>
              <w:fldChar w:fldCharType="separate"/>
            </w:r>
            <w:r>
              <w:rPr>
                <w:noProof/>
                <w:webHidden/>
              </w:rPr>
              <w:t>47</w:t>
            </w:r>
            <w:r>
              <w:rPr>
                <w:noProof/>
                <w:webHidden/>
              </w:rPr>
              <w:fldChar w:fldCharType="end"/>
            </w:r>
          </w:hyperlink>
        </w:p>
        <w:p w14:paraId="2B035CC5" w14:textId="5CC59912" w:rsidR="00803035" w:rsidRDefault="00803035">
          <w:pPr>
            <w:pStyle w:val="TOC2"/>
            <w:tabs>
              <w:tab w:val="right" w:leader="dot" w:pos="7910"/>
            </w:tabs>
            <w:rPr>
              <w:rFonts w:asciiTheme="minorHAnsi" w:eastAsiaTheme="minorEastAsia" w:hAnsiTheme="minorHAnsi" w:cstheme="minorBidi"/>
              <w:noProof/>
              <w:color w:val="auto"/>
              <w:spacing w:val="0"/>
              <w:kern w:val="2"/>
              <w:sz w:val="22"/>
              <w:szCs w:val="22"/>
              <w14:ligatures w14:val="standardContextual"/>
            </w:rPr>
          </w:pPr>
          <w:hyperlink w:anchor="_Toc187269138" w:history="1">
            <w:r w:rsidRPr="00C47A39">
              <w:rPr>
                <w:rStyle w:val="Hyperlink"/>
                <w:b/>
                <w:bCs/>
                <w:noProof/>
                <w:lang w:val="es-DO"/>
              </w:rPr>
              <w:t>Resultado Mediciones del Portal de Transparencia</w:t>
            </w:r>
            <w:r>
              <w:rPr>
                <w:noProof/>
                <w:webHidden/>
              </w:rPr>
              <w:tab/>
            </w:r>
            <w:r>
              <w:rPr>
                <w:noProof/>
                <w:webHidden/>
              </w:rPr>
              <w:fldChar w:fldCharType="begin"/>
            </w:r>
            <w:r>
              <w:rPr>
                <w:noProof/>
                <w:webHidden/>
              </w:rPr>
              <w:instrText xml:space="preserve"> PAGEREF _Toc187269138 \h </w:instrText>
            </w:r>
            <w:r>
              <w:rPr>
                <w:noProof/>
                <w:webHidden/>
              </w:rPr>
            </w:r>
            <w:r>
              <w:rPr>
                <w:noProof/>
                <w:webHidden/>
              </w:rPr>
              <w:fldChar w:fldCharType="separate"/>
            </w:r>
            <w:r>
              <w:rPr>
                <w:noProof/>
                <w:webHidden/>
              </w:rPr>
              <w:t>49</w:t>
            </w:r>
            <w:r>
              <w:rPr>
                <w:noProof/>
                <w:webHidden/>
              </w:rPr>
              <w:fldChar w:fldCharType="end"/>
            </w:r>
          </w:hyperlink>
        </w:p>
        <w:p w14:paraId="3B0ACACE" w14:textId="7B705F08" w:rsidR="00803035" w:rsidRDefault="00803035">
          <w:pPr>
            <w:pStyle w:val="TOC1"/>
            <w:tabs>
              <w:tab w:val="right" w:leader="dot" w:pos="7910"/>
            </w:tabs>
            <w:rPr>
              <w:rFonts w:asciiTheme="minorHAnsi" w:eastAsiaTheme="minorEastAsia" w:hAnsiTheme="minorHAnsi" w:cstheme="minorBidi"/>
              <w:noProof/>
              <w:color w:val="auto"/>
              <w:spacing w:val="0"/>
              <w:kern w:val="2"/>
              <w:sz w:val="22"/>
              <w:szCs w:val="22"/>
              <w14:ligatures w14:val="standardContextual"/>
            </w:rPr>
          </w:pPr>
          <w:hyperlink w:anchor="_Toc187269139" w:history="1">
            <w:r w:rsidRPr="00C47A39">
              <w:rPr>
                <w:rStyle w:val="Hyperlink"/>
                <w:noProof/>
                <w:lang w:val="es-DO"/>
              </w:rPr>
              <w:t>PROYECCIONES AL PRÓXIMO AÑO</w:t>
            </w:r>
            <w:r>
              <w:rPr>
                <w:noProof/>
                <w:webHidden/>
              </w:rPr>
              <w:tab/>
            </w:r>
            <w:r>
              <w:rPr>
                <w:noProof/>
                <w:webHidden/>
              </w:rPr>
              <w:fldChar w:fldCharType="begin"/>
            </w:r>
            <w:r>
              <w:rPr>
                <w:noProof/>
                <w:webHidden/>
              </w:rPr>
              <w:instrText xml:space="preserve"> PAGEREF _Toc187269139 \h </w:instrText>
            </w:r>
            <w:r>
              <w:rPr>
                <w:noProof/>
                <w:webHidden/>
              </w:rPr>
            </w:r>
            <w:r>
              <w:rPr>
                <w:noProof/>
                <w:webHidden/>
              </w:rPr>
              <w:fldChar w:fldCharType="separate"/>
            </w:r>
            <w:r>
              <w:rPr>
                <w:noProof/>
                <w:webHidden/>
              </w:rPr>
              <w:t>52</w:t>
            </w:r>
            <w:r>
              <w:rPr>
                <w:noProof/>
                <w:webHidden/>
              </w:rPr>
              <w:fldChar w:fldCharType="end"/>
            </w:r>
          </w:hyperlink>
        </w:p>
        <w:p w14:paraId="2813277D" w14:textId="796217CD" w:rsidR="00803035" w:rsidRDefault="00803035">
          <w:pPr>
            <w:pStyle w:val="TOC1"/>
            <w:tabs>
              <w:tab w:val="right" w:leader="dot" w:pos="7910"/>
            </w:tabs>
            <w:rPr>
              <w:rFonts w:asciiTheme="minorHAnsi" w:eastAsiaTheme="minorEastAsia" w:hAnsiTheme="minorHAnsi" w:cstheme="minorBidi"/>
              <w:noProof/>
              <w:color w:val="auto"/>
              <w:spacing w:val="0"/>
              <w:kern w:val="2"/>
              <w:sz w:val="22"/>
              <w:szCs w:val="22"/>
              <w14:ligatures w14:val="standardContextual"/>
            </w:rPr>
          </w:pPr>
          <w:hyperlink w:anchor="_Toc187269140" w:history="1">
            <w:r w:rsidRPr="00C47A39">
              <w:rPr>
                <w:rStyle w:val="Hyperlink"/>
                <w:noProof/>
                <w:lang w:val="pt-BR"/>
              </w:rPr>
              <w:t>ANEXOS</w:t>
            </w:r>
            <w:r>
              <w:rPr>
                <w:noProof/>
                <w:webHidden/>
              </w:rPr>
              <w:tab/>
            </w:r>
            <w:r>
              <w:rPr>
                <w:noProof/>
                <w:webHidden/>
              </w:rPr>
              <w:fldChar w:fldCharType="begin"/>
            </w:r>
            <w:r>
              <w:rPr>
                <w:noProof/>
                <w:webHidden/>
              </w:rPr>
              <w:instrText xml:space="preserve"> PAGEREF _Toc187269140 \h </w:instrText>
            </w:r>
            <w:r>
              <w:rPr>
                <w:noProof/>
                <w:webHidden/>
              </w:rPr>
            </w:r>
            <w:r>
              <w:rPr>
                <w:noProof/>
                <w:webHidden/>
              </w:rPr>
              <w:fldChar w:fldCharType="separate"/>
            </w:r>
            <w:r>
              <w:rPr>
                <w:noProof/>
                <w:webHidden/>
              </w:rPr>
              <w:t>1</w:t>
            </w:r>
            <w:r>
              <w:rPr>
                <w:noProof/>
                <w:webHidden/>
              </w:rPr>
              <w:fldChar w:fldCharType="end"/>
            </w:r>
          </w:hyperlink>
        </w:p>
        <w:p w14:paraId="01DEBA69" w14:textId="10537A4D" w:rsidR="00803035" w:rsidRDefault="00803035">
          <w:pPr>
            <w:pStyle w:val="TOC2"/>
            <w:tabs>
              <w:tab w:val="right" w:leader="dot" w:pos="7910"/>
            </w:tabs>
            <w:rPr>
              <w:rFonts w:asciiTheme="minorHAnsi" w:eastAsiaTheme="minorEastAsia" w:hAnsiTheme="minorHAnsi" w:cstheme="minorBidi"/>
              <w:noProof/>
              <w:color w:val="auto"/>
              <w:spacing w:val="0"/>
              <w:kern w:val="2"/>
              <w:sz w:val="22"/>
              <w:szCs w:val="22"/>
              <w14:ligatures w14:val="standardContextual"/>
            </w:rPr>
          </w:pPr>
          <w:hyperlink w:anchor="_Toc187269141" w:history="1">
            <w:r w:rsidRPr="00C47A39">
              <w:rPr>
                <w:rStyle w:val="Hyperlink"/>
                <w:b/>
                <w:bCs/>
                <w:noProof/>
                <w:lang w:val="es-DO"/>
              </w:rPr>
              <w:t>Matriz Logros Relevantes</w:t>
            </w:r>
            <w:r>
              <w:rPr>
                <w:noProof/>
                <w:webHidden/>
              </w:rPr>
              <w:tab/>
            </w:r>
            <w:r>
              <w:rPr>
                <w:noProof/>
                <w:webHidden/>
              </w:rPr>
              <w:fldChar w:fldCharType="begin"/>
            </w:r>
            <w:r>
              <w:rPr>
                <w:noProof/>
                <w:webHidden/>
              </w:rPr>
              <w:instrText xml:space="preserve"> PAGEREF _Toc187269141 \h </w:instrText>
            </w:r>
            <w:r>
              <w:rPr>
                <w:noProof/>
                <w:webHidden/>
              </w:rPr>
            </w:r>
            <w:r>
              <w:rPr>
                <w:noProof/>
                <w:webHidden/>
              </w:rPr>
              <w:fldChar w:fldCharType="separate"/>
            </w:r>
            <w:r>
              <w:rPr>
                <w:noProof/>
                <w:webHidden/>
              </w:rPr>
              <w:t>1</w:t>
            </w:r>
            <w:r>
              <w:rPr>
                <w:noProof/>
                <w:webHidden/>
              </w:rPr>
              <w:fldChar w:fldCharType="end"/>
            </w:r>
          </w:hyperlink>
        </w:p>
        <w:p w14:paraId="58A1F302" w14:textId="2F7CA0E4" w:rsidR="00803035" w:rsidRDefault="00803035">
          <w:pPr>
            <w:pStyle w:val="TOC2"/>
            <w:tabs>
              <w:tab w:val="right" w:leader="dot" w:pos="7910"/>
            </w:tabs>
            <w:rPr>
              <w:rFonts w:asciiTheme="minorHAnsi" w:eastAsiaTheme="minorEastAsia" w:hAnsiTheme="minorHAnsi" w:cstheme="minorBidi"/>
              <w:noProof/>
              <w:color w:val="auto"/>
              <w:spacing w:val="0"/>
              <w:kern w:val="2"/>
              <w:sz w:val="22"/>
              <w:szCs w:val="22"/>
              <w14:ligatures w14:val="standardContextual"/>
            </w:rPr>
          </w:pPr>
          <w:hyperlink w:anchor="_Toc187269142" w:history="1">
            <w:r w:rsidRPr="00C47A39">
              <w:rPr>
                <w:rStyle w:val="Hyperlink"/>
                <w:b/>
                <w:bCs/>
                <w:noProof/>
                <w:lang w:val="es-DO"/>
              </w:rPr>
              <w:t>Índice Gestión Presupuestaria Anual (IGP)</w:t>
            </w:r>
            <w:r>
              <w:rPr>
                <w:noProof/>
                <w:webHidden/>
              </w:rPr>
              <w:tab/>
            </w:r>
            <w:r>
              <w:rPr>
                <w:noProof/>
                <w:webHidden/>
              </w:rPr>
              <w:fldChar w:fldCharType="begin"/>
            </w:r>
            <w:r>
              <w:rPr>
                <w:noProof/>
                <w:webHidden/>
              </w:rPr>
              <w:instrText xml:space="preserve"> PAGEREF _Toc187269142 \h </w:instrText>
            </w:r>
            <w:r>
              <w:rPr>
                <w:noProof/>
                <w:webHidden/>
              </w:rPr>
            </w:r>
            <w:r>
              <w:rPr>
                <w:noProof/>
                <w:webHidden/>
              </w:rPr>
              <w:fldChar w:fldCharType="separate"/>
            </w:r>
            <w:r>
              <w:rPr>
                <w:noProof/>
                <w:webHidden/>
              </w:rPr>
              <w:t>2</w:t>
            </w:r>
            <w:r>
              <w:rPr>
                <w:noProof/>
                <w:webHidden/>
              </w:rPr>
              <w:fldChar w:fldCharType="end"/>
            </w:r>
          </w:hyperlink>
        </w:p>
        <w:p w14:paraId="57F47BA7" w14:textId="12D2CA8D" w:rsidR="00803035" w:rsidRDefault="00803035">
          <w:pPr>
            <w:pStyle w:val="TOC2"/>
            <w:tabs>
              <w:tab w:val="right" w:leader="dot" w:pos="7910"/>
            </w:tabs>
            <w:rPr>
              <w:rFonts w:asciiTheme="minorHAnsi" w:eastAsiaTheme="minorEastAsia" w:hAnsiTheme="minorHAnsi" w:cstheme="minorBidi"/>
              <w:noProof/>
              <w:color w:val="auto"/>
              <w:spacing w:val="0"/>
              <w:kern w:val="2"/>
              <w:sz w:val="22"/>
              <w:szCs w:val="22"/>
              <w14:ligatures w14:val="standardContextual"/>
            </w:rPr>
          </w:pPr>
          <w:hyperlink w:anchor="_Toc187269143" w:history="1">
            <w:r w:rsidRPr="00C47A39">
              <w:rPr>
                <w:rStyle w:val="Hyperlink"/>
                <w:b/>
                <w:bCs/>
                <w:noProof/>
                <w:lang w:val="es-DO"/>
              </w:rPr>
              <w:t>Matriz de Principales Indicadores del POA</w:t>
            </w:r>
            <w:r>
              <w:rPr>
                <w:noProof/>
                <w:webHidden/>
              </w:rPr>
              <w:tab/>
            </w:r>
            <w:r>
              <w:rPr>
                <w:noProof/>
                <w:webHidden/>
              </w:rPr>
              <w:fldChar w:fldCharType="begin"/>
            </w:r>
            <w:r>
              <w:rPr>
                <w:noProof/>
                <w:webHidden/>
              </w:rPr>
              <w:instrText xml:space="preserve"> PAGEREF _Toc187269143 \h </w:instrText>
            </w:r>
            <w:r>
              <w:rPr>
                <w:noProof/>
                <w:webHidden/>
              </w:rPr>
            </w:r>
            <w:r>
              <w:rPr>
                <w:noProof/>
                <w:webHidden/>
              </w:rPr>
              <w:fldChar w:fldCharType="separate"/>
            </w:r>
            <w:r>
              <w:rPr>
                <w:noProof/>
                <w:webHidden/>
              </w:rPr>
              <w:t>3</w:t>
            </w:r>
            <w:r>
              <w:rPr>
                <w:noProof/>
                <w:webHidden/>
              </w:rPr>
              <w:fldChar w:fldCharType="end"/>
            </w:r>
          </w:hyperlink>
        </w:p>
        <w:p w14:paraId="5938A409" w14:textId="31D2E77E" w:rsidR="00803035" w:rsidRDefault="00803035">
          <w:pPr>
            <w:pStyle w:val="TOC2"/>
            <w:tabs>
              <w:tab w:val="right" w:leader="dot" w:pos="7910"/>
            </w:tabs>
            <w:rPr>
              <w:rFonts w:asciiTheme="minorHAnsi" w:eastAsiaTheme="minorEastAsia" w:hAnsiTheme="minorHAnsi" w:cstheme="minorBidi"/>
              <w:noProof/>
              <w:color w:val="auto"/>
              <w:spacing w:val="0"/>
              <w:kern w:val="2"/>
              <w:sz w:val="22"/>
              <w:szCs w:val="22"/>
              <w14:ligatures w14:val="standardContextual"/>
            </w:rPr>
          </w:pPr>
          <w:hyperlink w:anchor="_Toc187269144" w:history="1">
            <w:r w:rsidRPr="00C47A39">
              <w:rPr>
                <w:rStyle w:val="Hyperlink"/>
                <w:b/>
                <w:bCs/>
                <w:noProof/>
                <w:lang w:val="es-DO"/>
              </w:rPr>
              <w:t>Resumen del Plan de Compras y Contrataciones</w:t>
            </w:r>
            <w:r>
              <w:rPr>
                <w:noProof/>
                <w:webHidden/>
              </w:rPr>
              <w:tab/>
            </w:r>
            <w:r>
              <w:rPr>
                <w:noProof/>
                <w:webHidden/>
              </w:rPr>
              <w:fldChar w:fldCharType="begin"/>
            </w:r>
            <w:r>
              <w:rPr>
                <w:noProof/>
                <w:webHidden/>
              </w:rPr>
              <w:instrText xml:space="preserve"> PAGEREF _Toc187269144 \h </w:instrText>
            </w:r>
            <w:r>
              <w:rPr>
                <w:noProof/>
                <w:webHidden/>
              </w:rPr>
            </w:r>
            <w:r>
              <w:rPr>
                <w:noProof/>
                <w:webHidden/>
              </w:rPr>
              <w:fldChar w:fldCharType="separate"/>
            </w:r>
            <w:r>
              <w:rPr>
                <w:noProof/>
                <w:webHidden/>
              </w:rPr>
              <w:t>5</w:t>
            </w:r>
            <w:r>
              <w:rPr>
                <w:noProof/>
                <w:webHidden/>
              </w:rPr>
              <w:fldChar w:fldCharType="end"/>
            </w:r>
          </w:hyperlink>
        </w:p>
        <w:p w14:paraId="48DD30ED" w14:textId="6CF9DC76" w:rsidR="00A630BC" w:rsidRPr="000B057D" w:rsidRDefault="00A630BC">
          <w:pPr>
            <w:rPr>
              <w:color w:val="4C4747"/>
              <w:lang w:val="es-DO"/>
            </w:rPr>
          </w:pPr>
          <w:r w:rsidRPr="000B057D">
            <w:rPr>
              <w:b/>
              <w:bCs/>
              <w:noProof/>
              <w:color w:val="4C4747"/>
              <w:lang w:val="es-DO"/>
            </w:rPr>
            <w:fldChar w:fldCharType="end"/>
          </w:r>
        </w:p>
      </w:sdtContent>
    </w:sdt>
    <w:p w14:paraId="4394B0A8" w14:textId="77777777" w:rsidR="001240D0" w:rsidRPr="000B057D" w:rsidRDefault="001240D0" w:rsidP="00B45B38">
      <w:pPr>
        <w:ind w:left="567"/>
        <w:rPr>
          <w:b/>
          <w:bCs/>
          <w:noProof/>
          <w:color w:val="4C4747"/>
          <w:lang w:val="es-DO"/>
        </w:rPr>
      </w:pPr>
    </w:p>
    <w:p w14:paraId="4242FE2D" w14:textId="77777777" w:rsidR="001240D0" w:rsidRPr="000B057D" w:rsidRDefault="001240D0" w:rsidP="00B45B38">
      <w:pPr>
        <w:ind w:left="567"/>
        <w:rPr>
          <w:b/>
          <w:bCs/>
          <w:noProof/>
          <w:color w:val="4C4747"/>
          <w:lang w:val="es-DO"/>
        </w:rPr>
      </w:pPr>
    </w:p>
    <w:p w14:paraId="573DD07B" w14:textId="77777777" w:rsidR="001240D0" w:rsidRPr="000B057D" w:rsidRDefault="001240D0" w:rsidP="00B45B38">
      <w:pPr>
        <w:ind w:left="567"/>
        <w:rPr>
          <w:b/>
          <w:bCs/>
          <w:noProof/>
          <w:color w:val="4C4747"/>
          <w:lang w:val="es-DO"/>
        </w:rPr>
      </w:pPr>
    </w:p>
    <w:p w14:paraId="46C79BF7" w14:textId="77777777" w:rsidR="00792929" w:rsidRDefault="00792929">
      <w:pPr>
        <w:spacing w:line="259" w:lineRule="auto"/>
        <w:rPr>
          <w:lang w:val="es-DO"/>
        </w:rPr>
        <w:sectPr w:rsidR="00792929" w:rsidSect="00075585">
          <w:footerReference w:type="default" r:id="rId11"/>
          <w:pgSz w:w="12240" w:h="15840"/>
          <w:pgMar w:top="1440" w:right="2160" w:bottom="1440" w:left="2160" w:header="720" w:footer="720" w:gutter="0"/>
          <w:pgNumType w:start="1"/>
          <w:cols w:space="720"/>
        </w:sectPr>
      </w:pPr>
      <w:bookmarkStart w:id="1" w:name="_Hlk86403204"/>
    </w:p>
    <w:p w14:paraId="649D29AD" w14:textId="00B98777" w:rsidR="001240D0" w:rsidRPr="00BF0C54" w:rsidRDefault="001240D0" w:rsidP="00792929">
      <w:pPr>
        <w:pStyle w:val="Heading1"/>
        <w:rPr>
          <w:rFonts w:cs="Times New Roman"/>
          <w:color w:val="767171"/>
          <w:lang w:val="es-DO"/>
        </w:rPr>
      </w:pPr>
      <w:bookmarkStart w:id="2" w:name="_Toc187269112"/>
      <w:r w:rsidRPr="00BF0C54">
        <w:rPr>
          <w:rFonts w:cs="Times New Roman"/>
          <w:color w:val="767171"/>
          <w:lang w:val="es-DO"/>
        </w:rPr>
        <w:lastRenderedPageBreak/>
        <w:t>RESUMEN EJECUTIVO</w:t>
      </w:r>
      <w:bookmarkEnd w:id="2"/>
    </w:p>
    <w:p w14:paraId="7C54AF21" w14:textId="26B7214D" w:rsidR="001240D0" w:rsidRPr="000B057D" w:rsidRDefault="00125D46" w:rsidP="001240D0">
      <w:pPr>
        <w:jc w:val="both"/>
        <w:rPr>
          <w:rFonts w:eastAsia="Calibri"/>
          <w:color w:val="4C4747"/>
          <w:sz w:val="18"/>
          <w:lang w:val="es-DO"/>
        </w:rPr>
      </w:pPr>
      <w:r w:rsidRPr="000B057D">
        <w:rPr>
          <w:rFonts w:eastAsia="Calibri"/>
          <w:noProof/>
          <w:color w:val="4C4747"/>
          <w:sz w:val="18"/>
          <w:lang w:val="es-DO"/>
        </w:rPr>
        <mc:AlternateContent>
          <mc:Choice Requires="wps">
            <w:drawing>
              <wp:anchor distT="0" distB="0" distL="114300" distR="114300" simplePos="0" relativeHeight="251650560" behindDoc="0" locked="0" layoutInCell="1" allowOverlap="1" wp14:anchorId="5383067F" wp14:editId="7F40C793">
                <wp:simplePos x="0" y="0"/>
                <wp:positionH relativeFrom="margin">
                  <wp:posOffset>2254250</wp:posOffset>
                </wp:positionH>
                <wp:positionV relativeFrom="paragraph">
                  <wp:posOffset>100625</wp:posOffset>
                </wp:positionV>
                <wp:extent cx="463550" cy="0"/>
                <wp:effectExtent l="22860" t="15875" r="18415" b="222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C44D2" id="Straight Connector 21" o:spid="_x0000_s1026" style="position:absolute;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7CF8AA9" w14:textId="76EC5EAA" w:rsidR="001240D0" w:rsidRPr="00BF0C54" w:rsidRDefault="00654164" w:rsidP="001240D0">
      <w:pPr>
        <w:jc w:val="center"/>
        <w:rPr>
          <w:rFonts w:eastAsia="Calibri"/>
          <w:szCs w:val="36"/>
          <w:lang w:val="es-DO"/>
        </w:rPr>
      </w:pPr>
      <w:r w:rsidRPr="00BF0C54">
        <w:rPr>
          <w:rFonts w:eastAsia="Calibri"/>
          <w:szCs w:val="36"/>
          <w:lang w:val="es-DO"/>
        </w:rPr>
        <w:t xml:space="preserve">Memoria </w:t>
      </w:r>
      <w:r w:rsidR="00075585" w:rsidRPr="00BF0C54">
        <w:rPr>
          <w:rFonts w:eastAsia="Calibri"/>
          <w:szCs w:val="36"/>
          <w:lang w:val="es-DO"/>
        </w:rPr>
        <w:t>Institucional</w:t>
      </w:r>
      <w:r w:rsidR="001240D0" w:rsidRPr="00BF0C54">
        <w:rPr>
          <w:rFonts w:eastAsia="Calibri"/>
          <w:szCs w:val="36"/>
          <w:lang w:val="es-DO"/>
        </w:rPr>
        <w:t xml:space="preserve"> </w:t>
      </w:r>
      <w:r w:rsidR="007471AC" w:rsidRPr="00BF0C54">
        <w:rPr>
          <w:rFonts w:eastAsia="Calibri"/>
          <w:szCs w:val="36"/>
          <w:lang w:val="es-DO"/>
        </w:rPr>
        <w:t>2024</w:t>
      </w:r>
    </w:p>
    <w:p w14:paraId="50075108" w14:textId="77777777" w:rsidR="001240D0" w:rsidRPr="00BF0C54" w:rsidRDefault="001240D0" w:rsidP="001240D0">
      <w:pPr>
        <w:jc w:val="both"/>
        <w:rPr>
          <w:rFonts w:eastAsia="Calibri"/>
          <w:lang w:val="es-DO"/>
        </w:rPr>
      </w:pPr>
    </w:p>
    <w:p w14:paraId="6AB3CA94" w14:textId="0A498F4C" w:rsidR="00E44620" w:rsidRPr="00BF0C54" w:rsidRDefault="00E44620" w:rsidP="00266850">
      <w:pPr>
        <w:jc w:val="both"/>
        <w:rPr>
          <w:lang w:val="es-419"/>
        </w:rPr>
      </w:pPr>
      <w:r w:rsidRPr="00BF0C54">
        <w:rPr>
          <w:lang w:val="es-419"/>
        </w:rPr>
        <w:t>Durante el 2024 el Fondo Nacional para el Medio Ambiente y Recursos Naturales enfocó sus esfuerzos en el desarrollo de un conjunto de planes, programas e iniciativas alineados al Plan de Reforma y Modernización de la Administración Pública del Estado Dominicano.</w:t>
      </w:r>
    </w:p>
    <w:p w14:paraId="716ED9B8" w14:textId="77777777" w:rsidR="00E44620" w:rsidRPr="00BF0C54" w:rsidRDefault="00E44620" w:rsidP="00266850">
      <w:pPr>
        <w:jc w:val="both"/>
        <w:rPr>
          <w:lang w:val="es-419"/>
        </w:rPr>
      </w:pPr>
      <w:r w:rsidRPr="00BF0C54">
        <w:rPr>
          <w:lang w:val="es-419"/>
        </w:rPr>
        <w:t>Estos planes, programas e iniciativas también se alinean con el Objetivo Estratégico de nuestro Plan Estratégico Institucional 2021 - 2024 en aras de fortalecer la consolidación de nuestros objetivos institucionales de contribuir a la gestión ambiental y la conservación de la biodiversidad en la República Dominicana, proveer apoyo al fortalecimiento de la política ambiental y fomentar la construcción de sistemas y capacidades institucionales para movilizar recursos financieros; la administración, seguimiento y evaluación de programas y proyectos, y la creación de alianzas estratégicas público-privadas con organizaciones nacionales e internacionales.</w:t>
      </w:r>
    </w:p>
    <w:p w14:paraId="669FE989" w14:textId="44A35F48" w:rsidR="00E44620" w:rsidRPr="00BF0C54" w:rsidRDefault="00E44620" w:rsidP="00266850">
      <w:pPr>
        <w:jc w:val="both"/>
        <w:rPr>
          <w:lang w:val="es-419"/>
        </w:rPr>
      </w:pPr>
      <w:r w:rsidRPr="00BF0C54">
        <w:rPr>
          <w:lang w:val="es-419"/>
        </w:rPr>
        <w:t>El Fondo se encuentra inmerso en el proceso de reformulación y reestructuración institucional, a partir de la readecuación de competencias y atribuciones con la elaboración de diversos manuales y políticas institucionales.</w:t>
      </w:r>
    </w:p>
    <w:p w14:paraId="6587F178" w14:textId="6BEC7B45" w:rsidR="00E44620" w:rsidRPr="00BF0C54" w:rsidRDefault="00824B64" w:rsidP="00266850">
      <w:pPr>
        <w:jc w:val="both"/>
        <w:rPr>
          <w:lang w:val="es-419"/>
        </w:rPr>
      </w:pPr>
      <w:r w:rsidRPr="00BF0C54">
        <w:rPr>
          <w:lang w:val="es-419"/>
        </w:rPr>
        <w:t xml:space="preserve">Se ejecuto en un 90% </w:t>
      </w:r>
      <w:r w:rsidR="00A44214" w:rsidRPr="00BF0C54">
        <w:rPr>
          <w:lang w:val="es-419"/>
        </w:rPr>
        <w:t>el proyecto “</w:t>
      </w:r>
      <w:proofErr w:type="spellStart"/>
      <w:r w:rsidR="00A44214" w:rsidRPr="00BF0C54">
        <w:rPr>
          <w:lang w:val="es-419"/>
        </w:rPr>
        <w:t>Caribbean</w:t>
      </w:r>
      <w:proofErr w:type="spellEnd"/>
      <w:r w:rsidR="00A44214" w:rsidRPr="00BF0C54">
        <w:rPr>
          <w:lang w:val="es-419"/>
        </w:rPr>
        <w:t xml:space="preserve"> </w:t>
      </w:r>
      <w:proofErr w:type="spellStart"/>
      <w:r w:rsidR="00A44214" w:rsidRPr="00BF0C54">
        <w:rPr>
          <w:lang w:val="es-419"/>
        </w:rPr>
        <w:t>Engagement</w:t>
      </w:r>
      <w:proofErr w:type="spellEnd"/>
      <w:r w:rsidR="00A44214" w:rsidRPr="00BF0C54">
        <w:rPr>
          <w:lang w:val="es-419"/>
        </w:rPr>
        <w:t xml:space="preserve"> - </w:t>
      </w:r>
      <w:proofErr w:type="spellStart"/>
      <w:r w:rsidR="00A44214" w:rsidRPr="00BF0C54">
        <w:rPr>
          <w:lang w:val="es-419"/>
        </w:rPr>
        <w:t>Dominican</w:t>
      </w:r>
      <w:proofErr w:type="spellEnd"/>
      <w:r w:rsidR="00A44214" w:rsidRPr="00BF0C54">
        <w:rPr>
          <w:lang w:val="es-419"/>
        </w:rPr>
        <w:t xml:space="preserve"> </w:t>
      </w:r>
      <w:proofErr w:type="spellStart"/>
      <w:r w:rsidR="00A44214" w:rsidRPr="00BF0C54">
        <w:rPr>
          <w:lang w:val="es-419"/>
        </w:rPr>
        <w:t>Republic</w:t>
      </w:r>
      <w:proofErr w:type="spellEnd"/>
      <w:r w:rsidR="00A44214" w:rsidRPr="00BF0C54">
        <w:rPr>
          <w:lang w:val="es-419"/>
        </w:rPr>
        <w:t xml:space="preserve"> </w:t>
      </w:r>
      <w:proofErr w:type="spellStart"/>
      <w:r w:rsidR="00A44214" w:rsidRPr="00BF0C54">
        <w:rPr>
          <w:lang w:val="es-419"/>
        </w:rPr>
        <w:t>Intervention</w:t>
      </w:r>
      <w:proofErr w:type="spellEnd"/>
      <w:r w:rsidR="00A44214" w:rsidRPr="00BF0C54">
        <w:rPr>
          <w:lang w:val="es-419"/>
        </w:rPr>
        <w:t>”, que tiene como objetivo el diseño e implementación de una hoja de ruta para establecer nuevas áreas marinas protegidas y garantizar la conservación a largo plazo del océano</w:t>
      </w:r>
      <w:r w:rsidRPr="00BF0C54">
        <w:rPr>
          <w:lang w:val="es-419"/>
        </w:rPr>
        <w:t xml:space="preserve">, el cual cuenta con una </w:t>
      </w:r>
      <w:r w:rsidR="00A44214" w:rsidRPr="00BF0C54">
        <w:rPr>
          <w:lang w:val="es-419"/>
        </w:rPr>
        <w:t xml:space="preserve">inversión inicial de RD$ 8,665,094.40, </w:t>
      </w:r>
      <w:r w:rsidRPr="00BF0C54">
        <w:rPr>
          <w:lang w:val="es-419"/>
        </w:rPr>
        <w:lastRenderedPageBreak/>
        <w:t xml:space="preserve">y el mismo tendrá una </w:t>
      </w:r>
      <w:r w:rsidR="00A44214" w:rsidRPr="00BF0C54">
        <w:rPr>
          <w:lang w:val="es-419"/>
        </w:rPr>
        <w:t>inversión adicional de RD$ 14,539,645.50, elevando su inversión total a RD$ 23,204,739.90. Este proyecto responde al interés del país de alcanzar el 30% de protección de los océanos y mejorar la gestión sostenible de las áreas marinas protegidas.</w:t>
      </w:r>
    </w:p>
    <w:p w14:paraId="38C35C6A" w14:textId="77777777" w:rsidR="009D41A0" w:rsidRDefault="009D41A0" w:rsidP="00266850">
      <w:pPr>
        <w:jc w:val="both"/>
        <w:rPr>
          <w:b/>
          <w:bCs/>
          <w:lang w:val="es-419"/>
        </w:rPr>
      </w:pPr>
    </w:p>
    <w:p w14:paraId="703E43F6" w14:textId="4990A78C" w:rsidR="00E44620" w:rsidRPr="00A07A0E" w:rsidRDefault="0035271E" w:rsidP="009130FF">
      <w:pPr>
        <w:pStyle w:val="Heading2"/>
        <w:rPr>
          <w:b/>
          <w:bCs/>
          <w:lang w:val="es-419"/>
        </w:rPr>
      </w:pPr>
      <w:bookmarkStart w:id="3" w:name="_Toc187269113"/>
      <w:r w:rsidRPr="00A07A0E">
        <w:rPr>
          <w:b/>
          <w:bCs/>
          <w:color w:val="767171"/>
          <w:lang w:val="es-419"/>
        </w:rPr>
        <w:t>Logros</w:t>
      </w:r>
      <w:bookmarkEnd w:id="3"/>
    </w:p>
    <w:p w14:paraId="0960BF43" w14:textId="77777777" w:rsidR="009130FF" w:rsidRDefault="009130FF" w:rsidP="009D41A0">
      <w:pPr>
        <w:jc w:val="both"/>
        <w:rPr>
          <w:lang w:val="es-419"/>
        </w:rPr>
      </w:pPr>
    </w:p>
    <w:p w14:paraId="677A1771" w14:textId="16A9C113" w:rsidR="0035271E" w:rsidRPr="00A07A0E" w:rsidRDefault="0035271E" w:rsidP="009D41A0">
      <w:pPr>
        <w:jc w:val="both"/>
        <w:rPr>
          <w:b/>
          <w:bCs/>
          <w:lang w:val="es-419"/>
        </w:rPr>
      </w:pPr>
      <w:r w:rsidRPr="00A07A0E">
        <w:rPr>
          <w:b/>
          <w:bCs/>
          <w:lang w:val="es-419"/>
        </w:rPr>
        <w:t>Ejecución del proyecto "</w:t>
      </w:r>
      <w:proofErr w:type="spellStart"/>
      <w:r w:rsidRPr="00A07A0E">
        <w:rPr>
          <w:b/>
          <w:bCs/>
          <w:lang w:val="es-419"/>
        </w:rPr>
        <w:t>Caribbean</w:t>
      </w:r>
      <w:proofErr w:type="spellEnd"/>
      <w:r w:rsidRPr="00A07A0E">
        <w:rPr>
          <w:b/>
          <w:bCs/>
          <w:lang w:val="es-419"/>
        </w:rPr>
        <w:t xml:space="preserve"> </w:t>
      </w:r>
      <w:proofErr w:type="spellStart"/>
      <w:r w:rsidRPr="00A07A0E">
        <w:rPr>
          <w:b/>
          <w:bCs/>
          <w:lang w:val="es-419"/>
        </w:rPr>
        <w:t>Engagement</w:t>
      </w:r>
      <w:proofErr w:type="spellEnd"/>
      <w:r w:rsidRPr="00A07A0E">
        <w:rPr>
          <w:b/>
          <w:bCs/>
          <w:lang w:val="es-419"/>
        </w:rPr>
        <w:t xml:space="preserve"> - Intervención República Dominicana”</w:t>
      </w:r>
    </w:p>
    <w:p w14:paraId="6E8FD094" w14:textId="7B18A7E7" w:rsidR="0035271E" w:rsidRDefault="0035271E" w:rsidP="009D41A0">
      <w:pPr>
        <w:jc w:val="both"/>
        <w:rPr>
          <w:lang w:val="es-419"/>
        </w:rPr>
      </w:pPr>
      <w:r w:rsidRPr="003C0B3F">
        <w:rPr>
          <w:lang w:val="es-419"/>
        </w:rPr>
        <w:t xml:space="preserve">54,795 de Km2 de espacio marítimo ampliado como áreas protegidas en el santuario marino Orlando Jorge Mera, para la protección y preservación de ecosistemas y especies marinas, financiados con un subsidio de RD$ 23,204,739.90 pesos. </w:t>
      </w:r>
    </w:p>
    <w:p w14:paraId="2EDB9D36" w14:textId="77777777" w:rsidR="00B47547" w:rsidRPr="003C0B3F" w:rsidRDefault="00B47547" w:rsidP="009D41A0">
      <w:pPr>
        <w:jc w:val="both"/>
        <w:rPr>
          <w:lang w:val="es-419"/>
        </w:rPr>
      </w:pPr>
    </w:p>
    <w:p w14:paraId="1E41BD5F" w14:textId="77777777" w:rsidR="0035271E" w:rsidRPr="00A07A0E" w:rsidRDefault="0035271E" w:rsidP="009D41A0">
      <w:pPr>
        <w:jc w:val="both"/>
        <w:rPr>
          <w:b/>
          <w:bCs/>
          <w:lang w:val="es-419"/>
        </w:rPr>
      </w:pPr>
      <w:r w:rsidRPr="00A07A0E">
        <w:rPr>
          <w:b/>
          <w:bCs/>
          <w:lang w:val="es-419"/>
        </w:rPr>
        <w:t xml:space="preserve">Construcción de infraestructura turística en Bahía de las Águilas </w:t>
      </w:r>
    </w:p>
    <w:p w14:paraId="428A5D57" w14:textId="7BEE528F" w:rsidR="0035271E" w:rsidRDefault="0035271E" w:rsidP="009D41A0">
      <w:pPr>
        <w:jc w:val="both"/>
        <w:rPr>
          <w:lang w:val="es-419"/>
        </w:rPr>
      </w:pPr>
      <w:r w:rsidRPr="003C0B3F">
        <w:rPr>
          <w:lang w:val="es-419"/>
        </w:rPr>
        <w:t>Habilitación de facilidades sanitarias con capacidad para atender 20 personas de manera simultánea y torre de vigilancia para fortalecer la seguridad en la playa de Bahía de las Águilas, financiados con un su</w:t>
      </w:r>
      <w:r w:rsidR="009D41A0">
        <w:rPr>
          <w:lang w:val="es-419"/>
        </w:rPr>
        <w:t>b</w:t>
      </w:r>
      <w:r w:rsidRPr="003C0B3F">
        <w:rPr>
          <w:lang w:val="es-419"/>
        </w:rPr>
        <w:t>sidio de</w:t>
      </w:r>
      <w:r>
        <w:rPr>
          <w:lang w:val="es-419"/>
        </w:rPr>
        <w:t xml:space="preserve"> RD$</w:t>
      </w:r>
      <w:r w:rsidRPr="003C0B3F">
        <w:rPr>
          <w:lang w:val="es-419"/>
        </w:rPr>
        <w:t>4,520,000.00</w:t>
      </w:r>
      <w:r>
        <w:rPr>
          <w:lang w:val="es-419"/>
        </w:rPr>
        <w:t>.</w:t>
      </w:r>
    </w:p>
    <w:p w14:paraId="1B16EBDD" w14:textId="77777777" w:rsidR="00B47547" w:rsidRPr="003C0B3F" w:rsidRDefault="00B47547" w:rsidP="009D41A0">
      <w:pPr>
        <w:jc w:val="both"/>
        <w:rPr>
          <w:lang w:val="es-419"/>
        </w:rPr>
      </w:pPr>
    </w:p>
    <w:p w14:paraId="512B99B6" w14:textId="00E22BB8" w:rsidR="0035271E" w:rsidRPr="00A07A0E" w:rsidRDefault="0035271E" w:rsidP="009D41A0">
      <w:pPr>
        <w:jc w:val="both"/>
        <w:rPr>
          <w:b/>
          <w:bCs/>
          <w:lang w:val="es-419"/>
        </w:rPr>
      </w:pPr>
      <w:r w:rsidRPr="00A07A0E">
        <w:rPr>
          <w:b/>
          <w:bCs/>
          <w:lang w:val="es-419"/>
        </w:rPr>
        <w:t>Ejecución del 50% del proyecto de acreditación ante el Fondo Verde del Clima</w:t>
      </w:r>
      <w:r w:rsidR="009D41A0" w:rsidRPr="00A07A0E">
        <w:rPr>
          <w:b/>
          <w:bCs/>
          <w:lang w:val="es-419"/>
        </w:rPr>
        <w:t>.</w:t>
      </w:r>
    </w:p>
    <w:p w14:paraId="01B9B3B8" w14:textId="59633C86" w:rsidR="0035271E" w:rsidRDefault="0035271E" w:rsidP="009D41A0">
      <w:pPr>
        <w:jc w:val="both"/>
        <w:rPr>
          <w:lang w:val="es-419"/>
        </w:rPr>
      </w:pPr>
      <w:r w:rsidRPr="003C0B3F">
        <w:rPr>
          <w:lang w:val="es-419"/>
        </w:rPr>
        <w:t>Avance del proyecto de Acreditación de Fondo MARENA como entidad de acceso directo (</w:t>
      </w:r>
      <w:proofErr w:type="spellStart"/>
      <w:r w:rsidRPr="003C0B3F">
        <w:rPr>
          <w:lang w:val="es-419"/>
        </w:rPr>
        <w:t>DAEs</w:t>
      </w:r>
      <w:proofErr w:type="spellEnd"/>
      <w:r w:rsidRPr="003C0B3F">
        <w:rPr>
          <w:lang w:val="es-419"/>
        </w:rPr>
        <w:t xml:space="preserve">) ante el Fondo Verde del Clima. Meta que habilitará una ventanilla de financiamiento con acceso a </w:t>
      </w:r>
      <w:r w:rsidRPr="003C0B3F">
        <w:rPr>
          <w:lang w:val="es-419"/>
        </w:rPr>
        <w:lastRenderedPageBreak/>
        <w:t xml:space="preserve">diversos instrumentos de inversión verde y financiamientos de hasta 250 millones de dólares. </w:t>
      </w:r>
    </w:p>
    <w:p w14:paraId="1161BDD1" w14:textId="77777777" w:rsidR="00B47547" w:rsidRPr="003C0B3F" w:rsidRDefault="00B47547" w:rsidP="009D41A0">
      <w:pPr>
        <w:jc w:val="both"/>
        <w:rPr>
          <w:lang w:val="es-419"/>
        </w:rPr>
      </w:pPr>
    </w:p>
    <w:p w14:paraId="4C305722" w14:textId="77777777" w:rsidR="0035271E" w:rsidRPr="00A07A0E" w:rsidRDefault="0035271E" w:rsidP="009D41A0">
      <w:pPr>
        <w:jc w:val="both"/>
        <w:rPr>
          <w:b/>
          <w:bCs/>
          <w:lang w:val="es-419"/>
        </w:rPr>
      </w:pPr>
      <w:r w:rsidRPr="00A07A0E">
        <w:rPr>
          <w:b/>
          <w:bCs/>
          <w:lang w:val="es-419"/>
        </w:rPr>
        <w:t>Optimización de la infraestructura de red mediante la instalación de cableado certificado y la implementación de sistemas avanzados para una gestión de datos.</w:t>
      </w:r>
    </w:p>
    <w:p w14:paraId="090D12F1" w14:textId="03A20EA6" w:rsidR="0035271E" w:rsidRDefault="0035271E" w:rsidP="009D41A0">
      <w:pPr>
        <w:jc w:val="both"/>
        <w:rPr>
          <w:lang w:val="es-419"/>
        </w:rPr>
      </w:pPr>
      <w:r w:rsidRPr="003C0B3F">
        <w:rPr>
          <w:lang w:val="es-419"/>
        </w:rPr>
        <w:t>Actualización de la red de datos e infraestructura tecnológica de Fondo MARENA, para fortalecer la eficiencia y seguridad de información institucional, con una inversión en compra de software y equipos ascendente a los</w:t>
      </w:r>
      <w:r>
        <w:rPr>
          <w:lang w:val="es-419"/>
        </w:rPr>
        <w:t xml:space="preserve"> RD$940,213.23</w:t>
      </w:r>
      <w:r w:rsidRPr="003C0B3F">
        <w:rPr>
          <w:lang w:val="es-419"/>
        </w:rPr>
        <w:t>.</w:t>
      </w:r>
    </w:p>
    <w:p w14:paraId="5571A7D4" w14:textId="77777777" w:rsidR="00B47547" w:rsidRPr="003C0B3F" w:rsidRDefault="00B47547" w:rsidP="009D41A0">
      <w:pPr>
        <w:jc w:val="both"/>
        <w:rPr>
          <w:lang w:val="es-419"/>
        </w:rPr>
      </w:pPr>
    </w:p>
    <w:p w14:paraId="559C5123" w14:textId="77777777" w:rsidR="0035271E" w:rsidRPr="00A07A0E" w:rsidRDefault="0035271E" w:rsidP="009D41A0">
      <w:pPr>
        <w:jc w:val="both"/>
        <w:rPr>
          <w:b/>
          <w:bCs/>
          <w:lang w:val="es-419"/>
        </w:rPr>
      </w:pPr>
      <w:r w:rsidRPr="00A07A0E">
        <w:rPr>
          <w:b/>
          <w:bCs/>
          <w:lang w:val="es-419"/>
        </w:rPr>
        <w:t>Avance del 80% en los estándares de gobernanza en la gestión de fondos de conservación, promoviendo prácticas sostenibles y transparencia.</w:t>
      </w:r>
    </w:p>
    <w:p w14:paraId="2DB696CE" w14:textId="4695BC4B" w:rsidR="0035271E" w:rsidRDefault="0035271E" w:rsidP="009D41A0">
      <w:pPr>
        <w:jc w:val="both"/>
        <w:rPr>
          <w:lang w:val="es-419"/>
        </w:rPr>
      </w:pPr>
      <w:r w:rsidRPr="003C0B3F">
        <w:rPr>
          <w:lang w:val="es-419"/>
        </w:rPr>
        <w:t xml:space="preserve">Desarrollo institucional de </w:t>
      </w:r>
      <w:r>
        <w:rPr>
          <w:lang w:val="es-419"/>
        </w:rPr>
        <w:t>F</w:t>
      </w:r>
      <w:r w:rsidRPr="003C0B3F">
        <w:rPr>
          <w:lang w:val="es-419"/>
        </w:rPr>
        <w:t>ondo MARENA para el fortalecimiento de gestión y adopción de los estándares de practica para fondos fiduciarios de conservación</w:t>
      </w:r>
      <w:r w:rsidR="00CC75A8">
        <w:rPr>
          <w:lang w:val="es-419"/>
        </w:rPr>
        <w:t xml:space="preserve"> </w:t>
      </w:r>
      <w:r w:rsidRPr="003C0B3F">
        <w:rPr>
          <w:lang w:val="es-419"/>
        </w:rPr>
        <w:t>en capacitación y consultorías.</w:t>
      </w:r>
    </w:p>
    <w:p w14:paraId="332A138A" w14:textId="77777777" w:rsidR="00B47547" w:rsidRPr="003C0B3F" w:rsidRDefault="00B47547" w:rsidP="009D41A0">
      <w:pPr>
        <w:jc w:val="both"/>
        <w:rPr>
          <w:lang w:val="es-419"/>
        </w:rPr>
      </w:pPr>
    </w:p>
    <w:p w14:paraId="22326D91" w14:textId="77777777" w:rsidR="009D41A0" w:rsidRPr="00A07A0E" w:rsidRDefault="0035271E" w:rsidP="009D41A0">
      <w:pPr>
        <w:jc w:val="both"/>
        <w:rPr>
          <w:b/>
          <w:bCs/>
          <w:lang w:val="es-419"/>
        </w:rPr>
      </w:pPr>
      <w:r w:rsidRPr="00A07A0E">
        <w:rPr>
          <w:b/>
          <w:bCs/>
          <w:lang w:val="es-419"/>
        </w:rPr>
        <w:t>Implementación de mejoras en los sistemas administrativos y de monitoreo, fortaleciendo la eficiencia operativa y la transparencia en la gestión.</w:t>
      </w:r>
    </w:p>
    <w:p w14:paraId="42FCDED6" w14:textId="7FB3D761" w:rsidR="0035271E" w:rsidRDefault="0035271E" w:rsidP="009D41A0">
      <w:pPr>
        <w:jc w:val="both"/>
        <w:rPr>
          <w:lang w:val="es-419"/>
        </w:rPr>
      </w:pPr>
      <w:r w:rsidRPr="003C0B3F">
        <w:rPr>
          <w:lang w:val="es-419"/>
        </w:rPr>
        <w:t>Aumento en el desempeño el sistema de indicadores del Portal de Transparencia institucional, pasando de 84.73% en enero 2024 llegando al 99.37% del cumplimiento en octubre del mismo año.</w:t>
      </w:r>
    </w:p>
    <w:p w14:paraId="5854E552" w14:textId="77777777" w:rsidR="00B47547" w:rsidRPr="003C0B3F" w:rsidRDefault="00B47547" w:rsidP="009D41A0">
      <w:pPr>
        <w:jc w:val="both"/>
        <w:rPr>
          <w:lang w:val="es-419"/>
        </w:rPr>
      </w:pPr>
    </w:p>
    <w:p w14:paraId="79FD878A" w14:textId="77777777" w:rsidR="0035271E" w:rsidRPr="00A07A0E" w:rsidRDefault="0035271E" w:rsidP="009D41A0">
      <w:pPr>
        <w:jc w:val="both"/>
        <w:rPr>
          <w:b/>
          <w:bCs/>
          <w:lang w:val="es-419"/>
        </w:rPr>
      </w:pPr>
      <w:r w:rsidRPr="00A07A0E">
        <w:rPr>
          <w:b/>
          <w:bCs/>
          <w:lang w:val="es-419"/>
        </w:rPr>
        <w:lastRenderedPageBreak/>
        <w:t>Implementación del Sistema NOBACI de Controlaría General de República.</w:t>
      </w:r>
    </w:p>
    <w:p w14:paraId="0E45A422" w14:textId="25D5A486" w:rsidR="0035271E" w:rsidRPr="003C0B3F" w:rsidRDefault="0035271E" w:rsidP="009D41A0">
      <w:pPr>
        <w:jc w:val="both"/>
        <w:rPr>
          <w:lang w:val="es-419"/>
        </w:rPr>
      </w:pPr>
      <w:r w:rsidRPr="003C0B3F">
        <w:rPr>
          <w:lang w:val="es-419"/>
        </w:rPr>
        <w:t xml:space="preserve">Se lograron elaborar 19 políticas y sus respectivos manuales de procedimientos para la implementación de normativas y </w:t>
      </w:r>
      <w:r w:rsidR="00A07A0E">
        <w:rPr>
          <w:lang w:val="es-419"/>
        </w:rPr>
        <w:t>re</w:t>
      </w:r>
      <w:r w:rsidRPr="003C0B3F">
        <w:rPr>
          <w:lang w:val="es-419"/>
        </w:rPr>
        <w:t>ingeniería de procesos internos.</w:t>
      </w:r>
    </w:p>
    <w:p w14:paraId="1490EA83" w14:textId="77777777" w:rsidR="00EC6E72" w:rsidRPr="00EC6E72" w:rsidRDefault="00EC6E72" w:rsidP="00266850">
      <w:pPr>
        <w:jc w:val="both"/>
        <w:rPr>
          <w:b/>
          <w:bCs/>
          <w:lang w:val="es-419"/>
        </w:rPr>
      </w:pPr>
    </w:p>
    <w:bookmarkEnd w:id="1"/>
    <w:p w14:paraId="32F36EB4" w14:textId="6B19D1BA" w:rsidR="009E5089" w:rsidRDefault="009E5089">
      <w:pPr>
        <w:spacing w:line="259" w:lineRule="auto"/>
        <w:rPr>
          <w:rFonts w:eastAsia="Calibri"/>
          <w:noProof/>
          <w:lang w:val="es-DO"/>
        </w:rPr>
      </w:pPr>
      <w:r>
        <w:rPr>
          <w:rFonts w:eastAsia="Calibri"/>
          <w:noProof/>
          <w:lang w:val="es-DO"/>
        </w:rPr>
        <w:br w:type="page"/>
      </w:r>
    </w:p>
    <w:p w14:paraId="6384D0D4" w14:textId="2D7E952E" w:rsidR="00654164" w:rsidRPr="00BF0C54" w:rsidRDefault="00654164" w:rsidP="00654164">
      <w:pPr>
        <w:pStyle w:val="Heading1"/>
        <w:rPr>
          <w:rFonts w:cs="Times New Roman"/>
          <w:color w:val="767171"/>
          <w:lang w:val="es-DO"/>
        </w:rPr>
      </w:pPr>
      <w:bookmarkStart w:id="4" w:name="_Toc187269114"/>
      <w:r w:rsidRPr="00BF0C54">
        <w:rPr>
          <w:rFonts w:cs="Times New Roman"/>
          <w:color w:val="767171"/>
          <w:lang w:val="es-DO"/>
        </w:rPr>
        <w:lastRenderedPageBreak/>
        <w:t>INFORMACIÓN INSTITUCIONAL</w:t>
      </w:r>
      <w:bookmarkEnd w:id="4"/>
    </w:p>
    <w:p w14:paraId="794C2FD3" w14:textId="73C7B9AC" w:rsidR="00654164" w:rsidRPr="00BF0C54" w:rsidRDefault="00654164" w:rsidP="00654164">
      <w:pPr>
        <w:jc w:val="both"/>
        <w:rPr>
          <w:rFonts w:eastAsia="Calibri"/>
          <w:sz w:val="18"/>
          <w:lang w:val="es-DO"/>
        </w:rPr>
      </w:pPr>
      <w:r w:rsidRPr="00BF0C54">
        <w:rPr>
          <w:rFonts w:eastAsia="Calibri"/>
          <w:noProof/>
          <w:sz w:val="18"/>
          <w:lang w:val="es-DO"/>
        </w:rPr>
        <mc:AlternateContent>
          <mc:Choice Requires="wps">
            <w:drawing>
              <wp:anchor distT="0" distB="0" distL="114300" distR="114300" simplePos="0" relativeHeight="251656704" behindDoc="0" locked="0" layoutInCell="1" allowOverlap="1" wp14:anchorId="2735667A" wp14:editId="3C529978">
                <wp:simplePos x="0" y="0"/>
                <wp:positionH relativeFrom="margin">
                  <wp:posOffset>2254250</wp:posOffset>
                </wp:positionH>
                <wp:positionV relativeFrom="paragraph">
                  <wp:posOffset>52705</wp:posOffset>
                </wp:positionV>
                <wp:extent cx="463550" cy="0"/>
                <wp:effectExtent l="22860" t="15875" r="18415" b="222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C9423" id="Straight Connector 8"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4.15pt" to="21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" strokecolor="#ee2a24" strokeweight="2.25pt">
                <v:stroke joinstyle="miter"/>
                <w10:wrap anchorx="margin"/>
              </v:line>
            </w:pict>
          </mc:Fallback>
        </mc:AlternateContent>
      </w:r>
    </w:p>
    <w:p w14:paraId="7AD3B78C" w14:textId="129BEBCC" w:rsidR="00654164" w:rsidRPr="00BF0C54" w:rsidRDefault="00654164" w:rsidP="00654164">
      <w:pPr>
        <w:jc w:val="center"/>
        <w:rPr>
          <w:rFonts w:eastAsia="Calibri"/>
          <w:szCs w:val="36"/>
          <w:lang w:val="es-DO"/>
        </w:rPr>
      </w:pPr>
      <w:r w:rsidRPr="00BF0C54">
        <w:rPr>
          <w:rFonts w:eastAsia="Calibri"/>
          <w:szCs w:val="36"/>
          <w:lang w:val="es-DO"/>
        </w:rPr>
        <w:t xml:space="preserve">Memoria </w:t>
      </w:r>
      <w:r w:rsidR="00075585" w:rsidRPr="00BF0C54">
        <w:rPr>
          <w:rFonts w:eastAsia="Calibri"/>
          <w:szCs w:val="36"/>
          <w:lang w:val="es-DO"/>
        </w:rPr>
        <w:t>Institucional</w:t>
      </w:r>
      <w:r w:rsidRPr="00BF0C54">
        <w:rPr>
          <w:rFonts w:eastAsia="Calibri"/>
          <w:szCs w:val="36"/>
          <w:lang w:val="es-DO"/>
        </w:rPr>
        <w:t xml:space="preserve"> </w:t>
      </w:r>
      <w:r w:rsidR="007471AC" w:rsidRPr="00BF0C54">
        <w:rPr>
          <w:rFonts w:eastAsia="Calibri"/>
          <w:szCs w:val="36"/>
          <w:lang w:val="es-DO"/>
        </w:rPr>
        <w:t>2024</w:t>
      </w:r>
    </w:p>
    <w:p w14:paraId="0CF08E7C" w14:textId="77777777" w:rsidR="00266850" w:rsidRPr="00BF0C54" w:rsidRDefault="00266850" w:rsidP="00654164">
      <w:pPr>
        <w:jc w:val="center"/>
        <w:rPr>
          <w:rFonts w:eastAsia="Calibri"/>
          <w:szCs w:val="36"/>
          <w:lang w:val="es-DO"/>
        </w:rPr>
      </w:pPr>
    </w:p>
    <w:p w14:paraId="1FBF8136" w14:textId="77777777" w:rsidR="00266850" w:rsidRPr="00BF0C54" w:rsidRDefault="00266850" w:rsidP="00266850">
      <w:pPr>
        <w:pStyle w:val="Heading2"/>
        <w:rPr>
          <w:rFonts w:cs="Times New Roman"/>
          <w:b/>
          <w:color w:val="767171"/>
          <w:lang w:val="es-DO"/>
        </w:rPr>
      </w:pPr>
      <w:bookmarkStart w:id="5" w:name="_Toc187269115"/>
      <w:r w:rsidRPr="00BF0C54">
        <w:rPr>
          <w:rFonts w:cs="Times New Roman"/>
          <w:b/>
          <w:color w:val="767171"/>
          <w:lang w:val="es-DO"/>
        </w:rPr>
        <w:t>Marco Filosófico Institucional</w:t>
      </w:r>
      <w:bookmarkEnd w:id="5"/>
    </w:p>
    <w:p w14:paraId="1ACE9F0D" w14:textId="77777777" w:rsidR="00266850" w:rsidRPr="00BF0C54" w:rsidRDefault="00266850" w:rsidP="00266850">
      <w:pPr>
        <w:spacing w:after="0"/>
        <w:jc w:val="both"/>
        <w:rPr>
          <w:lang w:val="es-DO"/>
        </w:rPr>
      </w:pPr>
      <w:r w:rsidRPr="00BF0C54">
        <w:rPr>
          <w:lang w:val="es-DO"/>
        </w:rPr>
        <w:t>Fondo MARENA fue establecido con el objetivo de movilizar recursos de diversas fuentes, para financiar programas, proyectos y planes de conservación.</w:t>
      </w:r>
    </w:p>
    <w:p w14:paraId="03B87651" w14:textId="77777777" w:rsidR="00266850" w:rsidRPr="00BF0C54" w:rsidRDefault="00266850" w:rsidP="00266850">
      <w:pPr>
        <w:spacing w:after="0"/>
        <w:jc w:val="both"/>
        <w:rPr>
          <w:lang w:val="es-DO"/>
        </w:rPr>
      </w:pPr>
      <w:r w:rsidRPr="00BF0C54">
        <w:rPr>
          <w:lang w:val="es-DO"/>
        </w:rPr>
        <w:t>Fundamentado en el cumplimiento de lo ordenado en la Constitución de la República y la ley general de Medio Ambiente y Recursos Naturales (64-00).</w:t>
      </w:r>
    </w:p>
    <w:p w14:paraId="569FA491" w14:textId="77777777" w:rsidR="00266850" w:rsidRPr="00BF0C54" w:rsidRDefault="00266850" w:rsidP="00266850">
      <w:pPr>
        <w:spacing w:after="0"/>
        <w:jc w:val="both"/>
        <w:rPr>
          <w:b/>
          <w:lang w:val="es-DO"/>
        </w:rPr>
      </w:pPr>
    </w:p>
    <w:p w14:paraId="45792FC8" w14:textId="77777777" w:rsidR="00266850" w:rsidRPr="00BF0C54" w:rsidRDefault="00266850" w:rsidP="00266850">
      <w:pPr>
        <w:pStyle w:val="Heading2"/>
        <w:rPr>
          <w:rFonts w:cs="Times New Roman"/>
          <w:b/>
          <w:color w:val="767171"/>
          <w:lang w:val="es-DO"/>
        </w:rPr>
      </w:pPr>
      <w:bookmarkStart w:id="6" w:name="_heading=h.2et92p0" w:colFirst="0" w:colLast="0"/>
      <w:bookmarkStart w:id="7" w:name="_Toc187269116"/>
      <w:bookmarkEnd w:id="6"/>
      <w:r w:rsidRPr="00BF0C54">
        <w:rPr>
          <w:rFonts w:cs="Times New Roman"/>
          <w:b/>
          <w:color w:val="767171"/>
          <w:lang w:val="es-DO"/>
        </w:rPr>
        <w:t>Atribuciones Legales</w:t>
      </w:r>
      <w:bookmarkEnd w:id="7"/>
    </w:p>
    <w:p w14:paraId="6C08EFE8" w14:textId="77777777" w:rsidR="00266850" w:rsidRPr="00BF0C54" w:rsidRDefault="00266850" w:rsidP="00266850">
      <w:pPr>
        <w:spacing w:after="0"/>
        <w:jc w:val="both"/>
        <w:rPr>
          <w:lang w:val="es-DO"/>
        </w:rPr>
      </w:pPr>
      <w:r w:rsidRPr="00BF0C54">
        <w:rPr>
          <w:lang w:val="es-DO"/>
        </w:rPr>
        <w:t>Financiar programas y proyectos para la protección, conservación, investigación, educación, restauración y uso sostenible del medio ambiente y recursos naturales.</w:t>
      </w:r>
    </w:p>
    <w:p w14:paraId="2DE889D9" w14:textId="77777777" w:rsidR="00266850" w:rsidRPr="00BF0C54" w:rsidRDefault="00266850" w:rsidP="00266850">
      <w:pPr>
        <w:spacing w:after="0"/>
        <w:jc w:val="both"/>
        <w:rPr>
          <w:lang w:val="es-DO"/>
        </w:rPr>
      </w:pPr>
    </w:p>
    <w:p w14:paraId="4CFD1955" w14:textId="77777777" w:rsidR="00266850" w:rsidRPr="00BF0C54" w:rsidRDefault="00266850" w:rsidP="00266850">
      <w:pPr>
        <w:spacing w:after="0"/>
        <w:jc w:val="both"/>
        <w:rPr>
          <w:lang w:val="es-DO"/>
        </w:rPr>
      </w:pPr>
      <w:r w:rsidRPr="00BF0C54">
        <w:rPr>
          <w:lang w:val="es-DO"/>
        </w:rPr>
        <w:t>Contratar la prestación de servicios técnicos y de representación o funcionales de conformidad con las políticas públicas correspondientes.</w:t>
      </w:r>
    </w:p>
    <w:p w14:paraId="24C1A101" w14:textId="77777777" w:rsidR="00266850" w:rsidRPr="00BF0C54" w:rsidRDefault="00266850" w:rsidP="00266850">
      <w:pPr>
        <w:spacing w:after="0"/>
        <w:jc w:val="both"/>
        <w:rPr>
          <w:lang w:val="es-DO"/>
        </w:rPr>
      </w:pPr>
    </w:p>
    <w:p w14:paraId="334A7603" w14:textId="77777777" w:rsidR="00266850" w:rsidRPr="00BF0C54" w:rsidRDefault="00266850" w:rsidP="00266850">
      <w:pPr>
        <w:spacing w:after="0"/>
        <w:jc w:val="both"/>
        <w:rPr>
          <w:lang w:val="es-DO"/>
        </w:rPr>
      </w:pPr>
      <w:r w:rsidRPr="00BF0C54">
        <w:rPr>
          <w:lang w:val="es-DO"/>
        </w:rPr>
        <w:t>Realizar convenios de cooperación con organismos nacionales e internacionales que tengan responsabilidades especializadas en campos conexos, siempre que los mismos estén dirigidos a la ejecución de la política nacional de medio ambiente y recursos naturales.</w:t>
      </w:r>
    </w:p>
    <w:p w14:paraId="31D5BB85" w14:textId="77777777" w:rsidR="00A07A0E" w:rsidRDefault="00A07A0E" w:rsidP="00266850">
      <w:pPr>
        <w:pStyle w:val="Heading2"/>
        <w:rPr>
          <w:rFonts w:cs="Times New Roman"/>
          <w:b/>
          <w:color w:val="767171"/>
          <w:lang w:val="es-DO"/>
        </w:rPr>
      </w:pPr>
      <w:bookmarkStart w:id="8" w:name="_heading=h.tyjcwt" w:colFirst="0" w:colLast="0"/>
      <w:bookmarkStart w:id="9" w:name="_heading=h.3dy6vkm" w:colFirst="0" w:colLast="0"/>
      <w:bookmarkEnd w:id="8"/>
      <w:bookmarkEnd w:id="9"/>
    </w:p>
    <w:p w14:paraId="6ACADFDC" w14:textId="77777777" w:rsidR="00A07A0E" w:rsidRPr="00A07A0E" w:rsidRDefault="00A07A0E" w:rsidP="00A07A0E">
      <w:pPr>
        <w:rPr>
          <w:lang w:val="es-DO"/>
        </w:rPr>
      </w:pPr>
    </w:p>
    <w:p w14:paraId="6DB03A26" w14:textId="72AA4DA7" w:rsidR="00266850" w:rsidRPr="00BF0C54" w:rsidRDefault="00266850" w:rsidP="00B47547">
      <w:pPr>
        <w:pStyle w:val="Heading2"/>
        <w:spacing w:after="240"/>
        <w:rPr>
          <w:lang w:val="es-DO"/>
        </w:rPr>
      </w:pPr>
      <w:bookmarkStart w:id="10" w:name="_Toc187269117"/>
      <w:r w:rsidRPr="00BF0C54">
        <w:rPr>
          <w:rFonts w:cs="Times New Roman"/>
          <w:b/>
          <w:color w:val="767171"/>
          <w:lang w:val="es-DO"/>
        </w:rPr>
        <w:lastRenderedPageBreak/>
        <w:t>Objetivos institucionales</w:t>
      </w:r>
      <w:bookmarkEnd w:id="10"/>
    </w:p>
    <w:p w14:paraId="1CB3AEBB" w14:textId="77777777" w:rsidR="00266850" w:rsidRPr="00BF0C54" w:rsidRDefault="00266850" w:rsidP="00266850">
      <w:pPr>
        <w:spacing w:after="0"/>
        <w:jc w:val="both"/>
        <w:rPr>
          <w:lang w:val="es-DO"/>
        </w:rPr>
      </w:pPr>
      <w:r w:rsidRPr="00BF0C54">
        <w:rPr>
          <w:lang w:val="es-DO"/>
        </w:rPr>
        <w:t>Contribuir a la gestión ambiental eficiente y eficaz del territorio.</w:t>
      </w:r>
    </w:p>
    <w:p w14:paraId="3442F734" w14:textId="77777777" w:rsidR="00266850" w:rsidRPr="00BF0C54" w:rsidRDefault="00266850" w:rsidP="00266850">
      <w:pPr>
        <w:spacing w:after="0"/>
        <w:jc w:val="both"/>
        <w:rPr>
          <w:lang w:val="es-DO"/>
        </w:rPr>
      </w:pPr>
      <w:r w:rsidRPr="00BF0C54">
        <w:rPr>
          <w:lang w:val="es-DO"/>
        </w:rPr>
        <w:t>Promover la protección, conservación y uso sostenible de la biodiversidad y los recursos naturales de la República Dominicana.</w:t>
      </w:r>
    </w:p>
    <w:p w14:paraId="0812535F" w14:textId="77777777" w:rsidR="00266850" w:rsidRPr="00BF0C54" w:rsidRDefault="00266850" w:rsidP="00266850">
      <w:pPr>
        <w:spacing w:after="0"/>
        <w:jc w:val="both"/>
        <w:rPr>
          <w:lang w:val="es-DO"/>
        </w:rPr>
      </w:pPr>
      <w:r w:rsidRPr="00BF0C54">
        <w:rPr>
          <w:lang w:val="es-DO"/>
        </w:rPr>
        <w:t>Ser un instrumento para la consecución de los objetivos de las políticas ambientales adoptadas por el Ministerio de Medio Ambiente y Recursos Naturales.</w:t>
      </w:r>
    </w:p>
    <w:p w14:paraId="42150FF2" w14:textId="77777777" w:rsidR="00266850" w:rsidRPr="00BF0C54" w:rsidRDefault="00266850" w:rsidP="00266850">
      <w:pPr>
        <w:spacing w:after="0"/>
        <w:jc w:val="both"/>
        <w:rPr>
          <w:lang w:val="es-DO"/>
        </w:rPr>
      </w:pPr>
    </w:p>
    <w:p w14:paraId="3D1185BD" w14:textId="77777777" w:rsidR="00266850" w:rsidRPr="00BF0C54" w:rsidRDefault="00266850" w:rsidP="00266850">
      <w:pPr>
        <w:spacing w:after="0"/>
        <w:jc w:val="both"/>
        <w:rPr>
          <w:lang w:val="es-DO"/>
        </w:rPr>
      </w:pPr>
      <w:r w:rsidRPr="00BF0C54">
        <w:rPr>
          <w:lang w:val="es-DO"/>
        </w:rPr>
        <w:t>Fomentar la construcción de sistemas y capacidades institucionales para la captación de recursos financieros; la administración, seguimiento y evaluación de programas y proyectos, y la creación de alianzas estratégicas público-privadas con organizaciones locales, nacionales e internacionales.</w:t>
      </w:r>
    </w:p>
    <w:p w14:paraId="644480CB" w14:textId="77777777" w:rsidR="00266850" w:rsidRPr="00BF0C54" w:rsidRDefault="00266850" w:rsidP="00266850">
      <w:pPr>
        <w:spacing w:after="0"/>
        <w:jc w:val="both"/>
        <w:rPr>
          <w:lang w:val="es-DO"/>
        </w:rPr>
      </w:pPr>
    </w:p>
    <w:p w14:paraId="330DE37C" w14:textId="77777777" w:rsidR="00266850" w:rsidRPr="00BF0C54" w:rsidRDefault="00266850" w:rsidP="00266850">
      <w:pPr>
        <w:spacing w:after="0"/>
        <w:jc w:val="both"/>
        <w:rPr>
          <w:lang w:val="es-DO"/>
        </w:rPr>
      </w:pPr>
      <w:r w:rsidRPr="00BF0C54">
        <w:rPr>
          <w:lang w:val="es-DO"/>
        </w:rPr>
        <w:t>Fomentar la creación de alianzas público-privadas con organizaciones locales, nacionales e internacionales</w:t>
      </w:r>
    </w:p>
    <w:p w14:paraId="36DCC990" w14:textId="77777777" w:rsidR="00266850" w:rsidRPr="00BF0C54" w:rsidRDefault="00266850" w:rsidP="00266850">
      <w:pPr>
        <w:spacing w:after="0"/>
        <w:jc w:val="both"/>
        <w:rPr>
          <w:b/>
          <w:lang w:val="es-DO"/>
        </w:rPr>
      </w:pPr>
      <w:r w:rsidRPr="00BF0C54">
        <w:rPr>
          <w:lang w:val="es-DO"/>
        </w:rPr>
        <w:t>Promover la comprensión y valoración económica de los bienes y servicios que ofrecen los ecosistemas.</w:t>
      </w:r>
    </w:p>
    <w:p w14:paraId="4F2D7805" w14:textId="77777777" w:rsidR="00266850" w:rsidRPr="00BF0C54" w:rsidRDefault="00266850" w:rsidP="00266850">
      <w:pPr>
        <w:spacing w:after="0"/>
        <w:jc w:val="both"/>
        <w:rPr>
          <w:b/>
          <w:lang w:val="es-DO"/>
        </w:rPr>
      </w:pPr>
    </w:p>
    <w:p w14:paraId="1E624870" w14:textId="77777777" w:rsidR="00266850" w:rsidRPr="00BF0C54" w:rsidRDefault="00266850" w:rsidP="00266850">
      <w:pPr>
        <w:pStyle w:val="Heading2"/>
        <w:spacing w:after="160"/>
        <w:rPr>
          <w:rFonts w:cs="Times New Roman"/>
          <w:b/>
          <w:color w:val="767171"/>
          <w:lang w:val="es-DO"/>
        </w:rPr>
      </w:pPr>
      <w:bookmarkStart w:id="11" w:name="_heading=h.1t3h5sf" w:colFirst="0" w:colLast="0"/>
      <w:bookmarkStart w:id="12" w:name="_Toc187269118"/>
      <w:bookmarkEnd w:id="11"/>
      <w:r w:rsidRPr="00BF0C54">
        <w:rPr>
          <w:rFonts w:cs="Times New Roman"/>
          <w:b/>
          <w:color w:val="767171"/>
          <w:lang w:val="es-DO"/>
        </w:rPr>
        <w:t>Misión</w:t>
      </w:r>
      <w:bookmarkEnd w:id="12"/>
    </w:p>
    <w:p w14:paraId="3B81A463" w14:textId="77777777" w:rsidR="00266850" w:rsidRDefault="00266850" w:rsidP="00266850">
      <w:pPr>
        <w:jc w:val="both"/>
        <w:rPr>
          <w:lang w:val="es-DO"/>
        </w:rPr>
      </w:pPr>
      <w:r w:rsidRPr="00BF0C54">
        <w:rPr>
          <w:lang w:val="es-DO"/>
        </w:rPr>
        <w:t>Movilizar recursos públicos y privados para financiar y administrar proyectos medioambientales que contribuyan al desarrollo sostenible del país, dirigiendo la inversión a través de mecanismos de estructura ágil, flexible y sencilla.</w:t>
      </w:r>
    </w:p>
    <w:p w14:paraId="10E0F9C9" w14:textId="77777777" w:rsidR="00B47547" w:rsidRPr="00BF0C54" w:rsidRDefault="00B47547" w:rsidP="00266850">
      <w:pPr>
        <w:jc w:val="both"/>
        <w:rPr>
          <w:lang w:val="es-DO"/>
        </w:rPr>
      </w:pPr>
    </w:p>
    <w:p w14:paraId="778C508A" w14:textId="77777777" w:rsidR="00266850" w:rsidRPr="00BF0C54" w:rsidRDefault="00266850" w:rsidP="00266850">
      <w:pPr>
        <w:pStyle w:val="Heading2"/>
        <w:spacing w:after="160"/>
        <w:rPr>
          <w:rFonts w:cs="Times New Roman"/>
          <w:b/>
          <w:color w:val="767171"/>
          <w:lang w:val="es-DO"/>
        </w:rPr>
      </w:pPr>
      <w:bookmarkStart w:id="13" w:name="_heading=h.4d34og8" w:colFirst="0" w:colLast="0"/>
      <w:bookmarkStart w:id="14" w:name="_Toc187269119"/>
      <w:bookmarkEnd w:id="13"/>
      <w:r w:rsidRPr="00BF0C54">
        <w:rPr>
          <w:rFonts w:cs="Times New Roman"/>
          <w:b/>
          <w:color w:val="767171"/>
          <w:lang w:val="es-DO"/>
        </w:rPr>
        <w:t>Visión</w:t>
      </w:r>
      <w:bookmarkEnd w:id="14"/>
    </w:p>
    <w:p w14:paraId="5CFAB185" w14:textId="77777777" w:rsidR="00266850" w:rsidRDefault="00266850" w:rsidP="00266850">
      <w:pPr>
        <w:ind w:left="-4" w:hanging="2"/>
        <w:jc w:val="both"/>
        <w:rPr>
          <w:lang w:val="es-DO"/>
        </w:rPr>
      </w:pPr>
      <w:r w:rsidRPr="00BF0C54">
        <w:rPr>
          <w:lang w:val="es-DO"/>
        </w:rPr>
        <w:t xml:space="preserve">Ser la institución nacional de referencia para la captación y administración de recursos financieros orientados a apoyar una </w:t>
      </w:r>
      <w:r w:rsidRPr="00BF0C54">
        <w:rPr>
          <w:lang w:val="es-DO"/>
        </w:rPr>
        <w:lastRenderedPageBreak/>
        <w:t>gestión ambiental estratégica que contribuya a la mejora de la calidad de vida de la población dominicana.</w:t>
      </w:r>
    </w:p>
    <w:p w14:paraId="744CE510" w14:textId="77777777" w:rsidR="00B47547" w:rsidRPr="00BF0C54" w:rsidRDefault="00B47547" w:rsidP="00266850">
      <w:pPr>
        <w:ind w:left="-4" w:hanging="2"/>
        <w:jc w:val="both"/>
        <w:rPr>
          <w:lang w:val="es-DO"/>
        </w:rPr>
      </w:pPr>
    </w:p>
    <w:p w14:paraId="18793108" w14:textId="77777777" w:rsidR="00266850" w:rsidRPr="00BF0C54" w:rsidRDefault="00266850" w:rsidP="00266850">
      <w:pPr>
        <w:pStyle w:val="Heading2"/>
        <w:spacing w:after="160"/>
        <w:rPr>
          <w:rFonts w:cs="Times New Roman"/>
          <w:b/>
          <w:color w:val="767171"/>
          <w:lang w:val="es-DO"/>
        </w:rPr>
      </w:pPr>
      <w:bookmarkStart w:id="15" w:name="_heading=h.2s8eyo1" w:colFirst="0" w:colLast="0"/>
      <w:bookmarkStart w:id="16" w:name="_Toc187269120"/>
      <w:bookmarkEnd w:id="15"/>
      <w:r w:rsidRPr="00BF0C54">
        <w:rPr>
          <w:rFonts w:cs="Times New Roman"/>
          <w:b/>
          <w:color w:val="767171"/>
          <w:lang w:val="es-DO"/>
        </w:rPr>
        <w:t>Valores</w:t>
      </w:r>
      <w:bookmarkEnd w:id="16"/>
    </w:p>
    <w:p w14:paraId="7C5AC117" w14:textId="77777777" w:rsidR="00266850" w:rsidRPr="00BF0C54" w:rsidRDefault="00266850" w:rsidP="00266850">
      <w:pPr>
        <w:numPr>
          <w:ilvl w:val="0"/>
          <w:numId w:val="7"/>
        </w:numPr>
        <w:jc w:val="both"/>
        <w:rPr>
          <w:sz w:val="20"/>
          <w:szCs w:val="20"/>
          <w:lang w:val="es-DO"/>
        </w:rPr>
      </w:pPr>
      <w:r w:rsidRPr="00BF0C54">
        <w:rPr>
          <w:lang w:val="es-DO"/>
        </w:rPr>
        <w:t>Integridad</w:t>
      </w:r>
    </w:p>
    <w:p w14:paraId="40AE909B" w14:textId="77777777" w:rsidR="00266850" w:rsidRPr="00BF0C54" w:rsidRDefault="00266850" w:rsidP="00266850">
      <w:pPr>
        <w:numPr>
          <w:ilvl w:val="0"/>
          <w:numId w:val="7"/>
        </w:numPr>
        <w:jc w:val="both"/>
        <w:rPr>
          <w:sz w:val="20"/>
          <w:szCs w:val="20"/>
          <w:lang w:val="es-DO"/>
        </w:rPr>
      </w:pPr>
      <w:r w:rsidRPr="00BF0C54">
        <w:rPr>
          <w:lang w:val="es-DO"/>
        </w:rPr>
        <w:t>Transparencia</w:t>
      </w:r>
    </w:p>
    <w:p w14:paraId="03EE70E4" w14:textId="77777777" w:rsidR="00266850" w:rsidRPr="00BF0C54" w:rsidRDefault="00266850" w:rsidP="00266850">
      <w:pPr>
        <w:numPr>
          <w:ilvl w:val="0"/>
          <w:numId w:val="7"/>
        </w:numPr>
        <w:jc w:val="both"/>
        <w:rPr>
          <w:sz w:val="20"/>
          <w:szCs w:val="20"/>
          <w:lang w:val="es-DO"/>
        </w:rPr>
      </w:pPr>
      <w:r w:rsidRPr="00BF0C54">
        <w:rPr>
          <w:lang w:val="es-DO"/>
        </w:rPr>
        <w:t>Competencia técnica</w:t>
      </w:r>
    </w:p>
    <w:p w14:paraId="6D6D817D" w14:textId="77777777" w:rsidR="00266850" w:rsidRPr="00BF0C54" w:rsidRDefault="00266850" w:rsidP="00266850">
      <w:pPr>
        <w:numPr>
          <w:ilvl w:val="0"/>
          <w:numId w:val="7"/>
        </w:numPr>
        <w:jc w:val="both"/>
        <w:rPr>
          <w:sz w:val="20"/>
          <w:szCs w:val="20"/>
          <w:lang w:val="es-DO"/>
        </w:rPr>
      </w:pPr>
      <w:r w:rsidRPr="00BF0C54">
        <w:rPr>
          <w:lang w:val="es-DO"/>
        </w:rPr>
        <w:t>Liderazgo</w:t>
      </w:r>
    </w:p>
    <w:p w14:paraId="1D0D8E20" w14:textId="77777777" w:rsidR="00266850" w:rsidRPr="00BF0C54" w:rsidRDefault="00266850" w:rsidP="00266850">
      <w:pPr>
        <w:numPr>
          <w:ilvl w:val="0"/>
          <w:numId w:val="7"/>
        </w:numPr>
        <w:jc w:val="both"/>
        <w:rPr>
          <w:sz w:val="20"/>
          <w:szCs w:val="20"/>
          <w:lang w:val="es-DO"/>
        </w:rPr>
      </w:pPr>
      <w:r w:rsidRPr="00BF0C54">
        <w:rPr>
          <w:lang w:val="es-DO"/>
        </w:rPr>
        <w:t>Trabajo en equipo</w:t>
      </w:r>
    </w:p>
    <w:p w14:paraId="2C1222E4" w14:textId="77777777" w:rsidR="00266850" w:rsidRPr="00BF0C54" w:rsidRDefault="00266850" w:rsidP="00266850">
      <w:pPr>
        <w:numPr>
          <w:ilvl w:val="0"/>
          <w:numId w:val="7"/>
        </w:numPr>
        <w:jc w:val="both"/>
        <w:rPr>
          <w:sz w:val="20"/>
          <w:szCs w:val="20"/>
          <w:lang w:val="es-DO"/>
        </w:rPr>
      </w:pPr>
      <w:r w:rsidRPr="00BF0C54">
        <w:rPr>
          <w:lang w:val="es-DO"/>
        </w:rPr>
        <w:t>Flexibilidad</w:t>
      </w:r>
    </w:p>
    <w:p w14:paraId="4ED14052" w14:textId="77777777" w:rsidR="00266850" w:rsidRPr="00BF0C54" w:rsidRDefault="00266850" w:rsidP="00266850">
      <w:pPr>
        <w:numPr>
          <w:ilvl w:val="0"/>
          <w:numId w:val="7"/>
        </w:numPr>
        <w:jc w:val="both"/>
        <w:rPr>
          <w:sz w:val="20"/>
          <w:szCs w:val="20"/>
          <w:lang w:val="es-DO"/>
        </w:rPr>
      </w:pPr>
      <w:r w:rsidRPr="00BF0C54">
        <w:rPr>
          <w:lang w:val="es-DO"/>
        </w:rPr>
        <w:t>Entusiasmo</w:t>
      </w:r>
    </w:p>
    <w:p w14:paraId="16FDC590" w14:textId="77777777" w:rsidR="009E5089" w:rsidRDefault="009E5089" w:rsidP="00A07A0E">
      <w:pPr>
        <w:pStyle w:val="Heading2"/>
        <w:rPr>
          <w:b/>
          <w:bCs/>
          <w:color w:val="767171"/>
          <w:lang w:val="es-DO"/>
        </w:rPr>
      </w:pPr>
      <w:bookmarkStart w:id="17" w:name="_heading=h.17dp8vu" w:colFirst="0" w:colLast="0"/>
      <w:bookmarkStart w:id="18" w:name="_heading=h.3rdcrjn" w:colFirst="0" w:colLast="0"/>
      <w:bookmarkEnd w:id="17"/>
      <w:bookmarkEnd w:id="18"/>
    </w:p>
    <w:p w14:paraId="063F44F8" w14:textId="1FF1B6C7" w:rsidR="00266850" w:rsidRPr="00A07A0E" w:rsidRDefault="00A07A0E" w:rsidP="00A07A0E">
      <w:pPr>
        <w:pStyle w:val="Heading2"/>
        <w:rPr>
          <w:b/>
          <w:bCs/>
          <w:color w:val="767171"/>
          <w:lang w:val="es-DO"/>
        </w:rPr>
      </w:pPr>
      <w:bookmarkStart w:id="19" w:name="_Toc187269121"/>
      <w:r w:rsidRPr="00A07A0E">
        <w:rPr>
          <w:b/>
          <w:bCs/>
          <w:color w:val="767171"/>
          <w:lang w:val="es-DO"/>
        </w:rPr>
        <w:t>Base Legal</w:t>
      </w:r>
      <w:bookmarkEnd w:id="19"/>
    </w:p>
    <w:p w14:paraId="5E6A65C4" w14:textId="77777777" w:rsidR="00266850" w:rsidRPr="00BF0C54" w:rsidRDefault="00266850" w:rsidP="00A07A0E">
      <w:pPr>
        <w:spacing w:line="240" w:lineRule="auto"/>
        <w:rPr>
          <w:lang w:val="es-DO"/>
        </w:rPr>
      </w:pPr>
    </w:p>
    <w:p w14:paraId="4717F81E" w14:textId="01259346" w:rsidR="00266850" w:rsidRPr="00A07A0E" w:rsidRDefault="00266850" w:rsidP="0033676F">
      <w:pPr>
        <w:numPr>
          <w:ilvl w:val="0"/>
          <w:numId w:val="8"/>
        </w:numPr>
        <w:jc w:val="both"/>
        <w:rPr>
          <w:sz w:val="20"/>
          <w:szCs w:val="20"/>
          <w:lang w:val="es-DO"/>
        </w:rPr>
      </w:pPr>
      <w:r w:rsidRPr="00A07A0E">
        <w:rPr>
          <w:lang w:val="es-DO"/>
        </w:rPr>
        <w:t>Ley núm. 64-00, del 18 de octubre del 2000, que crea la Secretaría de Estado de Medio Ambiente y Recursos Naturales, hoy Ministerio de Medio Ambiente y Recursos Naturales, en su art. 71, crea el Fondo Nacional para el Medio Ambiente y Recursos Naturales (Fondo MARENA).</w:t>
      </w:r>
    </w:p>
    <w:p w14:paraId="7D966532" w14:textId="77777777" w:rsidR="00266850" w:rsidRPr="00BF0C54" w:rsidRDefault="00266850" w:rsidP="00266850">
      <w:pPr>
        <w:numPr>
          <w:ilvl w:val="0"/>
          <w:numId w:val="6"/>
        </w:numPr>
        <w:jc w:val="both"/>
        <w:rPr>
          <w:lang w:val="es-DO"/>
        </w:rPr>
      </w:pPr>
      <w:r w:rsidRPr="00BF0C54">
        <w:rPr>
          <w:lang w:val="es-DO"/>
        </w:rPr>
        <w:t>Decreto núm. 783-09, del 21 de octubre del 2009, que establece un Consejo Directivo y una Dirección Ejecutiva para dirigir y administrar el Fondo Nacional para el Medio Ambiente y Recursos Naturales (Fondo MARENA).</w:t>
      </w:r>
    </w:p>
    <w:p w14:paraId="367ED8A1" w14:textId="77777777" w:rsidR="00BA2267" w:rsidRDefault="00BA2267" w:rsidP="00BA2267">
      <w:pPr>
        <w:rPr>
          <w:noProof/>
          <w:lang w:val="es-DO"/>
        </w:rPr>
      </w:pPr>
    </w:p>
    <w:p w14:paraId="72C6B105" w14:textId="77777777" w:rsidR="009E5089" w:rsidRPr="000B057D" w:rsidRDefault="009E5089" w:rsidP="00BA2267">
      <w:pPr>
        <w:rPr>
          <w:noProof/>
          <w:lang w:val="es-DO"/>
        </w:rPr>
      </w:pPr>
    </w:p>
    <w:p w14:paraId="798DA7C2" w14:textId="2090F3EA" w:rsidR="00266850" w:rsidRPr="00A07A0E" w:rsidRDefault="00266850" w:rsidP="00266850">
      <w:pPr>
        <w:pStyle w:val="Heading2"/>
        <w:rPr>
          <w:rFonts w:cs="Times New Roman"/>
          <w:b/>
          <w:bCs/>
          <w:color w:val="767171"/>
          <w:lang w:val="es-DO"/>
        </w:rPr>
      </w:pPr>
      <w:bookmarkStart w:id="20" w:name="_Toc187269122"/>
      <w:r w:rsidRPr="00A07A0E">
        <w:rPr>
          <w:rFonts w:cs="Times New Roman"/>
          <w:b/>
          <w:bCs/>
          <w:color w:val="767171"/>
          <w:lang w:val="es-DO"/>
        </w:rPr>
        <w:lastRenderedPageBreak/>
        <w:t>Estructura Organizativa</w:t>
      </w:r>
      <w:bookmarkEnd w:id="20"/>
    </w:p>
    <w:p w14:paraId="2B7065BD" w14:textId="77777777" w:rsidR="00A07A0E" w:rsidRDefault="00A07A0E" w:rsidP="00266850">
      <w:pPr>
        <w:rPr>
          <w:b/>
          <w:i/>
          <w:sz w:val="16"/>
          <w:szCs w:val="16"/>
          <w:lang w:val="es-DO"/>
        </w:rPr>
      </w:pPr>
    </w:p>
    <w:p w14:paraId="4A69B403" w14:textId="50AD8266" w:rsidR="00266850" w:rsidRPr="00BF0C54" w:rsidRDefault="00266850" w:rsidP="00266850">
      <w:pPr>
        <w:rPr>
          <w:b/>
          <w:i/>
          <w:sz w:val="16"/>
          <w:szCs w:val="16"/>
          <w:lang w:val="es-DO"/>
        </w:rPr>
      </w:pPr>
      <w:r w:rsidRPr="00BF0C54">
        <w:rPr>
          <w:b/>
          <w:i/>
          <w:sz w:val="16"/>
          <w:szCs w:val="16"/>
          <w:lang w:val="es-DO"/>
        </w:rPr>
        <w:t>Ver estructura organizativa en el enlace:</w:t>
      </w:r>
    </w:p>
    <w:p w14:paraId="542BBEB7" w14:textId="77777777" w:rsidR="00266850" w:rsidRPr="000B057D" w:rsidRDefault="00266850" w:rsidP="00266850">
      <w:pPr>
        <w:rPr>
          <w:sz w:val="16"/>
          <w:szCs w:val="16"/>
          <w:u w:val="single"/>
          <w:lang w:val="es-DO"/>
        </w:rPr>
      </w:pPr>
      <w:hyperlink r:id="rId12">
        <w:r w:rsidRPr="00BF0C54">
          <w:rPr>
            <w:i/>
            <w:sz w:val="16"/>
            <w:szCs w:val="16"/>
            <w:u w:val="single"/>
            <w:lang w:val="es-DO"/>
          </w:rPr>
          <w:t>Fondo Nacional para el Medio Ambiente y Recursos Naturales (Fondo MARENA) - Organigrama - Organigrama</w:t>
        </w:r>
      </w:hyperlink>
      <w:r w:rsidRPr="000B057D">
        <w:rPr>
          <w:sz w:val="16"/>
          <w:szCs w:val="16"/>
          <w:u w:val="single"/>
          <w:lang w:val="es-DO"/>
        </w:rPr>
        <w:t xml:space="preserve"> </w:t>
      </w:r>
    </w:p>
    <w:p w14:paraId="2D405457" w14:textId="77777777" w:rsidR="00266850" w:rsidRPr="000B057D" w:rsidRDefault="00266850" w:rsidP="00266850">
      <w:pPr>
        <w:rPr>
          <w:sz w:val="16"/>
          <w:szCs w:val="16"/>
          <w:u w:val="single"/>
          <w:lang w:val="es-DO"/>
        </w:rPr>
      </w:pPr>
      <w:r w:rsidRPr="000B057D">
        <w:rPr>
          <w:noProof/>
          <w:lang w:val="es-DO"/>
        </w:rPr>
        <w:drawing>
          <wp:anchor distT="0" distB="0" distL="114300" distR="114300" simplePos="0" relativeHeight="251746304" behindDoc="0" locked="0" layoutInCell="1" hidden="0" allowOverlap="1" wp14:anchorId="0C8C2DCE" wp14:editId="164FF85B">
            <wp:simplePos x="0" y="0"/>
            <wp:positionH relativeFrom="column">
              <wp:posOffset>124691</wp:posOffset>
            </wp:positionH>
            <wp:positionV relativeFrom="paragraph">
              <wp:posOffset>183705</wp:posOffset>
            </wp:positionV>
            <wp:extent cx="4690753" cy="6689725"/>
            <wp:effectExtent l="0" t="0" r="0" b="0"/>
            <wp:wrapNone/>
            <wp:docPr id="1352343996" name="image2.png" descr="A computer screen shot of a computer scree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computer screen shot of a computer screen&#10;&#10;Description automatically generated"/>
                    <pic:cNvPicPr preferRelativeResize="0"/>
                  </pic:nvPicPr>
                  <pic:blipFill rotWithShape="1">
                    <a:blip r:embed="rId13"/>
                    <a:srcRect l="32765" t="15158" r="34034" b="6353"/>
                    <a:stretch/>
                  </pic:blipFill>
                  <pic:spPr bwMode="auto">
                    <a:xfrm>
                      <a:off x="0" y="0"/>
                      <a:ext cx="4695773" cy="66968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F049A0" w14:textId="77777777" w:rsidR="00266850" w:rsidRPr="000B057D" w:rsidRDefault="00266850" w:rsidP="00266850">
      <w:pPr>
        <w:rPr>
          <w:b/>
          <w:i/>
          <w:sz w:val="20"/>
          <w:szCs w:val="20"/>
          <w:lang w:val="es-DO"/>
        </w:rPr>
        <w:sectPr w:rsidR="00266850" w:rsidRPr="000B057D" w:rsidSect="00075585">
          <w:footerReference w:type="default" r:id="rId14"/>
          <w:pgSz w:w="12240" w:h="15840"/>
          <w:pgMar w:top="1440" w:right="2160" w:bottom="1440" w:left="2160" w:header="720" w:footer="720" w:gutter="0"/>
          <w:pgNumType w:start="1"/>
          <w:cols w:space="720"/>
        </w:sectPr>
      </w:pPr>
    </w:p>
    <w:p w14:paraId="7845458E" w14:textId="77777777" w:rsidR="00266850" w:rsidRPr="00B47547" w:rsidRDefault="00266850" w:rsidP="00C12FFF">
      <w:pPr>
        <w:pStyle w:val="Heading2"/>
        <w:spacing w:beforeLines="51" w:before="122" w:afterLines="51" w:after="122"/>
        <w:rPr>
          <w:rFonts w:cs="Times New Roman"/>
          <w:b/>
          <w:color w:val="767171"/>
          <w:lang w:val="es-DO"/>
        </w:rPr>
      </w:pPr>
      <w:bookmarkStart w:id="21" w:name="_heading=h.lnxbz9" w:colFirst="0" w:colLast="0"/>
      <w:bookmarkStart w:id="22" w:name="_Toc187269123"/>
      <w:bookmarkEnd w:id="21"/>
      <w:r w:rsidRPr="00B47547">
        <w:rPr>
          <w:rFonts w:cs="Times New Roman"/>
          <w:b/>
          <w:color w:val="767171"/>
          <w:lang w:val="es-DO"/>
        </w:rPr>
        <w:lastRenderedPageBreak/>
        <w:t>Principales funcionarios de Fondo MARENA</w:t>
      </w:r>
      <w:bookmarkEnd w:id="22"/>
    </w:p>
    <w:p w14:paraId="148A4EE7" w14:textId="77777777" w:rsidR="00266850" w:rsidRPr="00BF0C54" w:rsidRDefault="00266850" w:rsidP="005E3A2E">
      <w:pPr>
        <w:spacing w:beforeLines="51" w:before="122" w:afterLines="51" w:after="122"/>
        <w:rPr>
          <w:lang w:val="es-DO"/>
        </w:rPr>
      </w:pPr>
    </w:p>
    <w:p w14:paraId="1901A034" w14:textId="77777777" w:rsidR="00266850" w:rsidRPr="00A07A0E" w:rsidRDefault="00266850" w:rsidP="00B47547">
      <w:pPr>
        <w:spacing w:after="0"/>
        <w:rPr>
          <w:b/>
          <w:bCs/>
          <w:lang w:val="es-DO"/>
        </w:rPr>
      </w:pPr>
      <w:r w:rsidRPr="00A07A0E">
        <w:rPr>
          <w:b/>
          <w:bCs/>
          <w:lang w:val="es-DO"/>
        </w:rPr>
        <w:t>Judith Valdez</w:t>
      </w:r>
    </w:p>
    <w:p w14:paraId="6E6BABC7" w14:textId="77777777" w:rsidR="00266850" w:rsidRPr="00A07A0E" w:rsidRDefault="00266850" w:rsidP="00A07A0E">
      <w:pPr>
        <w:rPr>
          <w:lang w:val="es-DO"/>
        </w:rPr>
      </w:pPr>
      <w:r w:rsidRPr="00A07A0E">
        <w:rPr>
          <w:lang w:val="es-DO"/>
        </w:rPr>
        <w:t xml:space="preserve">Directora Ejecutiva </w:t>
      </w:r>
    </w:p>
    <w:p w14:paraId="159D552F" w14:textId="7FEAC062" w:rsidR="00266850" w:rsidRPr="00A07A0E" w:rsidRDefault="00266850" w:rsidP="00B47547">
      <w:pPr>
        <w:spacing w:after="0"/>
        <w:rPr>
          <w:b/>
          <w:bCs/>
          <w:lang w:val="es-DO"/>
        </w:rPr>
      </w:pPr>
      <w:r w:rsidRPr="00A07A0E">
        <w:rPr>
          <w:b/>
          <w:bCs/>
          <w:lang w:val="es-DO"/>
        </w:rPr>
        <w:t>Manu</w:t>
      </w:r>
      <w:r w:rsidR="00A07A0E" w:rsidRPr="00A07A0E">
        <w:rPr>
          <w:b/>
          <w:bCs/>
          <w:lang w:val="es-DO"/>
        </w:rPr>
        <w:t>e</w:t>
      </w:r>
      <w:r w:rsidRPr="00A07A0E">
        <w:rPr>
          <w:b/>
          <w:bCs/>
          <w:lang w:val="es-DO"/>
        </w:rPr>
        <w:t xml:space="preserve">l Matos </w:t>
      </w:r>
      <w:proofErr w:type="spellStart"/>
      <w:r w:rsidRPr="00A07A0E">
        <w:rPr>
          <w:b/>
          <w:bCs/>
          <w:lang w:val="es-DO"/>
        </w:rPr>
        <w:t>Maluf</w:t>
      </w:r>
      <w:proofErr w:type="spellEnd"/>
    </w:p>
    <w:p w14:paraId="4FD9B79A" w14:textId="77777777" w:rsidR="00266850" w:rsidRPr="00A07A0E" w:rsidRDefault="00266850" w:rsidP="00A07A0E">
      <w:pPr>
        <w:rPr>
          <w:lang w:val="es-DO"/>
        </w:rPr>
      </w:pPr>
      <w:r w:rsidRPr="00A07A0E">
        <w:rPr>
          <w:lang w:val="es-DO"/>
        </w:rPr>
        <w:t xml:space="preserve">Director Técnico </w:t>
      </w:r>
    </w:p>
    <w:p w14:paraId="43FBB27C" w14:textId="1E072B31" w:rsidR="00266850" w:rsidRPr="00A07A0E" w:rsidRDefault="00266850" w:rsidP="00B47547">
      <w:pPr>
        <w:spacing w:after="0"/>
        <w:rPr>
          <w:b/>
          <w:bCs/>
          <w:lang w:val="es-DO"/>
        </w:rPr>
      </w:pPr>
      <w:r w:rsidRPr="00A07A0E">
        <w:rPr>
          <w:b/>
          <w:bCs/>
          <w:lang w:val="es-DO"/>
        </w:rPr>
        <w:t xml:space="preserve">Camilo </w:t>
      </w:r>
      <w:r w:rsidR="00A07A0E" w:rsidRPr="00A07A0E">
        <w:rPr>
          <w:b/>
          <w:bCs/>
          <w:lang w:val="es-DO"/>
        </w:rPr>
        <w:t xml:space="preserve">E. </w:t>
      </w:r>
      <w:r w:rsidRPr="00A07A0E">
        <w:rPr>
          <w:b/>
          <w:bCs/>
          <w:lang w:val="es-DO"/>
        </w:rPr>
        <w:t>Cabreja</w:t>
      </w:r>
    </w:p>
    <w:p w14:paraId="29FB1298" w14:textId="77777777" w:rsidR="00266850" w:rsidRPr="00A07A0E" w:rsidRDefault="00266850" w:rsidP="00A07A0E">
      <w:pPr>
        <w:rPr>
          <w:lang w:val="es-DO"/>
        </w:rPr>
      </w:pPr>
      <w:r w:rsidRPr="00A07A0E">
        <w:rPr>
          <w:lang w:val="es-DO"/>
        </w:rPr>
        <w:t>Encargado de Planificación y Desarrollo</w:t>
      </w:r>
    </w:p>
    <w:p w14:paraId="7E9CEF49" w14:textId="77777777" w:rsidR="00266850" w:rsidRPr="001E7F0C" w:rsidRDefault="00266850" w:rsidP="00B47547">
      <w:pPr>
        <w:spacing w:after="0"/>
        <w:rPr>
          <w:b/>
          <w:bCs/>
          <w:lang w:val="es-DO"/>
        </w:rPr>
      </w:pPr>
      <w:r w:rsidRPr="001E7F0C">
        <w:rPr>
          <w:b/>
          <w:bCs/>
          <w:lang w:val="es-DO"/>
        </w:rPr>
        <w:t>Luz Camacho</w:t>
      </w:r>
    </w:p>
    <w:p w14:paraId="6594BF00" w14:textId="77777777" w:rsidR="00266850" w:rsidRPr="00A07A0E" w:rsidRDefault="00266850" w:rsidP="00A07A0E">
      <w:pPr>
        <w:rPr>
          <w:lang w:val="es-DO"/>
        </w:rPr>
      </w:pPr>
      <w:r w:rsidRPr="00A07A0E">
        <w:rPr>
          <w:lang w:val="es-DO"/>
        </w:rPr>
        <w:t xml:space="preserve">Encargada Administrativa y Financiera </w:t>
      </w:r>
    </w:p>
    <w:p w14:paraId="0806419D" w14:textId="77777777" w:rsidR="00075585" w:rsidRPr="001E7F0C" w:rsidRDefault="00075585" w:rsidP="00C12FFF">
      <w:pPr>
        <w:spacing w:after="0"/>
        <w:rPr>
          <w:b/>
          <w:bCs/>
          <w:lang w:val="es-DO"/>
        </w:rPr>
      </w:pPr>
      <w:r w:rsidRPr="001E7F0C">
        <w:rPr>
          <w:b/>
          <w:bCs/>
          <w:lang w:val="es-DO"/>
        </w:rPr>
        <w:t xml:space="preserve">Ana Victoria Pérez </w:t>
      </w:r>
    </w:p>
    <w:p w14:paraId="730FCF31" w14:textId="77777777" w:rsidR="00075585" w:rsidRPr="00A07A0E" w:rsidRDefault="00075585" w:rsidP="00C12FFF">
      <w:pPr>
        <w:rPr>
          <w:lang w:val="es-DO"/>
        </w:rPr>
      </w:pPr>
      <w:r w:rsidRPr="00A07A0E">
        <w:rPr>
          <w:lang w:val="es-DO"/>
        </w:rPr>
        <w:t>Encargada de División Fondo Patrimonial de Áreas Protegidas y Temas Específicos</w:t>
      </w:r>
    </w:p>
    <w:p w14:paraId="68958FF0" w14:textId="77777777" w:rsidR="00075585" w:rsidRPr="001E7F0C" w:rsidRDefault="00075585" w:rsidP="00C12FFF">
      <w:pPr>
        <w:spacing w:after="0"/>
        <w:rPr>
          <w:b/>
          <w:bCs/>
          <w:lang w:val="es-DO"/>
        </w:rPr>
      </w:pPr>
      <w:r w:rsidRPr="001E7F0C">
        <w:rPr>
          <w:b/>
          <w:bCs/>
          <w:lang w:val="es-DO"/>
        </w:rPr>
        <w:t>Sorayda Pichardo</w:t>
      </w:r>
    </w:p>
    <w:p w14:paraId="4CBFE286" w14:textId="77777777" w:rsidR="00075585" w:rsidRPr="00A07A0E" w:rsidRDefault="00075585" w:rsidP="00A07A0E">
      <w:pPr>
        <w:rPr>
          <w:lang w:val="es-DO"/>
        </w:rPr>
      </w:pPr>
      <w:r w:rsidRPr="00A07A0E">
        <w:rPr>
          <w:lang w:val="es-DO"/>
        </w:rPr>
        <w:t>Encargada de la División de Formulación, Monitoreo y Evaluación de Planes, Programas y Proyectos</w:t>
      </w:r>
    </w:p>
    <w:p w14:paraId="6CD4BF03" w14:textId="77777777" w:rsidR="00266850" w:rsidRPr="001E7F0C" w:rsidRDefault="00266850" w:rsidP="00C12FFF">
      <w:pPr>
        <w:spacing w:after="0"/>
        <w:rPr>
          <w:b/>
          <w:bCs/>
          <w:lang w:val="es-DO"/>
        </w:rPr>
      </w:pPr>
      <w:r w:rsidRPr="001E7F0C">
        <w:rPr>
          <w:b/>
          <w:bCs/>
          <w:lang w:val="es-DO"/>
        </w:rPr>
        <w:t xml:space="preserve">Rommel Santos </w:t>
      </w:r>
    </w:p>
    <w:p w14:paraId="38B0D971" w14:textId="16B4A252" w:rsidR="00266850" w:rsidRPr="00A07A0E" w:rsidRDefault="00266850" w:rsidP="00A07A0E">
      <w:pPr>
        <w:rPr>
          <w:lang w:val="es-DO"/>
        </w:rPr>
      </w:pPr>
      <w:r w:rsidRPr="00A07A0E">
        <w:rPr>
          <w:lang w:val="es-DO"/>
        </w:rPr>
        <w:t xml:space="preserve">Encargado </w:t>
      </w:r>
      <w:r w:rsidR="00265433" w:rsidRPr="00A07A0E">
        <w:rPr>
          <w:lang w:val="es-DO"/>
        </w:rPr>
        <w:t xml:space="preserve">División </w:t>
      </w:r>
      <w:r w:rsidRPr="00A07A0E">
        <w:rPr>
          <w:lang w:val="es-DO"/>
        </w:rPr>
        <w:t>Jurídic</w:t>
      </w:r>
      <w:r w:rsidR="00265433" w:rsidRPr="00A07A0E">
        <w:rPr>
          <w:lang w:val="es-DO"/>
        </w:rPr>
        <w:t>a</w:t>
      </w:r>
    </w:p>
    <w:p w14:paraId="57676C0A" w14:textId="77777777" w:rsidR="00266850" w:rsidRPr="001E7F0C" w:rsidRDefault="00266850" w:rsidP="00C12FFF">
      <w:pPr>
        <w:spacing w:after="0"/>
        <w:rPr>
          <w:b/>
          <w:bCs/>
          <w:lang w:val="es-DO"/>
        </w:rPr>
      </w:pPr>
      <w:r w:rsidRPr="001E7F0C">
        <w:rPr>
          <w:b/>
          <w:bCs/>
          <w:lang w:val="es-DO"/>
        </w:rPr>
        <w:t>Albin Lizardo</w:t>
      </w:r>
    </w:p>
    <w:p w14:paraId="35A89579" w14:textId="49459AF7" w:rsidR="00266850" w:rsidRPr="00A07A0E" w:rsidRDefault="00266850" w:rsidP="00A07A0E">
      <w:pPr>
        <w:rPr>
          <w:lang w:val="es-DO"/>
        </w:rPr>
      </w:pPr>
      <w:r w:rsidRPr="00A07A0E">
        <w:rPr>
          <w:lang w:val="es-DO"/>
        </w:rPr>
        <w:t xml:space="preserve">Encargado </w:t>
      </w:r>
      <w:r w:rsidR="00265433" w:rsidRPr="00A07A0E">
        <w:rPr>
          <w:lang w:val="es-DO"/>
        </w:rPr>
        <w:t xml:space="preserve">División </w:t>
      </w:r>
      <w:r w:rsidRPr="00A07A0E">
        <w:rPr>
          <w:lang w:val="es-DO"/>
        </w:rPr>
        <w:t>de Recursos Humanos</w:t>
      </w:r>
    </w:p>
    <w:p w14:paraId="52AB3139" w14:textId="77777777" w:rsidR="00266850" w:rsidRDefault="00266850" w:rsidP="005E3A2E">
      <w:pPr>
        <w:spacing w:beforeLines="51" w:before="122" w:afterLines="51" w:after="122"/>
        <w:rPr>
          <w:b/>
          <w:lang w:val="es-DO"/>
        </w:rPr>
      </w:pPr>
    </w:p>
    <w:p w14:paraId="56AF63F9" w14:textId="77777777" w:rsidR="00C12FFF" w:rsidRDefault="00C12FFF" w:rsidP="005E3A2E">
      <w:pPr>
        <w:spacing w:beforeLines="51" w:before="122" w:afterLines="51" w:after="122"/>
        <w:rPr>
          <w:b/>
          <w:lang w:val="es-DO"/>
        </w:rPr>
      </w:pPr>
    </w:p>
    <w:p w14:paraId="5BC2DF74" w14:textId="77777777" w:rsidR="00C12FFF" w:rsidRPr="000B057D" w:rsidRDefault="00C12FFF" w:rsidP="005E3A2E">
      <w:pPr>
        <w:spacing w:beforeLines="51" w:before="122" w:afterLines="51" w:after="122"/>
        <w:rPr>
          <w:b/>
          <w:lang w:val="es-DO"/>
        </w:rPr>
      </w:pPr>
    </w:p>
    <w:p w14:paraId="642EFC30" w14:textId="77777777" w:rsidR="00266850" w:rsidRPr="000B057D" w:rsidRDefault="00266850" w:rsidP="005E3A2E">
      <w:pPr>
        <w:spacing w:beforeLines="51" w:before="122" w:afterLines="51" w:after="122"/>
        <w:jc w:val="center"/>
        <w:rPr>
          <w:noProof/>
          <w:lang w:val="es-DO"/>
        </w:rPr>
      </w:pPr>
    </w:p>
    <w:p w14:paraId="6CDDD2C5" w14:textId="77777777" w:rsidR="00266850" w:rsidRPr="000B057D" w:rsidRDefault="00266850" w:rsidP="005E3A2E">
      <w:pPr>
        <w:spacing w:beforeLines="51" w:before="122" w:afterLines="51" w:after="122"/>
        <w:jc w:val="center"/>
        <w:rPr>
          <w:noProof/>
          <w:lang w:val="es-DO"/>
        </w:rPr>
      </w:pPr>
    </w:p>
    <w:p w14:paraId="454A1298" w14:textId="77777777" w:rsidR="00266850" w:rsidRPr="00BF0C54" w:rsidRDefault="00266850" w:rsidP="005E3A2E">
      <w:pPr>
        <w:pStyle w:val="Heading2"/>
        <w:spacing w:beforeLines="51" w:before="122" w:afterLines="51" w:after="122"/>
        <w:rPr>
          <w:rFonts w:cs="Times New Roman"/>
          <w:b/>
          <w:color w:val="767171"/>
          <w:lang w:val="es-DO"/>
        </w:rPr>
      </w:pPr>
      <w:bookmarkStart w:id="23" w:name="_Toc187269124"/>
      <w:r w:rsidRPr="00BF0C54">
        <w:rPr>
          <w:rFonts w:cs="Times New Roman"/>
          <w:b/>
          <w:color w:val="767171"/>
          <w:lang w:val="es-DO"/>
        </w:rPr>
        <w:lastRenderedPageBreak/>
        <w:t>Planificación Estratégica Institucional</w:t>
      </w:r>
      <w:bookmarkEnd w:id="23"/>
    </w:p>
    <w:p w14:paraId="45B82151" w14:textId="77777777" w:rsidR="00266850" w:rsidRPr="00BF0C54" w:rsidRDefault="00266850" w:rsidP="005E3A2E">
      <w:pPr>
        <w:spacing w:beforeLines="51" w:before="122" w:afterLines="51" w:after="122"/>
        <w:rPr>
          <w:lang w:val="es-DO"/>
        </w:rPr>
      </w:pPr>
    </w:p>
    <w:p w14:paraId="43E300EF" w14:textId="77777777" w:rsidR="00266850" w:rsidRPr="00BF0C54" w:rsidRDefault="00266850" w:rsidP="00C12FFF">
      <w:pPr>
        <w:spacing w:beforeLines="51" w:before="122" w:afterLines="51" w:after="122"/>
        <w:jc w:val="both"/>
        <w:rPr>
          <w:lang w:val="es-DO"/>
        </w:rPr>
      </w:pPr>
      <w:r w:rsidRPr="00BF0C54">
        <w:rPr>
          <w:lang w:val="es-DO"/>
        </w:rPr>
        <w:t>El fondo formuló su Plan Estratégico Institucional para el período 2021-2024, en cumplimiento con los lineamientos definidos en las leyes No.496-06 y 498-06, así como también, a la direccionalidad de las políticas priorizadas actuales, a fin de impulsar el funcionamiento articulado con la Estrategia Nacional de Desarrollo (END) 2030, los Objetivos de Desarrollo Sostenible (ODS), las Metas Presidenciales, el Plan Nacional Plurianual del Sector Público (PNPSP) 2021-2024, el Plan de Gobierno del Cambio 2020-2024 y el Manual Metodológico para la Formulación del Plan Estratégico Institucional elaborado por el Ministerio de Economía, Planificación y Desarrollo (MEPyD).</w:t>
      </w:r>
    </w:p>
    <w:p w14:paraId="19061089" w14:textId="77777777" w:rsidR="00266850" w:rsidRPr="00BF0C54" w:rsidRDefault="00266850" w:rsidP="005E3A2E">
      <w:pPr>
        <w:spacing w:beforeLines="51" w:before="122" w:afterLines="51" w:after="122"/>
        <w:jc w:val="both"/>
        <w:rPr>
          <w:lang w:val="es-DO"/>
        </w:rPr>
      </w:pPr>
      <w:r w:rsidRPr="00BF0C54">
        <w:rPr>
          <w:lang w:val="es-DO"/>
        </w:rPr>
        <w:t>Dicho plan establece las directrices principales que trazarán la trayectoria del quehacer del fondo a mediano plazo, las cuales se expresan a través de siguientes áreas de intervención:</w:t>
      </w:r>
    </w:p>
    <w:p w14:paraId="18B52121" w14:textId="77777777" w:rsidR="00266850" w:rsidRPr="00BF0C54" w:rsidRDefault="00266850" w:rsidP="005E3A2E">
      <w:pPr>
        <w:numPr>
          <w:ilvl w:val="0"/>
          <w:numId w:val="9"/>
        </w:numPr>
        <w:pBdr>
          <w:top w:val="nil"/>
          <w:left w:val="nil"/>
          <w:bottom w:val="nil"/>
          <w:right w:val="nil"/>
          <w:between w:val="nil"/>
        </w:pBdr>
        <w:spacing w:beforeLines="51" w:before="122" w:afterLines="51" w:after="122"/>
        <w:jc w:val="both"/>
        <w:rPr>
          <w:b/>
          <w:lang w:val="es-DO"/>
        </w:rPr>
      </w:pPr>
      <w:r w:rsidRPr="00BF0C54">
        <w:rPr>
          <w:lang w:val="es-DO"/>
        </w:rPr>
        <w:t>Eje 1:</w:t>
      </w:r>
      <w:r w:rsidRPr="00BF0C54">
        <w:rPr>
          <w:b/>
          <w:lang w:val="es-DO"/>
        </w:rPr>
        <w:t xml:space="preserve"> Fortalecimiento de las capacidades institucionales: </w:t>
      </w:r>
      <w:r w:rsidRPr="00BF0C54">
        <w:rPr>
          <w:lang w:val="es-DO"/>
        </w:rPr>
        <w:t xml:space="preserve">El Fondo MARENA debe fortalecer y desarrollar las capacidades operativas, para llevar a cabo sus funciones de manera eficiente. </w:t>
      </w:r>
    </w:p>
    <w:p w14:paraId="77C49BCB" w14:textId="77777777" w:rsidR="00266850" w:rsidRPr="00BF0C54" w:rsidRDefault="00266850" w:rsidP="005E3A2E">
      <w:pPr>
        <w:numPr>
          <w:ilvl w:val="0"/>
          <w:numId w:val="9"/>
        </w:numPr>
        <w:pBdr>
          <w:top w:val="nil"/>
          <w:left w:val="nil"/>
          <w:bottom w:val="nil"/>
          <w:right w:val="nil"/>
          <w:between w:val="nil"/>
        </w:pBdr>
        <w:spacing w:beforeLines="51" w:before="122" w:afterLines="51" w:after="122"/>
        <w:jc w:val="both"/>
        <w:rPr>
          <w:lang w:val="es-DO"/>
        </w:rPr>
      </w:pPr>
      <w:r w:rsidRPr="00BF0C54">
        <w:rPr>
          <w:lang w:val="es-DO"/>
        </w:rPr>
        <w:t>Eje 2:</w:t>
      </w:r>
      <w:r w:rsidRPr="00BF0C54">
        <w:rPr>
          <w:b/>
          <w:lang w:val="es-DO"/>
        </w:rPr>
        <w:t xml:space="preserve"> Gestión de programas, proyectos e iniciativas: </w:t>
      </w:r>
      <w:r w:rsidRPr="00BF0C54">
        <w:rPr>
          <w:lang w:val="es-DO"/>
        </w:rPr>
        <w:t xml:space="preserve">El aumento de la productividad se manifiesta directamente en el incremento de la movilización de recursos, habilitación de la base jurídica específica para activar nuevos servicios y aumentar los proyectos e iniciativas gestionadas. </w:t>
      </w:r>
    </w:p>
    <w:p w14:paraId="4C99AC69" w14:textId="77777777" w:rsidR="00266850" w:rsidRPr="00BF0C54" w:rsidRDefault="00266850" w:rsidP="005E3A2E">
      <w:pPr>
        <w:spacing w:beforeLines="51" w:before="122" w:afterLines="51" w:after="122"/>
        <w:rPr>
          <w:b/>
          <w:lang w:val="es-DO"/>
        </w:rPr>
      </w:pPr>
    </w:p>
    <w:p w14:paraId="58C62A1A" w14:textId="77777777" w:rsidR="00266850" w:rsidRPr="00BF0C54" w:rsidRDefault="00266850" w:rsidP="005E3A2E">
      <w:pPr>
        <w:spacing w:beforeLines="51" w:before="122" w:afterLines="51" w:after="122"/>
        <w:jc w:val="center"/>
        <w:rPr>
          <w:noProof/>
          <w:lang w:val="es-DO"/>
        </w:rPr>
      </w:pPr>
    </w:p>
    <w:p w14:paraId="464BA377" w14:textId="77777777" w:rsidR="00266850" w:rsidRPr="00BF0C54" w:rsidRDefault="00266850" w:rsidP="005E3A2E">
      <w:pPr>
        <w:spacing w:beforeLines="51" w:before="122" w:afterLines="51" w:after="122"/>
        <w:jc w:val="center"/>
        <w:rPr>
          <w:noProof/>
          <w:lang w:val="es-DO"/>
        </w:rPr>
      </w:pPr>
    </w:p>
    <w:p w14:paraId="5E396B73" w14:textId="77777777" w:rsidR="00654164" w:rsidRPr="00BF0C54" w:rsidRDefault="00654164" w:rsidP="005E3A2E">
      <w:pPr>
        <w:pStyle w:val="Heading1"/>
        <w:spacing w:beforeLines="51" w:before="122" w:afterLines="51" w:after="122"/>
        <w:rPr>
          <w:rFonts w:cs="Times New Roman"/>
          <w:color w:val="767171"/>
          <w:lang w:val="es-DO"/>
        </w:rPr>
      </w:pPr>
      <w:bookmarkStart w:id="24" w:name="_Toc187269125"/>
      <w:r w:rsidRPr="00BF0C54">
        <w:rPr>
          <w:rFonts w:cs="Times New Roman"/>
          <w:color w:val="767171"/>
          <w:lang w:val="es-DO"/>
        </w:rPr>
        <w:lastRenderedPageBreak/>
        <w:t>RESULTADOS MISIONALES</w:t>
      </w:r>
      <w:bookmarkEnd w:id="24"/>
    </w:p>
    <w:p w14:paraId="5BDBF66A" w14:textId="77777777" w:rsidR="00654164" w:rsidRPr="00BF0C54" w:rsidRDefault="00654164" w:rsidP="005E3A2E">
      <w:pPr>
        <w:spacing w:beforeLines="51" w:before="122" w:afterLines="51" w:after="122"/>
        <w:jc w:val="both"/>
        <w:rPr>
          <w:rFonts w:eastAsia="Calibri"/>
          <w:sz w:val="18"/>
          <w:lang w:val="es-DO"/>
        </w:rPr>
      </w:pPr>
      <w:r w:rsidRPr="00BF0C54">
        <w:rPr>
          <w:rFonts w:eastAsia="Calibri"/>
          <w:noProof/>
          <w:sz w:val="18"/>
          <w:lang w:val="es-DO"/>
        </w:rPr>
        <mc:AlternateContent>
          <mc:Choice Requires="wps">
            <w:drawing>
              <wp:anchor distT="0" distB="0" distL="114300" distR="114300" simplePos="0" relativeHeight="251660800" behindDoc="0" locked="0" layoutInCell="1" allowOverlap="1" wp14:anchorId="4DF5F78D" wp14:editId="458EB404">
                <wp:simplePos x="0" y="0"/>
                <wp:positionH relativeFrom="margin">
                  <wp:posOffset>2254250</wp:posOffset>
                </wp:positionH>
                <wp:positionV relativeFrom="paragraph">
                  <wp:posOffset>115570</wp:posOffset>
                </wp:positionV>
                <wp:extent cx="463550" cy="0"/>
                <wp:effectExtent l="22860" t="15875" r="18415" b="222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AAE8C" id="Straight Connector 14"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9.1pt" to="2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kemA+2wAAAAkBAAAP&#10;AAAAZHJzL2Rvd25yZXYueG1sTE/JTsMwEL0j9R+sQeJGHUJb0jROhZCQuEBL4cBxGk+WEttR7Cbh&#10;7xnEAY5v0Vuy7WRaMVDvG2cV3MwjEGQLpxtbKXh/e7xOQPiAVmPrLCn4Ig/bfHaRYardaF9pOIRK&#10;cIj1KSqoQ+hSKX1Rk0E/dx1Z1krXGwwM+0rqHkcON62Mo2glDTaWG2rs6KGm4vNwNty7e3Z35fC0&#10;WoT96QP1emxeyr1SV5fT/QZEoCn8meFnPk+HnDcd3dlqL1oFt8slfwksJDEINizihInj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pHpgPtsAAAAJAQAADwAAAAAAAAAA&#10;AAAAAAAgBAAAZHJzL2Rvd25yZXYueG1sUEsFBgAAAAAEAAQA8wAAACgFAAAAAA==&#10;" strokecolor="#ee2a24" strokeweight="2.25pt">
                <v:stroke joinstyle="miter"/>
                <w10:wrap anchorx="margin"/>
              </v:line>
            </w:pict>
          </mc:Fallback>
        </mc:AlternateContent>
      </w:r>
    </w:p>
    <w:p w14:paraId="20891FF8" w14:textId="38BE1F80" w:rsidR="00654164" w:rsidRPr="00BF0C54" w:rsidRDefault="00654164" w:rsidP="005E3A2E">
      <w:pPr>
        <w:spacing w:beforeLines="51" w:before="122" w:afterLines="51" w:after="122"/>
        <w:jc w:val="center"/>
        <w:rPr>
          <w:rFonts w:eastAsia="Calibri"/>
          <w:szCs w:val="36"/>
          <w:lang w:val="es-DO"/>
        </w:rPr>
      </w:pPr>
      <w:r w:rsidRPr="00BF0C54">
        <w:rPr>
          <w:rFonts w:eastAsia="Calibri"/>
          <w:szCs w:val="36"/>
          <w:lang w:val="es-DO"/>
        </w:rPr>
        <w:t xml:space="preserve">Memoria </w:t>
      </w:r>
      <w:r w:rsidR="00265433" w:rsidRPr="00BF0C54">
        <w:rPr>
          <w:rFonts w:eastAsia="Calibri"/>
          <w:szCs w:val="36"/>
          <w:lang w:val="es-DO"/>
        </w:rPr>
        <w:t>Institucional</w:t>
      </w:r>
      <w:r w:rsidRPr="00BF0C54">
        <w:rPr>
          <w:rFonts w:eastAsia="Calibri"/>
          <w:szCs w:val="36"/>
          <w:lang w:val="es-DO"/>
        </w:rPr>
        <w:t xml:space="preserve"> </w:t>
      </w:r>
      <w:r w:rsidR="007471AC" w:rsidRPr="00BF0C54">
        <w:rPr>
          <w:rFonts w:eastAsia="Calibri"/>
          <w:szCs w:val="36"/>
          <w:lang w:val="es-DO"/>
        </w:rPr>
        <w:t>2024</w:t>
      </w:r>
    </w:p>
    <w:p w14:paraId="38838488" w14:textId="69F5F643" w:rsidR="00654164" w:rsidRPr="00BF0C54" w:rsidRDefault="00654164" w:rsidP="005E3A2E">
      <w:pPr>
        <w:pStyle w:val="Heading1"/>
        <w:spacing w:beforeLines="51" w:before="122" w:afterLines="51" w:after="122"/>
        <w:jc w:val="left"/>
        <w:rPr>
          <w:rFonts w:cs="Times New Roman"/>
          <w:noProof/>
          <w:color w:val="767171"/>
          <w:lang w:val="es-DO"/>
        </w:rPr>
      </w:pPr>
    </w:p>
    <w:p w14:paraId="386E5E9C" w14:textId="77777777" w:rsidR="00266850" w:rsidRPr="00BF0C54" w:rsidRDefault="00266850" w:rsidP="005E3A2E">
      <w:pPr>
        <w:spacing w:beforeLines="51" w:before="122" w:afterLines="51" w:after="122"/>
        <w:jc w:val="both"/>
        <w:rPr>
          <w:lang w:val="es-DO"/>
        </w:rPr>
      </w:pPr>
      <w:r w:rsidRPr="00BF0C54">
        <w:rPr>
          <w:lang w:val="es-DO"/>
        </w:rPr>
        <w:t>El Fondo MARENA, en cumplimiento con el objetivo de desarrollar y financiar programas y proyectos de protección, conservación, investigación, educación, restauración y uso sostenible del medio ambiente, durante el 2024 se alcanzaron los siguientes resultados:</w:t>
      </w:r>
    </w:p>
    <w:p w14:paraId="7D305C50" w14:textId="77777777" w:rsidR="00266850" w:rsidRPr="00BF0C54" w:rsidRDefault="00266850" w:rsidP="005E3A2E">
      <w:pPr>
        <w:spacing w:beforeLines="51" w:before="122" w:afterLines="51" w:after="122"/>
        <w:jc w:val="both"/>
        <w:rPr>
          <w:lang w:val="es-DO"/>
        </w:rPr>
      </w:pPr>
      <w:r w:rsidRPr="00BF0C54">
        <w:rPr>
          <w:lang w:val="es-DO"/>
        </w:rPr>
        <w:t>Programas y proyectos en ejecución</w:t>
      </w:r>
    </w:p>
    <w:p w14:paraId="43525A81" w14:textId="77777777" w:rsidR="00266850" w:rsidRPr="00BF0C54" w:rsidRDefault="00266850" w:rsidP="005E3A2E">
      <w:pPr>
        <w:spacing w:beforeLines="51" w:before="122" w:afterLines="51" w:after="122"/>
        <w:jc w:val="both"/>
        <w:rPr>
          <w:lang w:val="es-DO"/>
        </w:rPr>
      </w:pPr>
      <w:r w:rsidRPr="00BF0C54">
        <w:rPr>
          <w:lang w:val="es-DO"/>
        </w:rPr>
        <w:t>Se dio continuidad a la ejecución del proyecto “</w:t>
      </w:r>
      <w:r w:rsidRPr="00BF0C54">
        <w:rPr>
          <w:i/>
          <w:lang w:val="es-DO"/>
        </w:rPr>
        <w:t>Fomento del ecoturismo sobre la base de la educación ambiental y la sensibilización de los visitantes, en torno a las unidades de conservación del Sistema Nacional de Áreas Protegidas (SINAP) de la República Dominicana</w:t>
      </w:r>
      <w:r w:rsidRPr="00BF0C54">
        <w:rPr>
          <w:lang w:val="es-DO"/>
        </w:rPr>
        <w:t xml:space="preserve">”, el cual se encuentra en un 61% de ejecución. Esta iniciativa, que inició su ejecución el 02 de febrero de 2022, cuenta con una inversión presupuestaria de RD$ 22,244,760.30, de los cuales, RD$ 14,999,119.80 han sido financiados por CBF, RD$ 5,880,640.50 corresponden al MMARN, mientras que RD$ 1,365,000.00 serán otorgados por las instituciones RAD, </w:t>
      </w:r>
      <w:proofErr w:type="spellStart"/>
      <w:r w:rsidRPr="00BF0C54">
        <w:rPr>
          <w:lang w:val="es-DO"/>
        </w:rPr>
        <w:t>Reef</w:t>
      </w:r>
      <w:proofErr w:type="spellEnd"/>
      <w:r w:rsidRPr="00BF0C54">
        <w:rPr>
          <w:lang w:val="es-DO"/>
        </w:rPr>
        <w:t xml:space="preserve"> </w:t>
      </w:r>
      <w:proofErr w:type="spellStart"/>
      <w:r w:rsidRPr="00BF0C54">
        <w:rPr>
          <w:lang w:val="es-DO"/>
        </w:rPr>
        <w:t>Check</w:t>
      </w:r>
      <w:proofErr w:type="spellEnd"/>
      <w:r w:rsidRPr="00BF0C54">
        <w:rPr>
          <w:lang w:val="es-DO"/>
        </w:rPr>
        <w:t xml:space="preserve"> y </w:t>
      </w:r>
      <w:proofErr w:type="spellStart"/>
      <w:r w:rsidRPr="00BF0C54">
        <w:rPr>
          <w:lang w:val="es-DO"/>
        </w:rPr>
        <w:t>Fundemar</w:t>
      </w:r>
      <w:proofErr w:type="spellEnd"/>
      <w:r w:rsidRPr="00BF0C54">
        <w:rPr>
          <w:lang w:val="es-DO"/>
        </w:rPr>
        <w:t>. Dicho proyecto ha estado beneficiando al personal técnico de las áreas protegidas identificadas, la ciudadanía de comunidades circundantes y a los turistas que vienen a nuestro país. </w:t>
      </w:r>
    </w:p>
    <w:p w14:paraId="4966E100" w14:textId="526E4437" w:rsidR="00266850" w:rsidRPr="00BF0C54" w:rsidRDefault="00266850" w:rsidP="005E3A2E">
      <w:pPr>
        <w:spacing w:beforeLines="51" w:before="122" w:afterLines="51" w:after="122"/>
        <w:jc w:val="both"/>
        <w:rPr>
          <w:lang w:val="es-DO"/>
        </w:rPr>
      </w:pPr>
      <w:r w:rsidRPr="00BF0C54">
        <w:rPr>
          <w:lang w:val="es-DO"/>
        </w:rPr>
        <w:t xml:space="preserve">Se continuó con el proyecto de construcción de torre de observación y baños de visitantes en Bahía de las Águilas, el cual tenía previsto concluir este año 2024, sin embargo, ha habido un aumento en </w:t>
      </w:r>
      <w:proofErr w:type="gramStart"/>
      <w:r w:rsidRPr="00BF0C54">
        <w:rPr>
          <w:lang w:val="es-DO"/>
        </w:rPr>
        <w:t>los precio</w:t>
      </w:r>
      <w:proofErr w:type="gramEnd"/>
      <w:r w:rsidRPr="00BF0C54">
        <w:rPr>
          <w:lang w:val="es-DO"/>
        </w:rPr>
        <w:t xml:space="preserve"> de mercado de todos los materiales y esta actividad no ha concluido. </w:t>
      </w:r>
    </w:p>
    <w:p w14:paraId="0AD2AA8C" w14:textId="2F416E38" w:rsidR="00266850" w:rsidRPr="00BF0C54" w:rsidRDefault="00266850" w:rsidP="005E3A2E">
      <w:pPr>
        <w:spacing w:beforeLines="51" w:before="122" w:afterLines="51" w:after="122"/>
        <w:jc w:val="both"/>
        <w:rPr>
          <w:lang w:val="es-DO"/>
        </w:rPr>
      </w:pPr>
      <w:r w:rsidRPr="00BF0C54">
        <w:rPr>
          <w:lang w:val="es-DO"/>
        </w:rPr>
        <w:lastRenderedPageBreak/>
        <w:t xml:space="preserve">Ante el hecho del retraso considerable de la obra por los aspectos mencionados en el último párrafo, sumada a la intención del MMARN de finalizar cuanto antes, miembros del equipo del Departamento de Ingeniería y Arquitectura del MMARN realizaron una visita de inspección el 10 de octubre de 2024 en la cual presentaron un informe de resultados y recomendaciones (incluida aquí la solicitud de rescindir el contrato con la Ing. por haber incumplido con su ejecución) el cual fue enviado a la Dirección Técnica de Fondo MARENA. Acto seguido, la </w:t>
      </w:r>
      <w:proofErr w:type="gramStart"/>
      <w:r w:rsidRPr="00BF0C54">
        <w:rPr>
          <w:lang w:val="es-DO"/>
        </w:rPr>
        <w:t>Directora Ejecutiva</w:t>
      </w:r>
      <w:proofErr w:type="gramEnd"/>
      <w:r w:rsidRPr="00BF0C54">
        <w:rPr>
          <w:lang w:val="es-DO"/>
        </w:rPr>
        <w:t xml:space="preserve"> de Fondo MARENA, Judith Valdez, notificó a la proveedora la rescisión del contrato debido a incumplimiento contractual.</w:t>
      </w:r>
    </w:p>
    <w:p w14:paraId="4EE585C4" w14:textId="77777777" w:rsidR="00266850" w:rsidRPr="00BF0C54" w:rsidRDefault="00266850" w:rsidP="005E3A2E">
      <w:pPr>
        <w:spacing w:beforeLines="51" w:before="122" w:afterLines="51" w:after="122"/>
        <w:jc w:val="both"/>
        <w:rPr>
          <w:lang w:val="es-DO"/>
        </w:rPr>
      </w:pPr>
      <w:r w:rsidRPr="00BF0C54">
        <w:rPr>
          <w:lang w:val="es-DO"/>
        </w:rPr>
        <w:t>Actualmente, los equipos del MMARN y Fondo MARENA están trabajando en conjunto para realizar entonces un nuevo proceso de convocatoria para contratar al proveedor que culmine con esta importante obra.</w:t>
      </w:r>
    </w:p>
    <w:p w14:paraId="56497FED" w14:textId="77777777" w:rsidR="00266850" w:rsidRPr="00BF0C54" w:rsidRDefault="00266850" w:rsidP="005E3A2E">
      <w:pPr>
        <w:spacing w:beforeLines="51" w:before="122" w:afterLines="51" w:after="122"/>
        <w:jc w:val="both"/>
        <w:rPr>
          <w:lang w:val="es-DO"/>
        </w:rPr>
      </w:pPr>
      <w:r w:rsidRPr="00BF0C54">
        <w:rPr>
          <w:lang w:val="es-DO"/>
        </w:rPr>
        <w:t>Se dio continuidad a la ejecución del proyecto “</w:t>
      </w:r>
      <w:proofErr w:type="spellStart"/>
      <w:r w:rsidRPr="00BF0C54">
        <w:rPr>
          <w:i/>
          <w:lang w:val="es-DO"/>
        </w:rPr>
        <w:t>Caribbean</w:t>
      </w:r>
      <w:proofErr w:type="spellEnd"/>
      <w:r w:rsidRPr="00BF0C54">
        <w:rPr>
          <w:i/>
          <w:lang w:val="es-DO"/>
        </w:rPr>
        <w:t xml:space="preserve"> </w:t>
      </w:r>
      <w:proofErr w:type="spellStart"/>
      <w:r w:rsidRPr="00BF0C54">
        <w:rPr>
          <w:i/>
          <w:lang w:val="es-DO"/>
        </w:rPr>
        <w:t>Engagement</w:t>
      </w:r>
      <w:proofErr w:type="spellEnd"/>
      <w:r w:rsidRPr="00BF0C54">
        <w:rPr>
          <w:i/>
          <w:lang w:val="es-DO"/>
        </w:rPr>
        <w:t xml:space="preserve"> - </w:t>
      </w:r>
      <w:proofErr w:type="spellStart"/>
      <w:r w:rsidRPr="00BF0C54">
        <w:rPr>
          <w:i/>
          <w:lang w:val="es-DO"/>
        </w:rPr>
        <w:t>Dominican</w:t>
      </w:r>
      <w:proofErr w:type="spellEnd"/>
      <w:r w:rsidRPr="00BF0C54">
        <w:rPr>
          <w:i/>
          <w:lang w:val="es-DO"/>
        </w:rPr>
        <w:t xml:space="preserve"> </w:t>
      </w:r>
      <w:proofErr w:type="spellStart"/>
      <w:r w:rsidRPr="00BF0C54">
        <w:rPr>
          <w:i/>
          <w:lang w:val="es-DO"/>
        </w:rPr>
        <w:t>Republic</w:t>
      </w:r>
      <w:proofErr w:type="spellEnd"/>
      <w:r w:rsidRPr="00BF0C54">
        <w:rPr>
          <w:i/>
          <w:lang w:val="es-DO"/>
        </w:rPr>
        <w:t xml:space="preserve"> </w:t>
      </w:r>
      <w:proofErr w:type="spellStart"/>
      <w:r w:rsidRPr="00BF0C54">
        <w:rPr>
          <w:i/>
          <w:lang w:val="es-DO"/>
        </w:rPr>
        <w:t>Intervention</w:t>
      </w:r>
      <w:proofErr w:type="spellEnd"/>
      <w:r w:rsidRPr="00BF0C54">
        <w:rPr>
          <w:lang w:val="es-DO"/>
        </w:rPr>
        <w:t xml:space="preserve">”, con una inversión presupuestaria aproximada de RD$ 8,665,094.40, para una primera fase de ejecución desde diciembre de 2023 hasta el 31 de diciembre de 2024, de parte del socio cooperante Blue </w:t>
      </w:r>
      <w:proofErr w:type="spellStart"/>
      <w:r w:rsidRPr="00BF0C54">
        <w:rPr>
          <w:lang w:val="es-DO"/>
        </w:rPr>
        <w:t>Nature</w:t>
      </w:r>
      <w:proofErr w:type="spellEnd"/>
      <w:r w:rsidRPr="00BF0C54">
        <w:rPr>
          <w:lang w:val="es-DO"/>
        </w:rPr>
        <w:t xml:space="preserve"> Alliance (BNA) y que está siendo ejecutado por el Ministerio de Medio Ambiente y Recursos Naturales (MMARN). Dicho proyecto busca diseñar e implementar una hoja de ruta para establecer nuevas áreas marinas protegidas y pilares fundamentales para garantizar una efectiva y duradera conservación del océano, en atención al interés político del país de alcanzar el 30% de protección de los océanos y establecer pilares fundamentales para garantizar una gestión efectiva y duradera de áreas marina protegidas nacionales de gran escala con un enfoque en planes de manejo, control y vigilancia, y financiamiento sostenible.</w:t>
      </w:r>
    </w:p>
    <w:p w14:paraId="5CBD8B20" w14:textId="77777777" w:rsidR="00266850" w:rsidRPr="00BF0C54" w:rsidRDefault="00266850" w:rsidP="005E3A2E">
      <w:pPr>
        <w:spacing w:beforeLines="51" w:before="122" w:afterLines="51" w:after="122"/>
        <w:jc w:val="both"/>
        <w:rPr>
          <w:lang w:val="es-DO"/>
        </w:rPr>
      </w:pPr>
      <w:r w:rsidRPr="00BF0C54">
        <w:rPr>
          <w:lang w:val="es-DO"/>
        </w:rPr>
        <w:lastRenderedPageBreak/>
        <w:t>En aras de continuar con la segunda fase de este proyecto, BNA y Fondo MARENA firmaron una adenda (contemplada en el acuerdo de asociación firmado en mayo de 2023) con una inversión de RD$ 14,539,645.50 para la segunda fase de ejecución a culminar el 31 de diciembre de 2025, elevando el monto total del proyecto a RD$ 23,204,739.90.</w:t>
      </w:r>
    </w:p>
    <w:p w14:paraId="6E8F3745" w14:textId="77777777" w:rsidR="00266850" w:rsidRPr="00BF0C54" w:rsidRDefault="00266850" w:rsidP="005E3A2E">
      <w:pPr>
        <w:spacing w:beforeLines="51" w:before="122" w:afterLines="51" w:after="122"/>
        <w:jc w:val="both"/>
        <w:rPr>
          <w:lang w:val="es-DO"/>
        </w:rPr>
      </w:pPr>
      <w:r w:rsidRPr="00BF0C54">
        <w:rPr>
          <w:lang w:val="es-DO"/>
        </w:rPr>
        <w:t>Entre las actividades y logros del actual período se destacan: </w:t>
      </w:r>
    </w:p>
    <w:p w14:paraId="07483A72" w14:textId="77777777" w:rsidR="00266850" w:rsidRPr="00BF0C54" w:rsidRDefault="00266850" w:rsidP="005E3A2E">
      <w:pPr>
        <w:numPr>
          <w:ilvl w:val="0"/>
          <w:numId w:val="10"/>
        </w:numPr>
        <w:spacing w:beforeLines="51" w:before="122" w:afterLines="51" w:after="122"/>
        <w:jc w:val="both"/>
        <w:rPr>
          <w:lang w:val="es-DO"/>
        </w:rPr>
      </w:pPr>
      <w:r w:rsidRPr="00BF0C54">
        <w:rPr>
          <w:lang w:val="es-DO"/>
        </w:rPr>
        <w:t xml:space="preserve">El equipo coordinador del proyecto sostuvo diversas reuniones con actores clave para establecer un sistema robusto de Monitoreo, Control y Vigilancia (MCS, por sus siglas en inglés) en las áreas marinas protegidas remotas del país. Gracias a la gestión de Blue </w:t>
      </w:r>
      <w:proofErr w:type="spellStart"/>
      <w:r w:rsidRPr="00BF0C54">
        <w:rPr>
          <w:lang w:val="es-DO"/>
        </w:rPr>
        <w:t>Nature</w:t>
      </w:r>
      <w:proofErr w:type="spellEnd"/>
      <w:r w:rsidRPr="00BF0C54">
        <w:rPr>
          <w:lang w:val="es-DO"/>
        </w:rPr>
        <w:t xml:space="preserve"> Alliance (BNA), se contrató a la ONG </w:t>
      </w:r>
      <w:proofErr w:type="spellStart"/>
      <w:r w:rsidRPr="00BF0C54">
        <w:rPr>
          <w:lang w:val="es-DO"/>
        </w:rPr>
        <w:t>WildAid</w:t>
      </w:r>
      <w:proofErr w:type="spellEnd"/>
      <w:r w:rsidRPr="00BF0C54">
        <w:rPr>
          <w:lang w:val="es-DO"/>
        </w:rPr>
        <w:t xml:space="preserve"> Marine, reconocida por su experiencia en la creación de sistemas avanzados de MCS a nivel mundial, como el implementado en Galápagos. A raíz de esto, del 05 al 09 de noviembre de 2024 </w:t>
      </w:r>
      <w:proofErr w:type="spellStart"/>
      <w:r w:rsidRPr="00BF0C54">
        <w:rPr>
          <w:lang w:val="es-DO"/>
        </w:rPr>
        <w:t>WildAid</w:t>
      </w:r>
      <w:proofErr w:type="spellEnd"/>
      <w:r w:rsidRPr="00BF0C54">
        <w:rPr>
          <w:lang w:val="es-DO"/>
        </w:rPr>
        <w:t xml:space="preserve"> realizó una visita de levantamiento de información aquí en la República Dominicana, específicamente en el Distrito Nacional, Puerto Plata, </w:t>
      </w:r>
      <w:proofErr w:type="spellStart"/>
      <w:r w:rsidRPr="00BF0C54">
        <w:rPr>
          <w:lang w:val="es-DO"/>
        </w:rPr>
        <w:t>Sosúa</w:t>
      </w:r>
      <w:proofErr w:type="spellEnd"/>
      <w:r w:rsidRPr="00BF0C54">
        <w:rPr>
          <w:lang w:val="es-DO"/>
        </w:rPr>
        <w:t xml:space="preserve"> y Samaná, con el objetivo de evaluar las necesidades del país y fortalecer las capacidades locales para la gestión y protección de las áreas marinas.</w:t>
      </w:r>
    </w:p>
    <w:p w14:paraId="78F6DBF0" w14:textId="77777777" w:rsidR="00266850" w:rsidRPr="00BF0C54" w:rsidRDefault="00266850" w:rsidP="005E3A2E">
      <w:pPr>
        <w:numPr>
          <w:ilvl w:val="0"/>
          <w:numId w:val="10"/>
        </w:numPr>
        <w:spacing w:beforeLines="51" w:before="122" w:afterLines="51" w:after="122"/>
        <w:jc w:val="both"/>
        <w:rPr>
          <w:lang w:val="es-DO"/>
        </w:rPr>
      </w:pPr>
      <w:r w:rsidRPr="00BF0C54">
        <w:rPr>
          <w:lang w:val="es-DO"/>
        </w:rPr>
        <w:t>Se realizaron los procesos de convocatoria para la contratación de proveedores que elaboren y/o actualicen los Planes de Manejo de las Áreas Marinas Protegidas (AMP) objeto de estudio de este proyecto:</w:t>
      </w:r>
    </w:p>
    <w:p w14:paraId="31606CB1" w14:textId="77777777" w:rsidR="00266850" w:rsidRPr="00BF0C54" w:rsidRDefault="00266850" w:rsidP="005E3A2E">
      <w:pPr>
        <w:numPr>
          <w:ilvl w:val="0"/>
          <w:numId w:val="11"/>
        </w:numPr>
        <w:spacing w:beforeLines="51" w:before="122" w:afterLines="51" w:after="122"/>
        <w:jc w:val="both"/>
        <w:rPr>
          <w:lang w:val="pt-BR"/>
        </w:rPr>
      </w:pPr>
      <w:r w:rsidRPr="00BF0C54">
        <w:rPr>
          <w:lang w:val="pt-BR"/>
        </w:rPr>
        <w:t>Santuario Marino Orlando Jorge Mera.</w:t>
      </w:r>
    </w:p>
    <w:p w14:paraId="5B36885B" w14:textId="77777777" w:rsidR="00266850" w:rsidRPr="00BF0C54" w:rsidRDefault="00266850" w:rsidP="005E3A2E">
      <w:pPr>
        <w:numPr>
          <w:ilvl w:val="0"/>
          <w:numId w:val="11"/>
        </w:numPr>
        <w:spacing w:beforeLines="51" w:before="122" w:afterLines="51" w:after="122"/>
        <w:jc w:val="both"/>
        <w:rPr>
          <w:lang w:val="es-DO"/>
        </w:rPr>
      </w:pPr>
      <w:r w:rsidRPr="00BF0C54">
        <w:rPr>
          <w:lang w:val="es-DO"/>
        </w:rPr>
        <w:t>Santuario Marino Arrecifes del Sureste.</w:t>
      </w:r>
    </w:p>
    <w:p w14:paraId="561A04E4" w14:textId="77777777" w:rsidR="00266850" w:rsidRPr="00BF0C54" w:rsidRDefault="00266850" w:rsidP="005E3A2E">
      <w:pPr>
        <w:numPr>
          <w:ilvl w:val="0"/>
          <w:numId w:val="11"/>
        </w:numPr>
        <w:spacing w:beforeLines="51" w:before="122" w:afterLines="51" w:after="122"/>
        <w:jc w:val="both"/>
        <w:rPr>
          <w:lang w:val="es-DO"/>
        </w:rPr>
      </w:pPr>
      <w:r w:rsidRPr="00BF0C54">
        <w:rPr>
          <w:lang w:val="es-DO"/>
        </w:rPr>
        <w:t>Santuario de Mamíferos Marinos Bancos de la Plata y La Navidad.</w:t>
      </w:r>
    </w:p>
    <w:p w14:paraId="3F3A8601" w14:textId="77777777" w:rsidR="00266850" w:rsidRPr="00BF0C54" w:rsidRDefault="00266850" w:rsidP="005E3A2E">
      <w:pPr>
        <w:spacing w:beforeLines="51" w:before="122" w:afterLines="51" w:after="122"/>
        <w:jc w:val="both"/>
        <w:rPr>
          <w:lang w:val="es-DO"/>
        </w:rPr>
      </w:pPr>
      <w:r w:rsidRPr="00BF0C54">
        <w:rPr>
          <w:lang w:val="es-DO"/>
        </w:rPr>
        <w:lastRenderedPageBreak/>
        <w:t>Fue contratada la Fundación Dominicana de Estudios Marinos (FUNDEMAR) para la actualización del Plan de Manejo del Santuario de Mamíferos Marinos Bancos de la Plata y La Navidad. En cuanto a las AMP restantes, el proceso de selección culminará en el mes de diciembre de 2024.</w:t>
      </w:r>
    </w:p>
    <w:p w14:paraId="4333B2C6" w14:textId="77777777" w:rsidR="00266850" w:rsidRPr="00BF0C54" w:rsidRDefault="00266850" w:rsidP="005E3A2E">
      <w:pPr>
        <w:spacing w:beforeLines="51" w:before="122" w:afterLines="51" w:after="122"/>
        <w:jc w:val="both"/>
        <w:rPr>
          <w:b/>
          <w:lang w:val="es-DO"/>
        </w:rPr>
      </w:pPr>
      <w:r w:rsidRPr="00BF0C54">
        <w:rPr>
          <w:b/>
          <w:lang w:val="es-DO"/>
        </w:rPr>
        <w:t>Participación de foros y seminarios</w:t>
      </w:r>
    </w:p>
    <w:p w14:paraId="315E2AAD" w14:textId="77777777" w:rsidR="00266850" w:rsidRPr="00BF0C54" w:rsidRDefault="00266850" w:rsidP="005E3A2E">
      <w:pPr>
        <w:spacing w:beforeLines="51" w:before="122" w:afterLines="51" w:after="122"/>
        <w:jc w:val="both"/>
        <w:rPr>
          <w:lang w:val="es-DO"/>
        </w:rPr>
      </w:pPr>
      <w:r w:rsidRPr="00BF0C54">
        <w:rPr>
          <w:lang w:val="es-DO"/>
        </w:rPr>
        <w:t>Participación en el “Taller PRE-REDLAC de CBF”, organizado por el Fondo Caribeño para la Biodiversidad (CBF, por sus siglas en inglés) y dirigido a los Fondos Fiduciarios Nacionales de Conservación socios de CBF, en el cual se realizaron las siguientes jornadas y fechas: </w:t>
      </w:r>
    </w:p>
    <w:p w14:paraId="0497F309" w14:textId="77777777" w:rsidR="00266850" w:rsidRPr="00BF0C54" w:rsidRDefault="00266850" w:rsidP="005E3A2E">
      <w:pPr>
        <w:numPr>
          <w:ilvl w:val="0"/>
          <w:numId w:val="12"/>
        </w:numPr>
        <w:spacing w:beforeLines="51" w:before="122" w:afterLines="51" w:after="122"/>
        <w:jc w:val="both"/>
        <w:rPr>
          <w:lang w:val="es-DO"/>
        </w:rPr>
      </w:pPr>
      <w:r w:rsidRPr="00BF0C54">
        <w:rPr>
          <w:lang w:val="es-DO"/>
        </w:rPr>
        <w:t xml:space="preserve">“Sesión de desarrollo de capacidades para la concesión de subvenciones”, llevado a cabo el 03 de octubre de 2024 en el Coco Palm Resort, </w:t>
      </w:r>
      <w:proofErr w:type="spellStart"/>
      <w:r w:rsidRPr="00BF0C54">
        <w:rPr>
          <w:lang w:val="es-DO"/>
        </w:rPr>
        <w:t>Rodney</w:t>
      </w:r>
      <w:proofErr w:type="spellEnd"/>
      <w:r w:rsidRPr="00BF0C54">
        <w:rPr>
          <w:lang w:val="es-DO"/>
        </w:rPr>
        <w:t xml:space="preserve"> Bay, Santa Lucía.</w:t>
      </w:r>
    </w:p>
    <w:p w14:paraId="54535EFC" w14:textId="77777777" w:rsidR="00266850" w:rsidRPr="00BF0C54" w:rsidRDefault="00266850" w:rsidP="005E3A2E">
      <w:pPr>
        <w:numPr>
          <w:ilvl w:val="0"/>
          <w:numId w:val="12"/>
        </w:numPr>
        <w:spacing w:beforeLines="51" w:before="122" w:afterLines="51" w:after="122"/>
        <w:jc w:val="both"/>
        <w:rPr>
          <w:lang w:val="es-DO"/>
        </w:rPr>
      </w:pPr>
      <w:r w:rsidRPr="00BF0C54">
        <w:rPr>
          <w:lang w:val="es-DO"/>
        </w:rPr>
        <w:t xml:space="preserve">Ronda de “Presentación y discusiones de los socios de CBF ante su Consejo Directivo”, llevado a cabo el 04 de octubre de 2024 en el Harbor Club St. Lucia, </w:t>
      </w:r>
      <w:proofErr w:type="spellStart"/>
      <w:r w:rsidRPr="00BF0C54">
        <w:rPr>
          <w:lang w:val="es-DO"/>
        </w:rPr>
        <w:t>Rodney</w:t>
      </w:r>
      <w:proofErr w:type="spellEnd"/>
      <w:r w:rsidRPr="00BF0C54">
        <w:rPr>
          <w:lang w:val="es-DO"/>
        </w:rPr>
        <w:t xml:space="preserve"> Bay, Santa Lucía.</w:t>
      </w:r>
    </w:p>
    <w:p w14:paraId="1D6FC4AA" w14:textId="77777777" w:rsidR="00266850" w:rsidRPr="00BF0C54" w:rsidRDefault="00266850" w:rsidP="005E3A2E">
      <w:pPr>
        <w:numPr>
          <w:ilvl w:val="0"/>
          <w:numId w:val="12"/>
        </w:numPr>
        <w:spacing w:beforeLines="51" w:before="122" w:afterLines="51" w:after="122"/>
        <w:jc w:val="both"/>
        <w:rPr>
          <w:lang w:val="es-DO"/>
        </w:rPr>
      </w:pPr>
      <w:r w:rsidRPr="00BF0C54">
        <w:rPr>
          <w:lang w:val="es-DO"/>
        </w:rPr>
        <w:t xml:space="preserve">Presentación de resultados de consultorías de </w:t>
      </w:r>
      <w:proofErr w:type="spellStart"/>
      <w:r w:rsidRPr="00BF0C54">
        <w:rPr>
          <w:lang w:val="es-DO"/>
        </w:rPr>
        <w:t>auto-evaluación</w:t>
      </w:r>
      <w:proofErr w:type="spellEnd"/>
      <w:r w:rsidRPr="00BF0C54">
        <w:rPr>
          <w:lang w:val="es-DO"/>
        </w:rPr>
        <w:t xml:space="preserve"> de los fondos fiduciarios en los estándares de práctica fiduciaria y del funcionamiento de sus consejos directivos, llevado a cabo el 05 de octubre de 2024 en el Coco Palm Resort, </w:t>
      </w:r>
      <w:proofErr w:type="spellStart"/>
      <w:r w:rsidRPr="00BF0C54">
        <w:rPr>
          <w:lang w:val="es-DO"/>
        </w:rPr>
        <w:t>Rodney</w:t>
      </w:r>
      <w:proofErr w:type="spellEnd"/>
      <w:r w:rsidRPr="00BF0C54">
        <w:rPr>
          <w:lang w:val="es-DO"/>
        </w:rPr>
        <w:t xml:space="preserve"> Bay, Santa Lucía.</w:t>
      </w:r>
    </w:p>
    <w:p w14:paraId="6F7FEF09" w14:textId="77777777" w:rsidR="00266850" w:rsidRPr="00BF0C54" w:rsidRDefault="00266850" w:rsidP="005E3A2E">
      <w:pPr>
        <w:spacing w:beforeLines="51" w:before="122" w:afterLines="51" w:after="122"/>
        <w:jc w:val="both"/>
        <w:rPr>
          <w:lang w:val="es-DO"/>
        </w:rPr>
      </w:pPr>
    </w:p>
    <w:p w14:paraId="60AA6D1E" w14:textId="77777777" w:rsidR="00266850" w:rsidRPr="00BF0C54" w:rsidRDefault="00266850" w:rsidP="005E3A2E">
      <w:pPr>
        <w:spacing w:beforeLines="51" w:before="122" w:afterLines="51" w:after="122"/>
        <w:jc w:val="both"/>
        <w:rPr>
          <w:lang w:val="es-DO"/>
        </w:rPr>
      </w:pPr>
    </w:p>
    <w:p w14:paraId="4EAECD16" w14:textId="22FEAB92" w:rsidR="00654164" w:rsidRPr="00BF0C54" w:rsidRDefault="00654164" w:rsidP="005E3A2E">
      <w:pPr>
        <w:spacing w:beforeLines="51" w:before="122" w:afterLines="51" w:after="122"/>
        <w:rPr>
          <w:lang w:val="es-DO"/>
        </w:rPr>
      </w:pPr>
    </w:p>
    <w:p w14:paraId="0FE02B6D" w14:textId="77777777" w:rsidR="00265433" w:rsidRPr="00BF0C54" w:rsidRDefault="00265433" w:rsidP="005E3A2E">
      <w:pPr>
        <w:spacing w:beforeLines="51" w:before="122" w:afterLines="51" w:after="122"/>
        <w:rPr>
          <w:lang w:val="es-DO"/>
        </w:rPr>
      </w:pPr>
    </w:p>
    <w:p w14:paraId="5236959B" w14:textId="77777777" w:rsidR="00265433" w:rsidRPr="00BF0C54" w:rsidRDefault="00265433" w:rsidP="005E3A2E">
      <w:pPr>
        <w:spacing w:beforeLines="51" w:before="122" w:afterLines="51" w:after="122"/>
        <w:rPr>
          <w:lang w:val="es-DO"/>
        </w:rPr>
      </w:pPr>
    </w:p>
    <w:p w14:paraId="480AB252" w14:textId="760B2B21" w:rsidR="00654164" w:rsidRPr="00BF0C54" w:rsidRDefault="00654164" w:rsidP="005E3A2E">
      <w:pPr>
        <w:pStyle w:val="Heading1"/>
        <w:spacing w:beforeLines="51" w:before="122" w:afterLines="51" w:after="122"/>
        <w:rPr>
          <w:rFonts w:cs="Times New Roman"/>
          <w:color w:val="767171"/>
          <w:lang w:val="es-DO"/>
        </w:rPr>
      </w:pPr>
      <w:bookmarkStart w:id="25" w:name="_Toc187269126"/>
      <w:r w:rsidRPr="00BF0C54">
        <w:rPr>
          <w:rFonts w:cs="Times New Roman"/>
          <w:color w:val="767171"/>
          <w:lang w:val="es-DO"/>
        </w:rPr>
        <w:lastRenderedPageBreak/>
        <w:t>RESULTADOS DE LAS ÁREAS TRANSVERSALES Y DE APOYO</w:t>
      </w:r>
      <w:bookmarkEnd w:id="25"/>
    </w:p>
    <w:p w14:paraId="5D67DA4A" w14:textId="77777777" w:rsidR="00654164" w:rsidRPr="00BF0C54" w:rsidRDefault="00654164" w:rsidP="005E3A2E">
      <w:pPr>
        <w:spacing w:beforeLines="51" w:before="122" w:afterLines="51" w:after="122"/>
        <w:jc w:val="both"/>
        <w:rPr>
          <w:rFonts w:eastAsia="Calibri"/>
          <w:sz w:val="18"/>
          <w:lang w:val="es-DO"/>
        </w:rPr>
      </w:pPr>
      <w:r w:rsidRPr="00BF0C54">
        <w:rPr>
          <w:rFonts w:eastAsia="Calibri"/>
          <w:noProof/>
          <w:sz w:val="18"/>
          <w:lang w:val="es-DO"/>
        </w:rPr>
        <mc:AlternateContent>
          <mc:Choice Requires="wps">
            <w:drawing>
              <wp:anchor distT="0" distB="0" distL="114300" distR="114300" simplePos="0" relativeHeight="251713536" behindDoc="0" locked="0" layoutInCell="1" allowOverlap="1" wp14:anchorId="76EDFA29" wp14:editId="5B479CBE">
                <wp:simplePos x="0" y="0"/>
                <wp:positionH relativeFrom="margin">
                  <wp:posOffset>2317750</wp:posOffset>
                </wp:positionH>
                <wp:positionV relativeFrom="paragraph">
                  <wp:posOffset>88117</wp:posOffset>
                </wp:positionV>
                <wp:extent cx="463550" cy="0"/>
                <wp:effectExtent l="22860" t="15875" r="18415" b="222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C9FE4" id="Straight Connector 15" o:spid="_x0000_s1026" style="position:absolute;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2.5pt,6.95pt" to="21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Vz/X2wAAAAkBAAAP&#10;AAAAZHJzL2Rvd25yZXYueG1sTE/JTsMwEL0j9R+sqcSNOiUltGmcCiEhcYGWwoHjNJ4sENtR7Cbh&#10;7xnEAY5v0Vuy3WRaMVDvG2cVLBcRCLKF042tFLy9PlytQfiAVmPrLCn4Ig+7fHaRYardaF9oOIZK&#10;cIj1KSqoQ+hSKX1Rk0G/cB1Z1krXGwwM+0rqHkcON628jqJEGmwsN9TY0X1NxefxbLh3/+Ruy+Ex&#10;WYXDxzvqzdg8lwelLufT3RZEoCn8meFnPk+HnDed3NlqL1oFcXLDXwIL8QYEG1bxmonT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r1c/19sAAAAJAQAADwAAAAAAAAAA&#10;AAAAAAAgBAAAZHJzL2Rvd25yZXYueG1sUEsFBgAAAAAEAAQA8wAAACgFAAAAAA==&#10;" strokecolor="#ee2a24" strokeweight="2.25pt">
                <v:stroke joinstyle="miter"/>
                <w10:wrap anchorx="margin"/>
              </v:line>
            </w:pict>
          </mc:Fallback>
        </mc:AlternateContent>
      </w:r>
    </w:p>
    <w:p w14:paraId="6BAF08FA" w14:textId="433B6AB4" w:rsidR="00266850" w:rsidRPr="00BF0C54" w:rsidRDefault="00654164" w:rsidP="005E3A2E">
      <w:pPr>
        <w:spacing w:beforeLines="51" w:before="122" w:afterLines="51" w:after="122"/>
        <w:jc w:val="center"/>
        <w:rPr>
          <w:rFonts w:eastAsia="Calibri"/>
          <w:szCs w:val="36"/>
          <w:lang w:val="es-DO"/>
        </w:rPr>
      </w:pPr>
      <w:r w:rsidRPr="00BF0C54">
        <w:rPr>
          <w:rFonts w:eastAsia="Calibri"/>
          <w:szCs w:val="36"/>
          <w:lang w:val="es-DO"/>
        </w:rPr>
        <w:t xml:space="preserve">Memoria </w:t>
      </w:r>
      <w:r w:rsidR="00265433" w:rsidRPr="00BF0C54">
        <w:rPr>
          <w:rFonts w:eastAsia="Calibri"/>
          <w:szCs w:val="36"/>
          <w:lang w:val="es-DO"/>
        </w:rPr>
        <w:t>Institucional</w:t>
      </w:r>
      <w:r w:rsidRPr="00BF0C54">
        <w:rPr>
          <w:rFonts w:eastAsia="Calibri"/>
          <w:szCs w:val="36"/>
          <w:lang w:val="es-DO"/>
        </w:rPr>
        <w:t xml:space="preserve"> </w:t>
      </w:r>
      <w:r w:rsidR="007471AC" w:rsidRPr="00BF0C54">
        <w:rPr>
          <w:rFonts w:eastAsia="Calibri"/>
          <w:szCs w:val="36"/>
          <w:lang w:val="es-DO"/>
        </w:rPr>
        <w:t>2024</w:t>
      </w:r>
    </w:p>
    <w:p w14:paraId="73735F94" w14:textId="77777777" w:rsidR="00265433" w:rsidRPr="00BF0C54" w:rsidRDefault="00265433" w:rsidP="00C12FFF">
      <w:pPr>
        <w:spacing w:beforeLines="51" w:before="122" w:afterLines="51" w:after="122"/>
        <w:rPr>
          <w:rFonts w:eastAsia="Calibri"/>
          <w:szCs w:val="36"/>
          <w:lang w:val="es-DO"/>
        </w:rPr>
      </w:pPr>
    </w:p>
    <w:p w14:paraId="4CA9A46B" w14:textId="77777777" w:rsidR="00265433" w:rsidRPr="005C6D9B" w:rsidRDefault="00265433" w:rsidP="005C6D9B">
      <w:pPr>
        <w:pStyle w:val="Heading2"/>
        <w:rPr>
          <w:b/>
          <w:bCs/>
          <w:color w:val="767171"/>
          <w:lang w:val="es-DO"/>
        </w:rPr>
      </w:pPr>
      <w:bookmarkStart w:id="26" w:name="_Toc185262016"/>
      <w:bookmarkStart w:id="27" w:name="_Toc187269127"/>
      <w:r w:rsidRPr="005C6D9B">
        <w:rPr>
          <w:b/>
          <w:bCs/>
          <w:color w:val="767171"/>
          <w:lang w:val="es-DO"/>
        </w:rPr>
        <w:t>Desempeño Área Administrativa Financiera</w:t>
      </w:r>
      <w:bookmarkEnd w:id="26"/>
      <w:bookmarkEnd w:id="27"/>
    </w:p>
    <w:p w14:paraId="41896A69" w14:textId="77777777" w:rsidR="00265433" w:rsidRPr="00BF0C54" w:rsidRDefault="00265433" w:rsidP="00265433">
      <w:pPr>
        <w:spacing w:beforeLines="51" w:before="122" w:afterLines="51" w:after="122"/>
        <w:jc w:val="both"/>
        <w:rPr>
          <w:lang w:val="es-DO"/>
        </w:rPr>
      </w:pPr>
      <w:r w:rsidRPr="00BF0C54">
        <w:rPr>
          <w:lang w:val="es-DO"/>
        </w:rPr>
        <w:t>En el año 2024, el Fondo Nacional para el Medio Ambiente y Recursos Naturales ha tenido el siguiente desempeño financiero.</w:t>
      </w:r>
    </w:p>
    <w:p w14:paraId="4FC42133" w14:textId="77777777" w:rsidR="00265433" w:rsidRPr="00BF0C54" w:rsidRDefault="00265433" w:rsidP="00265433">
      <w:pPr>
        <w:numPr>
          <w:ilvl w:val="0"/>
          <w:numId w:val="13"/>
        </w:numPr>
        <w:spacing w:beforeLines="51" w:before="122" w:afterLines="51" w:after="122"/>
        <w:jc w:val="both"/>
        <w:rPr>
          <w:b/>
          <w:lang w:val="es-DO"/>
        </w:rPr>
      </w:pPr>
      <w:r w:rsidRPr="00BF0C54">
        <w:rPr>
          <w:b/>
          <w:lang w:val="es-DO"/>
        </w:rPr>
        <w:t>Desempeño Financiero</w:t>
      </w:r>
    </w:p>
    <w:p w14:paraId="323A8050" w14:textId="07E7619F" w:rsidR="00265433" w:rsidRPr="00BF0C54" w:rsidRDefault="00265433" w:rsidP="00265433">
      <w:pPr>
        <w:spacing w:beforeLines="51" w:before="122" w:afterLines="51" w:after="122"/>
        <w:jc w:val="both"/>
        <w:rPr>
          <w:lang w:val="es-DO"/>
        </w:rPr>
      </w:pPr>
      <w:r w:rsidRPr="00BF0C54">
        <w:rPr>
          <w:lang w:val="es-DO"/>
        </w:rPr>
        <w:t>Fondo MARENA, cumpliendo con las disposiciones vigentes para los procesos de compras cierra el periodo enero –</w:t>
      </w:r>
      <w:r w:rsidR="00B940A3" w:rsidRPr="00BF0C54">
        <w:rPr>
          <w:lang w:val="es-DO"/>
        </w:rPr>
        <w:t>dic</w:t>
      </w:r>
      <w:r w:rsidRPr="00BF0C54">
        <w:rPr>
          <w:lang w:val="es-DO"/>
        </w:rPr>
        <w:t>iembre 2024 con estos resultados:</w:t>
      </w:r>
    </w:p>
    <w:p w14:paraId="09594E4A" w14:textId="77777777" w:rsidR="00265433" w:rsidRPr="000B057D" w:rsidRDefault="00265433" w:rsidP="00265433">
      <w:pPr>
        <w:spacing w:beforeLines="51" w:before="122" w:afterLines="51" w:after="122"/>
        <w:jc w:val="both"/>
        <w:rPr>
          <w:lang w:val="es-DO"/>
        </w:rPr>
      </w:pPr>
    </w:p>
    <w:tbl>
      <w:tblPr>
        <w:tblW w:w="7928" w:type="dxa"/>
        <w:tblLayout w:type="fixed"/>
        <w:tblLook w:val="0400" w:firstRow="0" w:lastRow="0" w:firstColumn="0" w:lastColumn="0" w:noHBand="0" w:noVBand="1"/>
      </w:tblPr>
      <w:tblGrid>
        <w:gridCol w:w="2072"/>
        <w:gridCol w:w="2072"/>
        <w:gridCol w:w="2083"/>
        <w:gridCol w:w="1701"/>
      </w:tblGrid>
      <w:tr w:rsidR="00265433" w:rsidRPr="000B057D" w14:paraId="52F7DE7D" w14:textId="77777777" w:rsidTr="00A1730D">
        <w:trPr>
          <w:trHeight w:val="802"/>
        </w:trPr>
        <w:tc>
          <w:tcPr>
            <w:tcW w:w="2072" w:type="dxa"/>
            <w:tcBorders>
              <w:top w:val="single" w:sz="8" w:space="0" w:color="767171"/>
              <w:left w:val="single" w:sz="8" w:space="0" w:color="767171"/>
              <w:bottom w:val="single" w:sz="8" w:space="0" w:color="767171"/>
              <w:right w:val="single" w:sz="8" w:space="0" w:color="767171"/>
            </w:tcBorders>
            <w:shd w:val="clear" w:color="auto" w:fill="011C50"/>
            <w:vAlign w:val="center"/>
          </w:tcPr>
          <w:p w14:paraId="421D1C76" w14:textId="77777777" w:rsidR="00265433" w:rsidRPr="00883C6D" w:rsidRDefault="00265433" w:rsidP="00A1730D">
            <w:pPr>
              <w:spacing w:beforeLines="51" w:before="122" w:afterLines="51" w:after="122" w:line="240" w:lineRule="auto"/>
              <w:jc w:val="center"/>
              <w:rPr>
                <w:b/>
                <w:color w:val="FFFFFF" w:themeColor="background1"/>
                <w:lang w:val="es-DO"/>
              </w:rPr>
            </w:pPr>
            <w:bookmarkStart w:id="28" w:name="_heading=h.3whwml4" w:colFirst="0" w:colLast="0"/>
            <w:bookmarkEnd w:id="28"/>
            <w:r w:rsidRPr="00883C6D">
              <w:rPr>
                <w:b/>
                <w:color w:val="FFFFFF" w:themeColor="background1"/>
                <w:lang w:val="es-DO"/>
              </w:rPr>
              <w:t>Presupuesto Aprobado</w:t>
            </w:r>
          </w:p>
        </w:tc>
        <w:tc>
          <w:tcPr>
            <w:tcW w:w="2072" w:type="dxa"/>
            <w:tcBorders>
              <w:top w:val="single" w:sz="8" w:space="0" w:color="767171"/>
              <w:left w:val="nil"/>
              <w:bottom w:val="single" w:sz="8" w:space="0" w:color="767171"/>
              <w:right w:val="single" w:sz="8" w:space="0" w:color="767171"/>
            </w:tcBorders>
            <w:shd w:val="clear" w:color="auto" w:fill="011C50"/>
            <w:vAlign w:val="center"/>
          </w:tcPr>
          <w:p w14:paraId="71D9C1D1" w14:textId="77777777" w:rsidR="00265433" w:rsidRPr="00883C6D" w:rsidRDefault="00265433" w:rsidP="00A1730D">
            <w:pPr>
              <w:spacing w:beforeLines="51" w:before="122" w:afterLines="51" w:after="122" w:line="240" w:lineRule="auto"/>
              <w:jc w:val="center"/>
              <w:rPr>
                <w:b/>
                <w:color w:val="FFFFFF" w:themeColor="background1"/>
                <w:lang w:val="es-DO"/>
              </w:rPr>
            </w:pPr>
            <w:r w:rsidRPr="00883C6D">
              <w:rPr>
                <w:b/>
                <w:color w:val="FFFFFF" w:themeColor="background1"/>
                <w:lang w:val="es-DO"/>
              </w:rPr>
              <w:t>Presupuesto Modificado</w:t>
            </w:r>
          </w:p>
        </w:tc>
        <w:tc>
          <w:tcPr>
            <w:tcW w:w="2083" w:type="dxa"/>
            <w:tcBorders>
              <w:top w:val="single" w:sz="8" w:space="0" w:color="767171"/>
              <w:left w:val="nil"/>
              <w:bottom w:val="single" w:sz="8" w:space="0" w:color="767171"/>
              <w:right w:val="single" w:sz="8" w:space="0" w:color="767171"/>
            </w:tcBorders>
            <w:shd w:val="clear" w:color="auto" w:fill="011C50"/>
            <w:vAlign w:val="center"/>
          </w:tcPr>
          <w:p w14:paraId="49ED5ECB" w14:textId="77777777" w:rsidR="00265433" w:rsidRPr="00883C6D" w:rsidRDefault="00265433" w:rsidP="00A1730D">
            <w:pPr>
              <w:spacing w:beforeLines="51" w:before="122" w:afterLines="51" w:after="122" w:line="240" w:lineRule="auto"/>
              <w:jc w:val="center"/>
              <w:rPr>
                <w:b/>
                <w:color w:val="FFFFFF" w:themeColor="background1"/>
                <w:lang w:val="es-DO"/>
              </w:rPr>
            </w:pPr>
            <w:r w:rsidRPr="00883C6D">
              <w:rPr>
                <w:b/>
                <w:color w:val="FFFFFF" w:themeColor="background1"/>
                <w:lang w:val="es-DO"/>
              </w:rPr>
              <w:t>Presupuesto Ejecutado</w:t>
            </w:r>
          </w:p>
        </w:tc>
        <w:tc>
          <w:tcPr>
            <w:tcW w:w="1701" w:type="dxa"/>
            <w:tcBorders>
              <w:top w:val="single" w:sz="8" w:space="0" w:color="767171"/>
              <w:left w:val="nil"/>
              <w:bottom w:val="single" w:sz="8" w:space="0" w:color="767171"/>
              <w:right w:val="single" w:sz="8" w:space="0" w:color="767171"/>
            </w:tcBorders>
            <w:shd w:val="clear" w:color="auto" w:fill="011C50"/>
            <w:vAlign w:val="center"/>
          </w:tcPr>
          <w:p w14:paraId="325A72EE" w14:textId="77777777" w:rsidR="00265433" w:rsidRPr="00883C6D" w:rsidRDefault="00265433" w:rsidP="00A1730D">
            <w:pPr>
              <w:spacing w:beforeLines="51" w:before="122" w:afterLines="51" w:after="122" w:line="240" w:lineRule="auto"/>
              <w:jc w:val="center"/>
              <w:rPr>
                <w:b/>
                <w:color w:val="FFFFFF" w:themeColor="background1"/>
                <w:lang w:val="es-DO"/>
              </w:rPr>
            </w:pPr>
            <w:r w:rsidRPr="00883C6D">
              <w:rPr>
                <w:b/>
                <w:color w:val="FFFFFF" w:themeColor="background1"/>
                <w:lang w:val="es-DO"/>
              </w:rPr>
              <w:t>Presupuesto Pendiente por Ejecutar</w:t>
            </w:r>
          </w:p>
        </w:tc>
      </w:tr>
      <w:tr w:rsidR="00265433" w:rsidRPr="000B057D" w14:paraId="18F3D8FB" w14:textId="77777777" w:rsidTr="00A1730D">
        <w:trPr>
          <w:trHeight w:val="445"/>
        </w:trPr>
        <w:tc>
          <w:tcPr>
            <w:tcW w:w="2072" w:type="dxa"/>
            <w:tcBorders>
              <w:top w:val="nil"/>
              <w:left w:val="single" w:sz="8" w:space="0" w:color="767171"/>
              <w:bottom w:val="single" w:sz="8" w:space="0" w:color="767171"/>
              <w:right w:val="single" w:sz="8" w:space="0" w:color="767171"/>
            </w:tcBorders>
            <w:shd w:val="clear" w:color="auto" w:fill="auto"/>
            <w:vAlign w:val="center"/>
          </w:tcPr>
          <w:p w14:paraId="0A1F4CF0" w14:textId="77777777" w:rsidR="00265433" w:rsidRPr="00883C6D" w:rsidRDefault="00265433" w:rsidP="00A1730D">
            <w:pPr>
              <w:spacing w:beforeLines="51" w:before="122" w:afterLines="51" w:after="122" w:line="240" w:lineRule="auto"/>
              <w:jc w:val="center"/>
              <w:rPr>
                <w:lang w:val="es-DO"/>
              </w:rPr>
            </w:pPr>
            <w:r w:rsidRPr="00883C6D">
              <w:rPr>
                <w:lang w:val="es-DO"/>
              </w:rPr>
              <w:t xml:space="preserve"> $    47,326,174.00 </w:t>
            </w:r>
          </w:p>
        </w:tc>
        <w:tc>
          <w:tcPr>
            <w:tcW w:w="2072" w:type="dxa"/>
            <w:tcBorders>
              <w:top w:val="nil"/>
              <w:left w:val="nil"/>
              <w:bottom w:val="single" w:sz="8" w:space="0" w:color="767171"/>
              <w:right w:val="single" w:sz="8" w:space="0" w:color="767171"/>
            </w:tcBorders>
            <w:shd w:val="clear" w:color="auto" w:fill="auto"/>
            <w:vAlign w:val="center"/>
          </w:tcPr>
          <w:p w14:paraId="6DD73966" w14:textId="77777777" w:rsidR="00265433" w:rsidRPr="00883C6D" w:rsidRDefault="00265433" w:rsidP="00A1730D">
            <w:pPr>
              <w:spacing w:beforeLines="51" w:before="122" w:afterLines="51" w:after="122" w:line="240" w:lineRule="auto"/>
              <w:jc w:val="center"/>
              <w:rPr>
                <w:lang w:val="es-DO"/>
              </w:rPr>
            </w:pPr>
            <w:r w:rsidRPr="00883C6D">
              <w:rPr>
                <w:lang w:val="es-DO"/>
              </w:rPr>
              <w:t xml:space="preserve"> $    28,963,827.34 </w:t>
            </w:r>
          </w:p>
        </w:tc>
        <w:tc>
          <w:tcPr>
            <w:tcW w:w="2083" w:type="dxa"/>
            <w:tcBorders>
              <w:top w:val="nil"/>
              <w:left w:val="nil"/>
              <w:bottom w:val="single" w:sz="8" w:space="0" w:color="767171"/>
              <w:right w:val="single" w:sz="8" w:space="0" w:color="767171"/>
            </w:tcBorders>
            <w:shd w:val="clear" w:color="auto" w:fill="auto"/>
            <w:vAlign w:val="center"/>
          </w:tcPr>
          <w:p w14:paraId="74C1F051" w14:textId="488B1F7E" w:rsidR="00265433" w:rsidRPr="00883C6D" w:rsidRDefault="00265433" w:rsidP="00A1730D">
            <w:pPr>
              <w:spacing w:beforeLines="51" w:before="122" w:afterLines="51" w:after="122" w:line="240" w:lineRule="auto"/>
              <w:jc w:val="center"/>
              <w:rPr>
                <w:lang w:val="es-DO"/>
              </w:rPr>
            </w:pPr>
            <w:r w:rsidRPr="00883C6D">
              <w:rPr>
                <w:lang w:val="es-DO"/>
              </w:rPr>
              <w:t xml:space="preserve"> $        </w:t>
            </w:r>
            <w:r w:rsidR="00B940A3" w:rsidRPr="00883C6D">
              <w:rPr>
                <w:lang w:val="es-DO"/>
              </w:rPr>
              <w:t>57</w:t>
            </w:r>
            <w:r w:rsidRPr="00883C6D">
              <w:rPr>
                <w:lang w:val="es-DO"/>
              </w:rPr>
              <w:t>,8</w:t>
            </w:r>
            <w:r w:rsidR="00B940A3" w:rsidRPr="00883C6D">
              <w:rPr>
                <w:lang w:val="es-DO"/>
              </w:rPr>
              <w:t>13</w:t>
            </w:r>
            <w:r w:rsidRPr="00883C6D">
              <w:rPr>
                <w:lang w:val="es-DO"/>
              </w:rPr>
              <w:t>,99</w:t>
            </w:r>
            <w:r w:rsidR="00B940A3" w:rsidRPr="00883C6D">
              <w:rPr>
                <w:lang w:val="es-DO"/>
              </w:rPr>
              <w:t>8</w:t>
            </w:r>
            <w:r w:rsidRPr="00883C6D">
              <w:rPr>
                <w:lang w:val="es-DO"/>
              </w:rPr>
              <w:t>.</w:t>
            </w:r>
            <w:r w:rsidR="00B940A3" w:rsidRPr="00883C6D">
              <w:rPr>
                <w:lang w:val="es-DO"/>
              </w:rPr>
              <w:t>5</w:t>
            </w:r>
            <w:r w:rsidRPr="00883C6D">
              <w:rPr>
                <w:lang w:val="es-DO"/>
              </w:rPr>
              <w:t xml:space="preserve">6 </w:t>
            </w:r>
          </w:p>
        </w:tc>
        <w:tc>
          <w:tcPr>
            <w:tcW w:w="1701" w:type="dxa"/>
            <w:tcBorders>
              <w:top w:val="nil"/>
              <w:left w:val="nil"/>
              <w:bottom w:val="single" w:sz="8" w:space="0" w:color="767171"/>
              <w:right w:val="single" w:sz="8" w:space="0" w:color="767171"/>
            </w:tcBorders>
            <w:shd w:val="clear" w:color="auto" w:fill="auto"/>
            <w:vAlign w:val="center"/>
          </w:tcPr>
          <w:p w14:paraId="4F2D53C7" w14:textId="61986A14" w:rsidR="00265433" w:rsidRPr="00883C6D" w:rsidRDefault="00265433" w:rsidP="00A1730D">
            <w:pPr>
              <w:spacing w:beforeLines="51" w:before="122" w:afterLines="51" w:after="122" w:line="240" w:lineRule="auto"/>
              <w:jc w:val="center"/>
              <w:rPr>
                <w:lang w:val="es-DO"/>
              </w:rPr>
            </w:pPr>
            <w:r w:rsidRPr="00883C6D">
              <w:rPr>
                <w:lang w:val="es-DO"/>
              </w:rPr>
              <w:t xml:space="preserve"> $  </w:t>
            </w:r>
            <w:r w:rsidR="00B940A3" w:rsidRPr="00883C6D">
              <w:rPr>
                <w:lang w:val="es-DO"/>
              </w:rPr>
              <w:t>18,476,002.78</w:t>
            </w:r>
            <w:r w:rsidRPr="00883C6D">
              <w:rPr>
                <w:lang w:val="es-DO"/>
              </w:rPr>
              <w:t xml:space="preserve">             </w:t>
            </w:r>
          </w:p>
        </w:tc>
      </w:tr>
    </w:tbl>
    <w:p w14:paraId="5DD7C6EF" w14:textId="290589F1" w:rsidR="00265433" w:rsidRPr="000B057D" w:rsidRDefault="00265433" w:rsidP="00265433">
      <w:pPr>
        <w:spacing w:beforeLines="51" w:before="122" w:afterLines="51" w:after="122"/>
        <w:jc w:val="both"/>
        <w:rPr>
          <w:i/>
          <w:sz w:val="18"/>
          <w:szCs w:val="18"/>
          <w:lang w:val="es-DO"/>
        </w:rPr>
      </w:pPr>
      <w:r w:rsidRPr="000B057D">
        <w:rPr>
          <w:i/>
          <w:sz w:val="18"/>
          <w:szCs w:val="18"/>
          <w:lang w:val="es-DO"/>
        </w:rPr>
        <w:t xml:space="preserve">  </w:t>
      </w:r>
      <w:r>
        <w:rPr>
          <w:i/>
          <w:sz w:val="18"/>
          <w:szCs w:val="18"/>
          <w:lang w:val="es-DO"/>
        </w:rPr>
        <w:t>Departamento</w:t>
      </w:r>
      <w:r w:rsidRPr="000B057D">
        <w:rPr>
          <w:i/>
          <w:sz w:val="18"/>
          <w:szCs w:val="18"/>
          <w:lang w:val="es-DO"/>
        </w:rPr>
        <w:t xml:space="preserve"> Administrativ</w:t>
      </w:r>
      <w:r>
        <w:rPr>
          <w:i/>
          <w:sz w:val="18"/>
          <w:szCs w:val="18"/>
          <w:lang w:val="es-DO"/>
        </w:rPr>
        <w:t>o</w:t>
      </w:r>
      <w:r w:rsidRPr="000B057D">
        <w:rPr>
          <w:i/>
          <w:sz w:val="18"/>
          <w:szCs w:val="18"/>
          <w:lang w:val="es-DO"/>
        </w:rPr>
        <w:t xml:space="preserve"> y Financier</w:t>
      </w:r>
      <w:r>
        <w:rPr>
          <w:i/>
          <w:sz w:val="18"/>
          <w:szCs w:val="18"/>
          <w:lang w:val="es-DO"/>
        </w:rPr>
        <w:t>o</w:t>
      </w:r>
    </w:p>
    <w:p w14:paraId="39F7B00B" w14:textId="77777777" w:rsidR="00265433" w:rsidRDefault="00265433" w:rsidP="00265433">
      <w:pPr>
        <w:spacing w:beforeLines="51" w:before="122" w:afterLines="51" w:after="122"/>
        <w:jc w:val="both"/>
        <w:rPr>
          <w:i/>
          <w:lang w:val="es-DO"/>
        </w:rPr>
      </w:pPr>
      <w:bookmarkStart w:id="29" w:name="_heading=h.htyyp5q1646" w:colFirst="0" w:colLast="0"/>
      <w:bookmarkEnd w:id="29"/>
    </w:p>
    <w:p w14:paraId="64A266A7" w14:textId="77777777" w:rsidR="00AE43EB" w:rsidRDefault="00AE43EB" w:rsidP="00265433">
      <w:pPr>
        <w:spacing w:beforeLines="51" w:before="122" w:afterLines="51" w:after="122"/>
        <w:jc w:val="both"/>
        <w:rPr>
          <w:i/>
          <w:lang w:val="es-DO"/>
        </w:rPr>
      </w:pPr>
    </w:p>
    <w:p w14:paraId="71C95658" w14:textId="77777777" w:rsidR="00AE43EB" w:rsidRDefault="00AE43EB" w:rsidP="00265433">
      <w:pPr>
        <w:spacing w:beforeLines="51" w:before="122" w:afterLines="51" w:after="122"/>
        <w:jc w:val="both"/>
        <w:rPr>
          <w:iCs/>
          <w:lang w:val="es-DO"/>
        </w:rPr>
        <w:sectPr w:rsidR="00AE43EB" w:rsidSect="00F75773">
          <w:headerReference w:type="default" r:id="rId15"/>
          <w:pgSz w:w="12240" w:h="15840"/>
          <w:pgMar w:top="1440" w:right="2160" w:bottom="1440" w:left="2160" w:header="720" w:footer="720" w:gutter="0"/>
          <w:cols w:space="720"/>
          <w:docGrid w:linePitch="360"/>
        </w:sectPr>
      </w:pPr>
    </w:p>
    <w:p w14:paraId="76DBFFD3" w14:textId="77777777" w:rsidR="00AE43EB" w:rsidRPr="00AE43EB" w:rsidRDefault="00AE43EB" w:rsidP="00265433">
      <w:pPr>
        <w:spacing w:beforeLines="51" w:before="122" w:afterLines="51" w:after="122"/>
        <w:jc w:val="both"/>
        <w:rPr>
          <w:iCs/>
          <w:lang w:val="es-DO"/>
        </w:rPr>
      </w:pPr>
    </w:p>
    <w:tbl>
      <w:tblPr>
        <w:tblW w:w="1152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1645"/>
        <w:gridCol w:w="1646"/>
        <w:gridCol w:w="1646"/>
        <w:gridCol w:w="1645"/>
        <w:gridCol w:w="1646"/>
        <w:gridCol w:w="1646"/>
        <w:gridCol w:w="1646"/>
      </w:tblGrid>
      <w:tr w:rsidR="00265433" w:rsidRPr="000B057D" w14:paraId="4397FA3D" w14:textId="77777777" w:rsidTr="00AE43EB">
        <w:trPr>
          <w:trHeight w:val="405"/>
          <w:tblHeader/>
        </w:trPr>
        <w:tc>
          <w:tcPr>
            <w:tcW w:w="11520" w:type="dxa"/>
            <w:gridSpan w:val="7"/>
            <w:tcBorders>
              <w:bottom w:val="single" w:sz="4" w:space="0" w:color="D9D9D9"/>
            </w:tcBorders>
            <w:shd w:val="clear" w:color="auto" w:fill="011C50"/>
            <w:vAlign w:val="center"/>
            <w:hideMark/>
          </w:tcPr>
          <w:p w14:paraId="6E295B14" w14:textId="77777777" w:rsidR="00265433" w:rsidRPr="00535DB1" w:rsidRDefault="00265433" w:rsidP="00A1730D">
            <w:pPr>
              <w:spacing w:beforeLines="51" w:before="122" w:afterLines="51" w:after="122"/>
              <w:jc w:val="center"/>
              <w:rPr>
                <w:color w:val="FFFFFF" w:themeColor="background1"/>
                <w:sz w:val="18"/>
                <w:szCs w:val="18"/>
                <w:lang w:val="es-DO"/>
              </w:rPr>
            </w:pPr>
            <w:r w:rsidRPr="00535DB1">
              <w:rPr>
                <w:b/>
                <w:bCs/>
                <w:color w:val="FFFFFF" w:themeColor="background1"/>
                <w:lang w:val="es-DO"/>
              </w:rPr>
              <w:t>Desempeño Presupuestario</w:t>
            </w:r>
          </w:p>
        </w:tc>
      </w:tr>
      <w:tr w:rsidR="00265433" w:rsidRPr="000B057D" w14:paraId="51A9A6CD" w14:textId="77777777" w:rsidTr="00AE43EB">
        <w:trPr>
          <w:trHeight w:val="1125"/>
          <w:tblHeader/>
        </w:trPr>
        <w:tc>
          <w:tcPr>
            <w:tcW w:w="1645" w:type="dxa"/>
            <w:tcBorders>
              <w:top w:val="single" w:sz="4" w:space="0" w:color="D9D9D9"/>
              <w:left w:val="single" w:sz="4" w:space="0" w:color="D9D9D9"/>
              <w:bottom w:val="single" w:sz="4" w:space="0" w:color="D9D9D9"/>
              <w:right w:val="single" w:sz="4" w:space="0" w:color="D9D9D9"/>
            </w:tcBorders>
            <w:shd w:val="clear" w:color="auto" w:fill="7D8589"/>
            <w:vAlign w:val="center"/>
            <w:hideMark/>
          </w:tcPr>
          <w:p w14:paraId="3867C642" w14:textId="77777777" w:rsidR="00265433" w:rsidRPr="00535DB1" w:rsidRDefault="00265433" w:rsidP="00A1730D">
            <w:pPr>
              <w:spacing w:beforeLines="51" w:before="122" w:afterLines="51" w:after="122"/>
              <w:jc w:val="center"/>
              <w:rPr>
                <w:color w:val="FFFFFF" w:themeColor="background1"/>
                <w:lang w:val="es-DO"/>
              </w:rPr>
            </w:pPr>
            <w:r w:rsidRPr="00535DB1">
              <w:rPr>
                <w:b/>
                <w:bCs/>
                <w:color w:val="FFFFFF" w:themeColor="background1"/>
                <w:lang w:val="es-DO"/>
              </w:rPr>
              <w:t>Código Programa / Subprograma</w:t>
            </w:r>
          </w:p>
        </w:tc>
        <w:tc>
          <w:tcPr>
            <w:tcW w:w="1646" w:type="dxa"/>
            <w:tcBorders>
              <w:top w:val="single" w:sz="4" w:space="0" w:color="D9D9D9"/>
              <w:left w:val="single" w:sz="4" w:space="0" w:color="D9D9D9"/>
              <w:bottom w:val="single" w:sz="4" w:space="0" w:color="D9D9D9"/>
              <w:right w:val="single" w:sz="4" w:space="0" w:color="D9D9D9"/>
            </w:tcBorders>
            <w:shd w:val="clear" w:color="auto" w:fill="7D8589"/>
            <w:vAlign w:val="center"/>
            <w:hideMark/>
          </w:tcPr>
          <w:p w14:paraId="002DB27D" w14:textId="77777777" w:rsidR="00265433" w:rsidRPr="00535DB1" w:rsidRDefault="00265433" w:rsidP="00A1730D">
            <w:pPr>
              <w:spacing w:beforeLines="51" w:before="122" w:afterLines="51" w:after="122"/>
              <w:jc w:val="center"/>
              <w:rPr>
                <w:color w:val="FFFFFF" w:themeColor="background1"/>
                <w:lang w:val="es-DO"/>
              </w:rPr>
            </w:pPr>
            <w:r w:rsidRPr="00535DB1">
              <w:rPr>
                <w:b/>
                <w:bCs/>
                <w:color w:val="FFFFFF" w:themeColor="background1"/>
                <w:lang w:val="es-DO"/>
              </w:rPr>
              <w:t>Nombre del Programa</w:t>
            </w:r>
          </w:p>
        </w:tc>
        <w:tc>
          <w:tcPr>
            <w:tcW w:w="1646" w:type="dxa"/>
            <w:tcBorders>
              <w:top w:val="single" w:sz="4" w:space="0" w:color="D9D9D9"/>
              <w:left w:val="single" w:sz="4" w:space="0" w:color="D9D9D9"/>
              <w:bottom w:val="single" w:sz="4" w:space="0" w:color="D9D9D9"/>
              <w:right w:val="single" w:sz="4" w:space="0" w:color="D9D9D9"/>
            </w:tcBorders>
            <w:shd w:val="clear" w:color="auto" w:fill="7D8589"/>
            <w:vAlign w:val="center"/>
            <w:hideMark/>
          </w:tcPr>
          <w:p w14:paraId="74251716" w14:textId="1D7DE938" w:rsidR="00265433" w:rsidRPr="00535DB1" w:rsidRDefault="00265433" w:rsidP="00A1730D">
            <w:pPr>
              <w:spacing w:beforeLines="51" w:before="122" w:afterLines="51" w:after="122"/>
              <w:jc w:val="center"/>
              <w:rPr>
                <w:color w:val="FFFFFF" w:themeColor="background1"/>
                <w:lang w:val="es-DO"/>
              </w:rPr>
            </w:pPr>
            <w:r w:rsidRPr="00535DB1">
              <w:rPr>
                <w:b/>
                <w:bCs/>
                <w:color w:val="FFFFFF" w:themeColor="background1"/>
                <w:lang w:val="es-DO"/>
              </w:rPr>
              <w:t xml:space="preserve">Asignación </w:t>
            </w:r>
            <w:proofErr w:type="spellStart"/>
            <w:r w:rsidRPr="00535DB1">
              <w:rPr>
                <w:b/>
                <w:bCs/>
                <w:color w:val="FFFFFF" w:themeColor="background1"/>
                <w:lang w:val="es-DO"/>
              </w:rPr>
              <w:t>presup</w:t>
            </w:r>
            <w:proofErr w:type="spellEnd"/>
            <w:r w:rsidR="005C6D9B">
              <w:rPr>
                <w:b/>
                <w:bCs/>
                <w:color w:val="FFFFFF" w:themeColor="background1"/>
                <w:lang w:val="es-DO"/>
              </w:rPr>
              <w:t>.</w:t>
            </w:r>
            <w:r w:rsidRPr="00535DB1">
              <w:rPr>
                <w:b/>
                <w:bCs/>
                <w:color w:val="FFFFFF" w:themeColor="background1"/>
                <w:lang w:val="es-DO"/>
              </w:rPr>
              <w:t xml:space="preserve"> 2024</w:t>
            </w:r>
          </w:p>
          <w:p w14:paraId="4DF3913E" w14:textId="77777777" w:rsidR="00265433" w:rsidRPr="00535DB1" w:rsidRDefault="00265433" w:rsidP="00A1730D">
            <w:pPr>
              <w:spacing w:beforeLines="51" w:before="122" w:afterLines="51" w:after="122"/>
              <w:jc w:val="center"/>
              <w:rPr>
                <w:color w:val="FFFFFF" w:themeColor="background1"/>
                <w:lang w:val="es-DO"/>
              </w:rPr>
            </w:pPr>
            <w:r w:rsidRPr="00535DB1">
              <w:rPr>
                <w:b/>
                <w:bCs/>
                <w:color w:val="FFFFFF" w:themeColor="background1"/>
                <w:lang w:val="es-DO"/>
              </w:rPr>
              <w:t>(RD$)</w:t>
            </w:r>
          </w:p>
        </w:tc>
        <w:tc>
          <w:tcPr>
            <w:tcW w:w="1645" w:type="dxa"/>
            <w:tcBorders>
              <w:top w:val="single" w:sz="4" w:space="0" w:color="D9D9D9"/>
              <w:left w:val="single" w:sz="4" w:space="0" w:color="D9D9D9"/>
              <w:bottom w:val="single" w:sz="4" w:space="0" w:color="D9D9D9"/>
              <w:right w:val="single" w:sz="4" w:space="0" w:color="D9D9D9"/>
            </w:tcBorders>
            <w:shd w:val="clear" w:color="auto" w:fill="7D8589"/>
            <w:vAlign w:val="center"/>
            <w:hideMark/>
          </w:tcPr>
          <w:p w14:paraId="1417CF1E" w14:textId="77777777" w:rsidR="00265433" w:rsidRPr="00535DB1" w:rsidRDefault="00265433" w:rsidP="00A1730D">
            <w:pPr>
              <w:spacing w:beforeLines="51" w:before="122" w:afterLines="51" w:after="122"/>
              <w:jc w:val="center"/>
              <w:rPr>
                <w:color w:val="FFFFFF" w:themeColor="background1"/>
                <w:lang w:val="es-DO"/>
              </w:rPr>
            </w:pPr>
            <w:r w:rsidRPr="00535DB1">
              <w:rPr>
                <w:b/>
                <w:bCs/>
                <w:color w:val="FFFFFF" w:themeColor="background1"/>
                <w:lang w:val="es-DO"/>
              </w:rPr>
              <w:t>Ejecución 2024</w:t>
            </w:r>
          </w:p>
          <w:p w14:paraId="70717256" w14:textId="77777777" w:rsidR="00265433" w:rsidRPr="00535DB1" w:rsidRDefault="00265433" w:rsidP="00A1730D">
            <w:pPr>
              <w:spacing w:beforeLines="51" w:before="122" w:afterLines="51" w:after="122"/>
              <w:jc w:val="center"/>
              <w:rPr>
                <w:color w:val="FFFFFF" w:themeColor="background1"/>
                <w:lang w:val="es-DO"/>
              </w:rPr>
            </w:pPr>
            <w:r w:rsidRPr="00535DB1">
              <w:rPr>
                <w:b/>
                <w:bCs/>
                <w:color w:val="FFFFFF" w:themeColor="background1"/>
                <w:lang w:val="es-DO"/>
              </w:rPr>
              <w:t>(RD$)</w:t>
            </w:r>
          </w:p>
        </w:tc>
        <w:tc>
          <w:tcPr>
            <w:tcW w:w="1646" w:type="dxa"/>
            <w:tcBorders>
              <w:top w:val="single" w:sz="4" w:space="0" w:color="D9D9D9"/>
              <w:left w:val="single" w:sz="4" w:space="0" w:color="D9D9D9"/>
              <w:bottom w:val="single" w:sz="4" w:space="0" w:color="D9D9D9"/>
              <w:right w:val="single" w:sz="4" w:space="0" w:color="D9D9D9"/>
            </w:tcBorders>
            <w:shd w:val="clear" w:color="auto" w:fill="7D8589"/>
            <w:vAlign w:val="center"/>
            <w:hideMark/>
          </w:tcPr>
          <w:p w14:paraId="4B3C2F2C" w14:textId="77777777" w:rsidR="00265433" w:rsidRPr="00535DB1" w:rsidRDefault="00265433" w:rsidP="00A1730D">
            <w:pPr>
              <w:spacing w:beforeLines="51" w:before="122" w:afterLines="51" w:after="122"/>
              <w:jc w:val="center"/>
              <w:rPr>
                <w:color w:val="FFFFFF" w:themeColor="background1"/>
                <w:lang w:val="es-DO"/>
              </w:rPr>
            </w:pPr>
            <w:proofErr w:type="spellStart"/>
            <w:r w:rsidRPr="00535DB1">
              <w:rPr>
                <w:b/>
                <w:bCs/>
                <w:color w:val="FFFFFF" w:themeColor="background1"/>
                <w:lang w:val="es-DO"/>
              </w:rPr>
              <w:t>Cant</w:t>
            </w:r>
            <w:proofErr w:type="spellEnd"/>
            <w:r w:rsidRPr="00535DB1">
              <w:rPr>
                <w:b/>
                <w:bCs/>
                <w:color w:val="FFFFFF" w:themeColor="background1"/>
                <w:lang w:val="es-DO"/>
              </w:rPr>
              <w:t>. de Productos Generados por Programa</w:t>
            </w:r>
          </w:p>
        </w:tc>
        <w:tc>
          <w:tcPr>
            <w:tcW w:w="1646" w:type="dxa"/>
            <w:tcBorders>
              <w:top w:val="single" w:sz="4" w:space="0" w:color="D9D9D9"/>
              <w:left w:val="single" w:sz="4" w:space="0" w:color="D9D9D9"/>
              <w:bottom w:val="single" w:sz="4" w:space="0" w:color="D9D9D9"/>
              <w:right w:val="single" w:sz="4" w:space="0" w:color="D9D9D9"/>
            </w:tcBorders>
            <w:shd w:val="clear" w:color="auto" w:fill="7D8589"/>
            <w:vAlign w:val="center"/>
            <w:hideMark/>
          </w:tcPr>
          <w:p w14:paraId="5EEA9468" w14:textId="77777777" w:rsidR="00265433" w:rsidRPr="00535DB1" w:rsidRDefault="00265433" w:rsidP="00A1730D">
            <w:pPr>
              <w:spacing w:beforeLines="51" w:before="122" w:afterLines="51" w:after="122"/>
              <w:jc w:val="center"/>
              <w:rPr>
                <w:color w:val="FFFFFF" w:themeColor="background1"/>
                <w:lang w:val="es-DO"/>
              </w:rPr>
            </w:pPr>
            <w:r w:rsidRPr="00535DB1">
              <w:rPr>
                <w:b/>
                <w:bCs/>
                <w:color w:val="FFFFFF" w:themeColor="background1"/>
                <w:lang w:val="es-DO"/>
              </w:rPr>
              <w:t>Índice de Ejecución (%)</w:t>
            </w:r>
          </w:p>
        </w:tc>
        <w:tc>
          <w:tcPr>
            <w:tcW w:w="1646" w:type="dxa"/>
            <w:tcBorders>
              <w:top w:val="single" w:sz="4" w:space="0" w:color="D9D9D9"/>
              <w:left w:val="single" w:sz="4" w:space="0" w:color="D9D9D9"/>
              <w:bottom w:val="single" w:sz="4" w:space="0" w:color="D9D9D9"/>
              <w:right w:val="single" w:sz="4" w:space="0" w:color="D9D9D9"/>
            </w:tcBorders>
            <w:shd w:val="clear" w:color="auto" w:fill="7D8589"/>
            <w:vAlign w:val="center"/>
            <w:hideMark/>
          </w:tcPr>
          <w:p w14:paraId="684C496C" w14:textId="77777777" w:rsidR="00265433" w:rsidRPr="00535DB1" w:rsidRDefault="00265433" w:rsidP="00A1730D">
            <w:pPr>
              <w:spacing w:beforeLines="51" w:before="122" w:afterLines="51" w:after="122"/>
              <w:jc w:val="center"/>
              <w:rPr>
                <w:color w:val="FFFFFF" w:themeColor="background1"/>
                <w:lang w:val="es-DO"/>
              </w:rPr>
            </w:pPr>
            <w:r w:rsidRPr="00535DB1">
              <w:rPr>
                <w:b/>
                <w:bCs/>
                <w:color w:val="FFFFFF" w:themeColor="background1"/>
                <w:lang w:val="es-DO"/>
              </w:rPr>
              <w:t>Participación ejecución por programa (%)</w:t>
            </w:r>
          </w:p>
        </w:tc>
      </w:tr>
      <w:tr w:rsidR="00265433" w:rsidRPr="000B057D" w14:paraId="52BF50FE" w14:textId="77777777" w:rsidTr="00AE43EB">
        <w:trPr>
          <w:trHeight w:val="510"/>
        </w:trPr>
        <w:tc>
          <w:tcPr>
            <w:tcW w:w="1645"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14:paraId="7470D5E5" w14:textId="77777777" w:rsidR="00265433" w:rsidRPr="00535DB1" w:rsidRDefault="00265433" w:rsidP="00A1730D">
            <w:pPr>
              <w:spacing w:beforeLines="51" w:before="122" w:afterLines="51" w:after="122"/>
              <w:jc w:val="center"/>
              <w:rPr>
                <w:lang w:val="es-DO"/>
              </w:rPr>
            </w:pPr>
            <w:r w:rsidRPr="00535DB1">
              <w:rPr>
                <w:lang w:val="es-DO"/>
              </w:rPr>
              <w:t>5178.11.02</w:t>
            </w:r>
          </w:p>
          <w:p w14:paraId="27CAA0B6" w14:textId="77777777" w:rsidR="00265433" w:rsidRPr="00535DB1" w:rsidRDefault="00265433" w:rsidP="00A1730D">
            <w:pPr>
              <w:spacing w:beforeLines="51" w:before="122" w:afterLines="51" w:after="122"/>
              <w:jc w:val="center"/>
              <w:rPr>
                <w:lang w:val="es-DO"/>
              </w:rPr>
            </w:pPr>
          </w:p>
        </w:tc>
        <w:tc>
          <w:tcPr>
            <w:tcW w:w="1646"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14:paraId="23843CF6" w14:textId="77777777" w:rsidR="00265433" w:rsidRPr="00535DB1" w:rsidRDefault="00265433" w:rsidP="00A1730D">
            <w:pPr>
              <w:spacing w:beforeLines="51" w:before="122" w:afterLines="51" w:after="122"/>
              <w:jc w:val="center"/>
              <w:rPr>
                <w:lang w:val="es-DO"/>
              </w:rPr>
            </w:pPr>
            <w:r w:rsidRPr="00535DB1">
              <w:rPr>
                <w:lang w:val="es-DO"/>
              </w:rPr>
              <w:t>Desarrollo y Financiamiento de Proyectos Medioambientales y de Conservación de los Recursos Naturales.</w:t>
            </w:r>
          </w:p>
        </w:tc>
        <w:tc>
          <w:tcPr>
            <w:tcW w:w="1646"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14:paraId="232370DA" w14:textId="77777777" w:rsidR="00265433" w:rsidRPr="00535DB1" w:rsidRDefault="00265433" w:rsidP="00A1730D">
            <w:pPr>
              <w:spacing w:beforeLines="51" w:before="122" w:afterLines="51" w:after="122"/>
              <w:jc w:val="center"/>
              <w:rPr>
                <w:lang w:val="es-DO"/>
              </w:rPr>
            </w:pPr>
            <w:r w:rsidRPr="00535DB1">
              <w:rPr>
                <w:lang w:val="es-DO"/>
              </w:rPr>
              <w:t>76,290,001.34</w:t>
            </w:r>
          </w:p>
        </w:tc>
        <w:tc>
          <w:tcPr>
            <w:tcW w:w="1645"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14:paraId="21AD199D" w14:textId="69233BF6" w:rsidR="00265433" w:rsidRPr="00535DB1" w:rsidRDefault="00F85812" w:rsidP="00A1730D">
            <w:pPr>
              <w:spacing w:beforeLines="51" w:before="122" w:afterLines="51" w:after="122"/>
              <w:jc w:val="center"/>
              <w:rPr>
                <w:lang w:val="es-DO"/>
              </w:rPr>
            </w:pPr>
            <w:r w:rsidRPr="00535DB1">
              <w:rPr>
                <w:lang w:val="es-DO"/>
              </w:rPr>
              <w:t xml:space="preserve"> 57,813,998.56</w:t>
            </w:r>
          </w:p>
        </w:tc>
        <w:tc>
          <w:tcPr>
            <w:tcW w:w="1646"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14:paraId="08BC5B47" w14:textId="77777777" w:rsidR="00265433" w:rsidRPr="00535DB1" w:rsidRDefault="00265433" w:rsidP="00A1730D">
            <w:pPr>
              <w:spacing w:beforeLines="51" w:before="122" w:afterLines="51" w:after="122"/>
              <w:jc w:val="center"/>
              <w:rPr>
                <w:lang w:val="es-DO"/>
              </w:rPr>
            </w:pPr>
            <w:r w:rsidRPr="00535DB1">
              <w:rPr>
                <w:lang w:val="es-DO"/>
              </w:rPr>
              <w:t>1</w:t>
            </w:r>
          </w:p>
        </w:tc>
        <w:tc>
          <w:tcPr>
            <w:tcW w:w="1646"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14:paraId="3D0671F5" w14:textId="02A1CDFB" w:rsidR="00265433" w:rsidRPr="00535DB1" w:rsidRDefault="00F85812" w:rsidP="00A1730D">
            <w:pPr>
              <w:spacing w:beforeLines="51" w:before="122" w:afterLines="51" w:after="122"/>
              <w:jc w:val="center"/>
              <w:rPr>
                <w:lang w:val="es-DO"/>
              </w:rPr>
            </w:pPr>
            <w:r w:rsidRPr="00535DB1">
              <w:rPr>
                <w:lang w:val="es-DO"/>
              </w:rPr>
              <w:t>7</w:t>
            </w:r>
            <w:r w:rsidR="00265433" w:rsidRPr="00535DB1">
              <w:rPr>
                <w:lang w:val="es-DO"/>
              </w:rPr>
              <w:t>5.7</w:t>
            </w:r>
            <w:r w:rsidRPr="00535DB1">
              <w:rPr>
                <w:lang w:val="es-DO"/>
              </w:rPr>
              <w:t>8</w:t>
            </w:r>
            <w:r w:rsidR="00265433" w:rsidRPr="00535DB1">
              <w:rPr>
                <w:lang w:val="es-DO"/>
              </w:rPr>
              <w:t>%</w:t>
            </w:r>
          </w:p>
        </w:tc>
        <w:tc>
          <w:tcPr>
            <w:tcW w:w="1646"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14:paraId="3B4EA290" w14:textId="7BA14131" w:rsidR="00265433" w:rsidRPr="00535DB1" w:rsidRDefault="00F85812" w:rsidP="00A1730D">
            <w:pPr>
              <w:spacing w:beforeLines="51" w:before="122" w:afterLines="51" w:after="122"/>
              <w:jc w:val="center"/>
              <w:rPr>
                <w:lang w:val="es-DO"/>
              </w:rPr>
            </w:pPr>
            <w:r w:rsidRPr="00535DB1">
              <w:rPr>
                <w:lang w:val="es-DO"/>
              </w:rPr>
              <w:t>75.78</w:t>
            </w:r>
            <w:r w:rsidR="00265433" w:rsidRPr="00535DB1">
              <w:rPr>
                <w:lang w:val="es-DO"/>
              </w:rPr>
              <w:t>%</w:t>
            </w:r>
          </w:p>
        </w:tc>
      </w:tr>
    </w:tbl>
    <w:p w14:paraId="10930295" w14:textId="77777777" w:rsidR="00265433" w:rsidRPr="000B057D" w:rsidRDefault="00265433" w:rsidP="00265433">
      <w:pPr>
        <w:spacing w:beforeLines="51" w:before="122" w:afterLines="51" w:after="122"/>
        <w:jc w:val="both"/>
        <w:rPr>
          <w:lang w:val="es-DO"/>
        </w:rPr>
      </w:pPr>
      <w:bookmarkStart w:id="30" w:name="_heading=h.qsh70q" w:colFirst="0" w:colLast="0"/>
      <w:bookmarkStart w:id="31" w:name="_heading=h.3as4poj" w:colFirst="0" w:colLast="0"/>
      <w:bookmarkEnd w:id="30"/>
      <w:bookmarkEnd w:id="31"/>
    </w:p>
    <w:p w14:paraId="72D6CD97" w14:textId="77777777" w:rsidR="00265433" w:rsidRPr="000B057D" w:rsidRDefault="00265433" w:rsidP="00265433">
      <w:pPr>
        <w:spacing w:beforeLines="51" w:before="122" w:afterLines="51" w:after="122"/>
        <w:jc w:val="both"/>
        <w:rPr>
          <w:lang w:val="es-DO"/>
        </w:rPr>
      </w:pPr>
    </w:p>
    <w:p w14:paraId="359A144A" w14:textId="162A6C7F" w:rsidR="00265433" w:rsidRDefault="00265433" w:rsidP="00265433">
      <w:pPr>
        <w:spacing w:beforeLines="51" w:before="122" w:afterLines="51" w:after="122"/>
        <w:jc w:val="both"/>
        <w:rPr>
          <w:lang w:val="es-DO"/>
        </w:rPr>
      </w:pPr>
      <w:r w:rsidRPr="00C11F25">
        <w:rPr>
          <w:lang w:val="es-DO"/>
        </w:rPr>
        <w:lastRenderedPageBreak/>
        <w:t>En el siguiente cuadro se muestran montos y manejo de este presupuesto al 3</w:t>
      </w:r>
      <w:r w:rsidR="007A6989" w:rsidRPr="00C11F25">
        <w:rPr>
          <w:lang w:val="es-DO"/>
        </w:rPr>
        <w:t>1</w:t>
      </w:r>
      <w:r w:rsidRPr="00C11F25">
        <w:rPr>
          <w:lang w:val="es-DO"/>
        </w:rPr>
        <w:t xml:space="preserve"> de </w:t>
      </w:r>
      <w:r w:rsidR="007A6989" w:rsidRPr="00C11F25">
        <w:rPr>
          <w:lang w:val="es-DO"/>
        </w:rPr>
        <w:t>dic</w:t>
      </w:r>
      <w:r w:rsidRPr="00C11F25">
        <w:rPr>
          <w:lang w:val="es-DO"/>
        </w:rPr>
        <w:t>iembre 2024:</w:t>
      </w:r>
    </w:p>
    <w:p w14:paraId="252AC13E" w14:textId="77777777" w:rsidR="00C11F25" w:rsidRPr="000B057D" w:rsidRDefault="00C11F25" w:rsidP="00265433">
      <w:pPr>
        <w:spacing w:beforeLines="51" w:before="122" w:afterLines="51" w:after="122"/>
        <w:jc w:val="both"/>
        <w:rPr>
          <w:lang w:val="es-DO"/>
        </w:rPr>
      </w:pPr>
    </w:p>
    <w:tbl>
      <w:tblPr>
        <w:tblW w:w="11520" w:type="dxa"/>
        <w:tblInd w:w="-5" w:type="dxa"/>
        <w:tblLayout w:type="fixed"/>
        <w:tblCellMar>
          <w:left w:w="70" w:type="dxa"/>
          <w:right w:w="70" w:type="dxa"/>
        </w:tblCellMar>
        <w:tblLook w:val="04A0" w:firstRow="1" w:lastRow="0" w:firstColumn="1" w:lastColumn="0" w:noHBand="0" w:noVBand="1"/>
      </w:tblPr>
      <w:tblGrid>
        <w:gridCol w:w="1440"/>
        <w:gridCol w:w="1851"/>
        <w:gridCol w:w="1954"/>
        <w:gridCol w:w="1985"/>
        <w:gridCol w:w="1134"/>
        <w:gridCol w:w="1510"/>
        <w:gridCol w:w="1646"/>
      </w:tblGrid>
      <w:tr w:rsidR="00C11F25" w:rsidRPr="009D41A0" w14:paraId="4DB8AE28" w14:textId="77777777" w:rsidTr="005C6D9B">
        <w:trPr>
          <w:cantSplit/>
          <w:trHeight w:val="1392"/>
          <w:tblHeader/>
        </w:trPr>
        <w:tc>
          <w:tcPr>
            <w:tcW w:w="1440" w:type="dxa"/>
            <w:tcBorders>
              <w:top w:val="single" w:sz="4" w:space="0" w:color="auto"/>
              <w:left w:val="single" w:sz="4" w:space="0" w:color="auto"/>
              <w:bottom w:val="single" w:sz="4" w:space="0" w:color="auto"/>
              <w:right w:val="single" w:sz="4" w:space="0" w:color="auto"/>
            </w:tcBorders>
            <w:shd w:val="clear" w:color="auto" w:fill="011C50"/>
            <w:vAlign w:val="center"/>
            <w:hideMark/>
          </w:tcPr>
          <w:p w14:paraId="5C33E9BA" w14:textId="44D9CD4E" w:rsidR="00C11F25" w:rsidRPr="00535DB1" w:rsidRDefault="00C11F25" w:rsidP="00977624">
            <w:pPr>
              <w:spacing w:after="0" w:line="240" w:lineRule="auto"/>
              <w:jc w:val="center"/>
              <w:rPr>
                <w:rFonts w:eastAsia="Times New Roman"/>
                <w:b/>
                <w:bCs/>
                <w:color w:val="FFFFFF" w:themeColor="background1"/>
              </w:rPr>
            </w:pPr>
            <w:bookmarkStart w:id="32" w:name="_Hlk187162009"/>
            <w:r w:rsidRPr="00535DB1">
              <w:rPr>
                <w:rFonts w:eastAsia="Times New Roman"/>
                <w:b/>
                <w:bCs/>
                <w:color w:val="FFFFFF" w:themeColor="background1"/>
              </w:rPr>
              <w:t xml:space="preserve">Código </w:t>
            </w:r>
            <w:proofErr w:type="spellStart"/>
            <w:r w:rsidRPr="00535DB1">
              <w:rPr>
                <w:rFonts w:eastAsia="Times New Roman"/>
                <w:b/>
                <w:bCs/>
                <w:color w:val="FFFFFF" w:themeColor="background1"/>
              </w:rPr>
              <w:t>Programa</w:t>
            </w:r>
            <w:proofErr w:type="spellEnd"/>
            <w:r w:rsidRPr="00535DB1">
              <w:rPr>
                <w:rFonts w:eastAsia="Times New Roman"/>
                <w:b/>
                <w:bCs/>
                <w:color w:val="FFFFFF" w:themeColor="background1"/>
              </w:rPr>
              <w:t xml:space="preserve"> / </w:t>
            </w:r>
            <w:proofErr w:type="spellStart"/>
            <w:r w:rsidRPr="00535DB1">
              <w:rPr>
                <w:rFonts w:eastAsia="Times New Roman"/>
                <w:b/>
                <w:bCs/>
                <w:color w:val="FFFFFF" w:themeColor="background1"/>
              </w:rPr>
              <w:t>Subprog</w:t>
            </w:r>
            <w:proofErr w:type="spellEnd"/>
          </w:p>
        </w:tc>
        <w:tc>
          <w:tcPr>
            <w:tcW w:w="1851" w:type="dxa"/>
            <w:tcBorders>
              <w:top w:val="single" w:sz="4" w:space="0" w:color="auto"/>
              <w:left w:val="nil"/>
              <w:bottom w:val="single" w:sz="4" w:space="0" w:color="auto"/>
              <w:right w:val="single" w:sz="4" w:space="0" w:color="auto"/>
            </w:tcBorders>
            <w:shd w:val="clear" w:color="auto" w:fill="011C50"/>
            <w:noWrap/>
            <w:vAlign w:val="center"/>
            <w:hideMark/>
          </w:tcPr>
          <w:p w14:paraId="4E9A6CCC" w14:textId="2B647709" w:rsidR="00C11F25" w:rsidRPr="00535DB1" w:rsidRDefault="00C11F25" w:rsidP="00977624">
            <w:pPr>
              <w:spacing w:after="0" w:line="240" w:lineRule="auto"/>
              <w:jc w:val="center"/>
              <w:rPr>
                <w:rFonts w:eastAsia="Times New Roman"/>
                <w:b/>
                <w:bCs/>
                <w:color w:val="FFFFFF" w:themeColor="background1"/>
              </w:rPr>
            </w:pPr>
            <w:r w:rsidRPr="00535DB1">
              <w:rPr>
                <w:rFonts w:eastAsia="Times New Roman"/>
                <w:b/>
                <w:bCs/>
                <w:color w:val="FFFFFF" w:themeColor="background1"/>
              </w:rPr>
              <w:t xml:space="preserve">Nombre  </w:t>
            </w:r>
            <w:proofErr w:type="spellStart"/>
            <w:r w:rsidRPr="00535DB1">
              <w:rPr>
                <w:rFonts w:eastAsia="Times New Roman"/>
                <w:b/>
                <w:bCs/>
                <w:color w:val="FFFFFF" w:themeColor="background1"/>
              </w:rPr>
              <w:t>Programa</w:t>
            </w:r>
            <w:proofErr w:type="spellEnd"/>
          </w:p>
        </w:tc>
        <w:tc>
          <w:tcPr>
            <w:tcW w:w="1954" w:type="dxa"/>
            <w:tcBorders>
              <w:top w:val="single" w:sz="4" w:space="0" w:color="auto"/>
              <w:left w:val="nil"/>
              <w:bottom w:val="single" w:sz="4" w:space="0" w:color="auto"/>
              <w:right w:val="single" w:sz="4" w:space="0" w:color="auto"/>
            </w:tcBorders>
            <w:shd w:val="clear" w:color="auto" w:fill="011C50"/>
            <w:noWrap/>
            <w:vAlign w:val="center"/>
            <w:hideMark/>
          </w:tcPr>
          <w:p w14:paraId="154C9AFD" w14:textId="77777777" w:rsidR="00C11F25" w:rsidRPr="00535DB1" w:rsidRDefault="00C11F25" w:rsidP="00977624">
            <w:pPr>
              <w:spacing w:after="0" w:line="240" w:lineRule="auto"/>
              <w:jc w:val="center"/>
              <w:rPr>
                <w:rFonts w:eastAsia="Times New Roman"/>
                <w:b/>
                <w:bCs/>
                <w:color w:val="FFFFFF" w:themeColor="background1"/>
              </w:rPr>
            </w:pPr>
            <w:proofErr w:type="spellStart"/>
            <w:r w:rsidRPr="00535DB1">
              <w:rPr>
                <w:rFonts w:eastAsia="Times New Roman"/>
                <w:b/>
                <w:bCs/>
                <w:color w:val="FFFFFF" w:themeColor="background1"/>
              </w:rPr>
              <w:t>Asignación</w:t>
            </w:r>
            <w:proofErr w:type="spellEnd"/>
            <w:r w:rsidRPr="00535DB1">
              <w:rPr>
                <w:rFonts w:eastAsia="Times New Roman"/>
                <w:b/>
                <w:bCs/>
                <w:color w:val="FFFFFF" w:themeColor="background1"/>
              </w:rPr>
              <w:t xml:space="preserve"> </w:t>
            </w:r>
            <w:proofErr w:type="spellStart"/>
            <w:r w:rsidRPr="00535DB1">
              <w:rPr>
                <w:rFonts w:eastAsia="Times New Roman"/>
                <w:b/>
                <w:bCs/>
                <w:color w:val="FFFFFF" w:themeColor="background1"/>
              </w:rPr>
              <w:t>presupuestaria</w:t>
            </w:r>
            <w:proofErr w:type="spellEnd"/>
            <w:r w:rsidRPr="00535DB1">
              <w:rPr>
                <w:rFonts w:eastAsia="Times New Roman"/>
                <w:b/>
                <w:bCs/>
                <w:color w:val="FFFFFF" w:themeColor="background1"/>
              </w:rPr>
              <w:t xml:space="preserve"> 2024 (RD)</w:t>
            </w:r>
          </w:p>
        </w:tc>
        <w:tc>
          <w:tcPr>
            <w:tcW w:w="1985" w:type="dxa"/>
            <w:tcBorders>
              <w:top w:val="single" w:sz="4" w:space="0" w:color="auto"/>
              <w:left w:val="nil"/>
              <w:bottom w:val="single" w:sz="4" w:space="0" w:color="auto"/>
              <w:right w:val="single" w:sz="4" w:space="0" w:color="auto"/>
            </w:tcBorders>
            <w:shd w:val="clear" w:color="auto" w:fill="011C50"/>
            <w:vAlign w:val="center"/>
            <w:hideMark/>
          </w:tcPr>
          <w:p w14:paraId="36E29D53" w14:textId="77777777" w:rsidR="00C11F25" w:rsidRPr="00535DB1" w:rsidRDefault="00C11F25" w:rsidP="00977624">
            <w:pPr>
              <w:spacing w:after="0" w:line="240" w:lineRule="auto"/>
              <w:jc w:val="center"/>
              <w:rPr>
                <w:rFonts w:eastAsia="Times New Roman"/>
                <w:b/>
                <w:bCs/>
                <w:color w:val="FFFFFF" w:themeColor="background1"/>
              </w:rPr>
            </w:pPr>
            <w:proofErr w:type="spellStart"/>
            <w:r w:rsidRPr="00535DB1">
              <w:rPr>
                <w:rFonts w:eastAsia="Times New Roman"/>
                <w:b/>
                <w:bCs/>
                <w:color w:val="FFFFFF" w:themeColor="background1"/>
              </w:rPr>
              <w:t>Ejecución</w:t>
            </w:r>
            <w:proofErr w:type="spellEnd"/>
            <w:r w:rsidRPr="00535DB1">
              <w:rPr>
                <w:rFonts w:eastAsia="Times New Roman"/>
                <w:b/>
                <w:bCs/>
                <w:color w:val="FFFFFF" w:themeColor="background1"/>
              </w:rPr>
              <w:t xml:space="preserve"> 2024  (RD)</w:t>
            </w:r>
          </w:p>
        </w:tc>
        <w:tc>
          <w:tcPr>
            <w:tcW w:w="1134" w:type="dxa"/>
            <w:tcBorders>
              <w:top w:val="single" w:sz="4" w:space="0" w:color="auto"/>
              <w:left w:val="nil"/>
              <w:bottom w:val="single" w:sz="4" w:space="0" w:color="auto"/>
              <w:right w:val="single" w:sz="4" w:space="0" w:color="auto"/>
            </w:tcBorders>
            <w:shd w:val="clear" w:color="auto" w:fill="011C50"/>
            <w:vAlign w:val="center"/>
            <w:hideMark/>
          </w:tcPr>
          <w:p w14:paraId="2EBA4295" w14:textId="60492D97" w:rsidR="00C11F25" w:rsidRPr="00535DB1" w:rsidRDefault="00C11F25" w:rsidP="00977624">
            <w:pPr>
              <w:spacing w:after="0" w:line="240" w:lineRule="auto"/>
              <w:jc w:val="center"/>
              <w:rPr>
                <w:rFonts w:eastAsia="Times New Roman"/>
                <w:b/>
                <w:bCs/>
                <w:color w:val="FFFFFF" w:themeColor="background1"/>
                <w:lang w:val="es-419"/>
              </w:rPr>
            </w:pPr>
            <w:proofErr w:type="spellStart"/>
            <w:r w:rsidRPr="00535DB1">
              <w:rPr>
                <w:rFonts w:eastAsia="Times New Roman"/>
                <w:b/>
                <w:bCs/>
                <w:color w:val="FFFFFF" w:themeColor="background1"/>
                <w:lang w:val="es-419"/>
              </w:rPr>
              <w:t>Cant</w:t>
            </w:r>
            <w:proofErr w:type="spellEnd"/>
            <w:r w:rsidR="005C6D9B">
              <w:rPr>
                <w:rFonts w:eastAsia="Times New Roman"/>
                <w:b/>
                <w:bCs/>
                <w:color w:val="FFFFFF" w:themeColor="background1"/>
                <w:lang w:val="es-419"/>
              </w:rPr>
              <w:t>.</w:t>
            </w:r>
            <w:r w:rsidRPr="00535DB1">
              <w:rPr>
                <w:rFonts w:eastAsia="Times New Roman"/>
                <w:b/>
                <w:bCs/>
                <w:color w:val="FFFFFF" w:themeColor="background1"/>
                <w:lang w:val="es-419"/>
              </w:rPr>
              <w:t xml:space="preserve"> </w:t>
            </w:r>
            <w:proofErr w:type="spellStart"/>
            <w:r w:rsidRPr="00535DB1">
              <w:rPr>
                <w:rFonts w:eastAsia="Times New Roman"/>
                <w:b/>
                <w:bCs/>
                <w:color w:val="FFFFFF" w:themeColor="background1"/>
                <w:lang w:val="es-419"/>
              </w:rPr>
              <w:t>Prod</w:t>
            </w:r>
            <w:proofErr w:type="spellEnd"/>
            <w:r w:rsidR="005C6D9B">
              <w:rPr>
                <w:rFonts w:eastAsia="Times New Roman"/>
                <w:b/>
                <w:bCs/>
                <w:color w:val="FFFFFF" w:themeColor="background1"/>
                <w:lang w:val="es-419"/>
              </w:rPr>
              <w:t>.</w:t>
            </w:r>
            <w:r w:rsidRPr="00535DB1">
              <w:rPr>
                <w:rFonts w:eastAsia="Times New Roman"/>
                <w:b/>
                <w:bCs/>
                <w:color w:val="FFFFFF" w:themeColor="background1"/>
                <w:lang w:val="es-419"/>
              </w:rPr>
              <w:t xml:space="preserve"> </w:t>
            </w:r>
            <w:r w:rsidR="005C6D9B">
              <w:rPr>
                <w:rFonts w:eastAsia="Times New Roman"/>
                <w:b/>
                <w:bCs/>
                <w:color w:val="FFFFFF" w:themeColor="background1"/>
                <w:lang w:val="es-419"/>
              </w:rPr>
              <w:t>x</w:t>
            </w:r>
            <w:r w:rsidRPr="00535DB1">
              <w:rPr>
                <w:rFonts w:eastAsia="Times New Roman"/>
                <w:b/>
                <w:bCs/>
                <w:color w:val="FFFFFF" w:themeColor="background1"/>
                <w:lang w:val="es-419"/>
              </w:rPr>
              <w:t xml:space="preserve"> Programa</w:t>
            </w:r>
          </w:p>
        </w:tc>
        <w:tc>
          <w:tcPr>
            <w:tcW w:w="1510" w:type="dxa"/>
            <w:tcBorders>
              <w:top w:val="single" w:sz="4" w:space="0" w:color="auto"/>
              <w:left w:val="nil"/>
              <w:bottom w:val="single" w:sz="4" w:space="0" w:color="auto"/>
              <w:right w:val="single" w:sz="4" w:space="0" w:color="auto"/>
            </w:tcBorders>
            <w:shd w:val="clear" w:color="auto" w:fill="011C50"/>
            <w:vAlign w:val="center"/>
            <w:hideMark/>
          </w:tcPr>
          <w:p w14:paraId="3A992845" w14:textId="77777777" w:rsidR="00C11F25" w:rsidRPr="00535DB1" w:rsidRDefault="00C11F25" w:rsidP="00977624">
            <w:pPr>
              <w:spacing w:after="0" w:line="240" w:lineRule="auto"/>
              <w:jc w:val="center"/>
              <w:rPr>
                <w:rFonts w:eastAsia="Times New Roman"/>
                <w:b/>
                <w:bCs/>
                <w:color w:val="FFFFFF" w:themeColor="background1"/>
              </w:rPr>
            </w:pPr>
            <w:proofErr w:type="spellStart"/>
            <w:r w:rsidRPr="00535DB1">
              <w:rPr>
                <w:rFonts w:eastAsia="Times New Roman"/>
                <w:b/>
                <w:bCs/>
                <w:color w:val="FFFFFF" w:themeColor="background1"/>
              </w:rPr>
              <w:t>Índice</w:t>
            </w:r>
            <w:proofErr w:type="spellEnd"/>
            <w:r w:rsidRPr="00535DB1">
              <w:rPr>
                <w:rFonts w:eastAsia="Times New Roman"/>
                <w:b/>
                <w:bCs/>
                <w:color w:val="FFFFFF" w:themeColor="background1"/>
              </w:rPr>
              <w:t xml:space="preserve"> de </w:t>
            </w:r>
            <w:proofErr w:type="spellStart"/>
            <w:r w:rsidRPr="00535DB1">
              <w:rPr>
                <w:rFonts w:eastAsia="Times New Roman"/>
                <w:b/>
                <w:bCs/>
                <w:color w:val="FFFFFF" w:themeColor="background1"/>
              </w:rPr>
              <w:t>Ejecución</w:t>
            </w:r>
            <w:proofErr w:type="spellEnd"/>
            <w:r w:rsidRPr="00535DB1">
              <w:rPr>
                <w:rFonts w:eastAsia="Times New Roman"/>
                <w:b/>
                <w:bCs/>
                <w:color w:val="FFFFFF" w:themeColor="background1"/>
              </w:rPr>
              <w:t xml:space="preserve"> (%)</w:t>
            </w:r>
          </w:p>
        </w:tc>
        <w:tc>
          <w:tcPr>
            <w:tcW w:w="1646" w:type="dxa"/>
            <w:tcBorders>
              <w:top w:val="single" w:sz="4" w:space="0" w:color="auto"/>
              <w:left w:val="nil"/>
              <w:bottom w:val="single" w:sz="4" w:space="0" w:color="auto"/>
              <w:right w:val="single" w:sz="4" w:space="0" w:color="auto"/>
            </w:tcBorders>
            <w:shd w:val="clear" w:color="auto" w:fill="011C50"/>
            <w:vAlign w:val="center"/>
            <w:hideMark/>
          </w:tcPr>
          <w:p w14:paraId="20AAA640" w14:textId="11605920" w:rsidR="00C11F25" w:rsidRPr="00535DB1" w:rsidRDefault="00C11F25" w:rsidP="00977624">
            <w:pPr>
              <w:spacing w:after="0" w:line="240" w:lineRule="auto"/>
              <w:jc w:val="center"/>
              <w:rPr>
                <w:rFonts w:eastAsia="Times New Roman"/>
                <w:b/>
                <w:bCs/>
                <w:color w:val="FFFFFF" w:themeColor="background1"/>
                <w:lang w:val="es-419"/>
              </w:rPr>
            </w:pPr>
            <w:r w:rsidRPr="00535DB1">
              <w:rPr>
                <w:rFonts w:eastAsia="Times New Roman"/>
                <w:b/>
                <w:bCs/>
                <w:color w:val="FFFFFF" w:themeColor="background1"/>
                <w:lang w:val="es-419"/>
              </w:rPr>
              <w:t xml:space="preserve">Participación ejecución </w:t>
            </w:r>
            <w:r w:rsidR="005C6D9B">
              <w:rPr>
                <w:rFonts w:eastAsia="Times New Roman"/>
                <w:b/>
                <w:bCs/>
                <w:color w:val="FFFFFF" w:themeColor="background1"/>
                <w:lang w:val="es-419"/>
              </w:rPr>
              <w:t>x</w:t>
            </w:r>
            <w:r w:rsidRPr="00535DB1">
              <w:rPr>
                <w:rFonts w:eastAsia="Times New Roman"/>
                <w:b/>
                <w:bCs/>
                <w:color w:val="FFFFFF" w:themeColor="background1"/>
                <w:lang w:val="es-419"/>
              </w:rPr>
              <w:t xml:space="preserve"> programa (%)</w:t>
            </w:r>
          </w:p>
        </w:tc>
      </w:tr>
      <w:tr w:rsidR="00C11F25" w:rsidRPr="00535DB1" w14:paraId="73B42A51"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40FE0441" w14:textId="77777777" w:rsidR="00C11F25" w:rsidRPr="009E5089" w:rsidRDefault="00C11F25" w:rsidP="00977624">
            <w:pPr>
              <w:spacing w:after="0" w:line="240" w:lineRule="auto"/>
              <w:rPr>
                <w:rFonts w:eastAsia="Times New Roman"/>
              </w:rPr>
            </w:pPr>
            <w:r w:rsidRPr="009E5089">
              <w:rPr>
                <w:rFonts w:eastAsia="Times New Roman"/>
              </w:rPr>
              <w:t>2</w:t>
            </w:r>
          </w:p>
        </w:tc>
        <w:tc>
          <w:tcPr>
            <w:tcW w:w="1851" w:type="dxa"/>
            <w:tcBorders>
              <w:top w:val="nil"/>
              <w:left w:val="nil"/>
              <w:bottom w:val="single" w:sz="4" w:space="0" w:color="auto"/>
              <w:right w:val="single" w:sz="4" w:space="0" w:color="auto"/>
            </w:tcBorders>
            <w:shd w:val="clear" w:color="000000" w:fill="FFFFFF"/>
            <w:vAlign w:val="center"/>
            <w:hideMark/>
          </w:tcPr>
          <w:p w14:paraId="6BF615A4" w14:textId="77777777" w:rsidR="00C11F25" w:rsidRPr="009E5089" w:rsidRDefault="00C11F25" w:rsidP="00977624">
            <w:pPr>
              <w:spacing w:after="0" w:line="240" w:lineRule="auto"/>
              <w:rPr>
                <w:rFonts w:eastAsia="Times New Roman"/>
                <w:b/>
                <w:bCs/>
              </w:rPr>
            </w:pPr>
            <w:r w:rsidRPr="009E5089">
              <w:rPr>
                <w:rFonts w:eastAsia="Times New Roman"/>
                <w:b/>
                <w:bCs/>
              </w:rPr>
              <w:t>GASTOS</w:t>
            </w:r>
          </w:p>
        </w:tc>
        <w:tc>
          <w:tcPr>
            <w:tcW w:w="1954" w:type="dxa"/>
            <w:tcBorders>
              <w:top w:val="single" w:sz="8" w:space="0" w:color="auto"/>
              <w:left w:val="nil"/>
              <w:bottom w:val="single" w:sz="4" w:space="0" w:color="auto"/>
              <w:right w:val="single" w:sz="4" w:space="0" w:color="auto"/>
            </w:tcBorders>
            <w:shd w:val="clear" w:color="000000" w:fill="FFFFFF"/>
            <w:noWrap/>
            <w:vAlign w:val="center"/>
            <w:hideMark/>
          </w:tcPr>
          <w:p w14:paraId="5AA92139" w14:textId="77777777" w:rsidR="00C11F25" w:rsidRPr="009E5089" w:rsidRDefault="00C11F25" w:rsidP="00977624">
            <w:pPr>
              <w:spacing w:after="0" w:line="240" w:lineRule="auto"/>
              <w:jc w:val="right"/>
              <w:rPr>
                <w:rFonts w:eastAsia="Times New Roman"/>
                <w:b/>
                <w:bCs/>
              </w:rPr>
            </w:pPr>
            <w:r w:rsidRPr="009E5089">
              <w:rPr>
                <w:b/>
                <w:bCs/>
              </w:rPr>
              <w:t>76,290,001.34</w:t>
            </w:r>
          </w:p>
        </w:tc>
        <w:tc>
          <w:tcPr>
            <w:tcW w:w="1985" w:type="dxa"/>
            <w:tcBorders>
              <w:top w:val="single" w:sz="8" w:space="0" w:color="auto"/>
              <w:left w:val="nil"/>
              <w:bottom w:val="single" w:sz="4" w:space="0" w:color="auto"/>
              <w:right w:val="single" w:sz="4" w:space="0" w:color="auto"/>
            </w:tcBorders>
            <w:shd w:val="clear" w:color="000000" w:fill="FFFFFF"/>
            <w:noWrap/>
            <w:vAlign w:val="center"/>
            <w:hideMark/>
          </w:tcPr>
          <w:p w14:paraId="256C703C" w14:textId="77777777" w:rsidR="00C11F25" w:rsidRPr="009E5089" w:rsidRDefault="00C11F25" w:rsidP="00977624">
            <w:pPr>
              <w:spacing w:after="0" w:line="240" w:lineRule="auto"/>
              <w:jc w:val="right"/>
              <w:rPr>
                <w:rFonts w:eastAsia="Times New Roman"/>
                <w:b/>
                <w:bCs/>
              </w:rPr>
            </w:pPr>
            <w:r w:rsidRPr="009E5089">
              <w:rPr>
                <w:b/>
                <w:bCs/>
              </w:rPr>
              <w:t>57,813,998.56</w:t>
            </w:r>
          </w:p>
        </w:tc>
        <w:tc>
          <w:tcPr>
            <w:tcW w:w="1134" w:type="dxa"/>
            <w:tcBorders>
              <w:top w:val="nil"/>
              <w:left w:val="nil"/>
              <w:bottom w:val="single" w:sz="4" w:space="0" w:color="auto"/>
              <w:right w:val="single" w:sz="4" w:space="0" w:color="auto"/>
            </w:tcBorders>
            <w:shd w:val="clear" w:color="000000" w:fill="FFFFFF"/>
            <w:noWrap/>
            <w:vAlign w:val="center"/>
          </w:tcPr>
          <w:p w14:paraId="4C1A702F" w14:textId="77777777" w:rsidR="00C11F25" w:rsidRPr="009E5089" w:rsidRDefault="00C11F25" w:rsidP="00977624">
            <w:pPr>
              <w:spacing w:after="0" w:line="240" w:lineRule="auto"/>
              <w:jc w:val="center"/>
              <w:rPr>
                <w:rFonts w:eastAsia="Times New Roman"/>
                <w:b/>
                <w:bCs/>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2D4E925E" w14:textId="77777777" w:rsidR="00C11F25" w:rsidRPr="009E5089" w:rsidRDefault="00C11F25" w:rsidP="00977624">
            <w:pPr>
              <w:spacing w:after="0" w:line="240" w:lineRule="auto"/>
              <w:jc w:val="center"/>
              <w:rPr>
                <w:rFonts w:eastAsia="Times New Roman"/>
                <w:b/>
                <w:bCs/>
              </w:rPr>
            </w:pPr>
            <w:r w:rsidRPr="009E5089">
              <w:rPr>
                <w:rFonts w:eastAsia="Times New Roman"/>
                <w:b/>
                <w:bCs/>
              </w:rPr>
              <w:t>75.78%</w:t>
            </w:r>
          </w:p>
        </w:tc>
        <w:tc>
          <w:tcPr>
            <w:tcW w:w="1646" w:type="dxa"/>
            <w:tcBorders>
              <w:top w:val="nil"/>
              <w:left w:val="nil"/>
              <w:bottom w:val="single" w:sz="4" w:space="0" w:color="auto"/>
              <w:right w:val="single" w:sz="4" w:space="0" w:color="auto"/>
            </w:tcBorders>
            <w:shd w:val="clear" w:color="000000" w:fill="FFFFFF"/>
            <w:noWrap/>
            <w:vAlign w:val="center"/>
            <w:hideMark/>
          </w:tcPr>
          <w:p w14:paraId="3A51EB14" w14:textId="77777777" w:rsidR="00C11F25" w:rsidRPr="009E5089" w:rsidRDefault="00C11F25" w:rsidP="00977624">
            <w:pPr>
              <w:spacing w:after="0" w:line="240" w:lineRule="auto"/>
              <w:jc w:val="center"/>
              <w:rPr>
                <w:rFonts w:eastAsia="Times New Roman"/>
                <w:b/>
                <w:bCs/>
              </w:rPr>
            </w:pPr>
            <w:r w:rsidRPr="009E5089">
              <w:rPr>
                <w:rFonts w:eastAsia="Times New Roman"/>
                <w:b/>
                <w:bCs/>
              </w:rPr>
              <w:t>75.78%</w:t>
            </w:r>
          </w:p>
        </w:tc>
      </w:tr>
      <w:tr w:rsidR="00C11F25" w:rsidRPr="00535DB1" w14:paraId="7B802AE9" w14:textId="77777777" w:rsidTr="005C6D9B">
        <w:trPr>
          <w:cantSplit/>
          <w:trHeight w:val="585"/>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61C84D46" w14:textId="77777777" w:rsidR="00C11F25" w:rsidRPr="009E5089" w:rsidRDefault="00C11F25" w:rsidP="00977624">
            <w:pPr>
              <w:spacing w:after="0" w:line="240" w:lineRule="auto"/>
              <w:rPr>
                <w:rFonts w:eastAsia="Times New Roman"/>
              </w:rPr>
            </w:pPr>
            <w:r w:rsidRPr="009E5089">
              <w:rPr>
                <w:rFonts w:eastAsia="Times New Roman"/>
              </w:rPr>
              <w:t>2.1</w:t>
            </w:r>
          </w:p>
        </w:tc>
        <w:tc>
          <w:tcPr>
            <w:tcW w:w="1851" w:type="dxa"/>
            <w:tcBorders>
              <w:top w:val="nil"/>
              <w:left w:val="nil"/>
              <w:bottom w:val="single" w:sz="4" w:space="0" w:color="auto"/>
              <w:right w:val="single" w:sz="4" w:space="0" w:color="auto"/>
            </w:tcBorders>
            <w:shd w:val="clear" w:color="000000" w:fill="FFFFFF"/>
            <w:vAlign w:val="center"/>
            <w:hideMark/>
          </w:tcPr>
          <w:p w14:paraId="5C496D57" w14:textId="77777777" w:rsidR="00C11F25" w:rsidRPr="009E5089" w:rsidRDefault="00C11F25" w:rsidP="00977624">
            <w:pPr>
              <w:spacing w:after="0" w:line="240" w:lineRule="auto"/>
              <w:rPr>
                <w:rFonts w:eastAsia="Times New Roman"/>
                <w:b/>
                <w:bCs/>
              </w:rPr>
            </w:pPr>
            <w:r w:rsidRPr="009E5089">
              <w:rPr>
                <w:rFonts w:eastAsia="Times New Roman"/>
                <w:b/>
                <w:bCs/>
              </w:rPr>
              <w:t>REMUNERACIONES Y CONTRIBUCIONES</w:t>
            </w:r>
          </w:p>
        </w:tc>
        <w:tc>
          <w:tcPr>
            <w:tcW w:w="1954" w:type="dxa"/>
            <w:tcBorders>
              <w:top w:val="nil"/>
              <w:left w:val="nil"/>
              <w:bottom w:val="single" w:sz="4" w:space="0" w:color="auto"/>
              <w:right w:val="single" w:sz="4" w:space="0" w:color="auto"/>
            </w:tcBorders>
            <w:shd w:val="clear" w:color="000000" w:fill="FFFFFF"/>
            <w:vAlign w:val="center"/>
            <w:hideMark/>
          </w:tcPr>
          <w:p w14:paraId="07F48690" w14:textId="77777777" w:rsidR="00C11F25" w:rsidRPr="009E5089" w:rsidRDefault="00C11F25" w:rsidP="00977624">
            <w:pPr>
              <w:spacing w:after="0" w:line="240" w:lineRule="auto"/>
              <w:jc w:val="right"/>
              <w:rPr>
                <w:rFonts w:eastAsia="Times New Roman"/>
                <w:b/>
                <w:bCs/>
              </w:rPr>
            </w:pPr>
            <w:r w:rsidRPr="009E5089">
              <w:rPr>
                <w:b/>
                <w:bCs/>
              </w:rPr>
              <w:t>33,102,223.00</w:t>
            </w:r>
          </w:p>
        </w:tc>
        <w:tc>
          <w:tcPr>
            <w:tcW w:w="1985" w:type="dxa"/>
            <w:tcBorders>
              <w:top w:val="nil"/>
              <w:left w:val="nil"/>
              <w:bottom w:val="single" w:sz="4" w:space="0" w:color="auto"/>
              <w:right w:val="single" w:sz="4" w:space="0" w:color="auto"/>
            </w:tcBorders>
            <w:shd w:val="clear" w:color="000000" w:fill="FFFFFF"/>
            <w:noWrap/>
            <w:vAlign w:val="center"/>
            <w:hideMark/>
          </w:tcPr>
          <w:p w14:paraId="4ADB01A0" w14:textId="77777777" w:rsidR="00C11F25" w:rsidRPr="009E5089" w:rsidRDefault="00C11F25" w:rsidP="00977624">
            <w:pPr>
              <w:spacing w:after="0" w:line="240" w:lineRule="auto"/>
              <w:jc w:val="right"/>
              <w:rPr>
                <w:rFonts w:eastAsia="Times New Roman"/>
                <w:b/>
                <w:bCs/>
              </w:rPr>
            </w:pPr>
            <w:r w:rsidRPr="009E5089">
              <w:rPr>
                <w:b/>
                <w:bCs/>
              </w:rPr>
              <w:t>32,155,712.54</w:t>
            </w:r>
          </w:p>
        </w:tc>
        <w:tc>
          <w:tcPr>
            <w:tcW w:w="1134" w:type="dxa"/>
            <w:tcBorders>
              <w:top w:val="nil"/>
              <w:left w:val="nil"/>
              <w:bottom w:val="single" w:sz="4" w:space="0" w:color="auto"/>
              <w:right w:val="single" w:sz="4" w:space="0" w:color="auto"/>
            </w:tcBorders>
            <w:shd w:val="clear" w:color="000000" w:fill="FFFFFF"/>
            <w:noWrap/>
            <w:vAlign w:val="center"/>
          </w:tcPr>
          <w:p w14:paraId="4EDA439F" w14:textId="77777777" w:rsidR="00C11F25" w:rsidRPr="009E5089" w:rsidRDefault="00C11F25" w:rsidP="00977624">
            <w:pPr>
              <w:spacing w:after="0" w:line="240" w:lineRule="auto"/>
              <w:jc w:val="center"/>
              <w:rPr>
                <w:rFonts w:eastAsia="Times New Roman"/>
                <w:b/>
                <w:bCs/>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26610534" w14:textId="77777777" w:rsidR="00C11F25" w:rsidRPr="009E5089" w:rsidRDefault="00C11F25" w:rsidP="00977624">
            <w:pPr>
              <w:spacing w:after="0" w:line="240" w:lineRule="auto"/>
              <w:jc w:val="center"/>
              <w:rPr>
                <w:rFonts w:eastAsia="Times New Roman"/>
                <w:b/>
                <w:bCs/>
              </w:rPr>
            </w:pPr>
            <w:r w:rsidRPr="009E5089">
              <w:rPr>
                <w:rFonts w:eastAsia="Times New Roman"/>
                <w:b/>
                <w:bCs/>
              </w:rPr>
              <w:t>97.14%</w:t>
            </w:r>
          </w:p>
        </w:tc>
        <w:tc>
          <w:tcPr>
            <w:tcW w:w="1646" w:type="dxa"/>
            <w:tcBorders>
              <w:top w:val="nil"/>
              <w:left w:val="nil"/>
              <w:bottom w:val="single" w:sz="4" w:space="0" w:color="auto"/>
              <w:right w:val="single" w:sz="4" w:space="0" w:color="auto"/>
            </w:tcBorders>
            <w:shd w:val="clear" w:color="000000" w:fill="FFFFFF"/>
            <w:noWrap/>
            <w:vAlign w:val="center"/>
            <w:hideMark/>
          </w:tcPr>
          <w:p w14:paraId="73115894" w14:textId="77777777" w:rsidR="00C11F25" w:rsidRPr="009E5089" w:rsidRDefault="00C11F25" w:rsidP="00977624">
            <w:pPr>
              <w:spacing w:after="0" w:line="240" w:lineRule="auto"/>
              <w:jc w:val="center"/>
              <w:rPr>
                <w:rFonts w:eastAsia="Times New Roman"/>
                <w:b/>
                <w:bCs/>
              </w:rPr>
            </w:pPr>
            <w:r w:rsidRPr="009E5089">
              <w:rPr>
                <w:rFonts w:eastAsia="Times New Roman"/>
                <w:b/>
                <w:bCs/>
              </w:rPr>
              <w:t>97.14%</w:t>
            </w:r>
          </w:p>
        </w:tc>
      </w:tr>
      <w:tr w:rsidR="00C11F25" w:rsidRPr="00535DB1" w14:paraId="4B61D409"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7EFB244D" w14:textId="77777777" w:rsidR="00C11F25" w:rsidRPr="009E5089" w:rsidRDefault="00C11F25" w:rsidP="00977624">
            <w:pPr>
              <w:spacing w:after="0" w:line="240" w:lineRule="auto"/>
              <w:rPr>
                <w:rFonts w:eastAsia="Times New Roman"/>
              </w:rPr>
            </w:pPr>
            <w:r w:rsidRPr="009E5089">
              <w:rPr>
                <w:rFonts w:eastAsia="Times New Roman"/>
              </w:rPr>
              <w:t xml:space="preserve">2.1.1.1.01 </w:t>
            </w:r>
          </w:p>
        </w:tc>
        <w:tc>
          <w:tcPr>
            <w:tcW w:w="1851" w:type="dxa"/>
            <w:tcBorders>
              <w:top w:val="nil"/>
              <w:left w:val="nil"/>
              <w:bottom w:val="single" w:sz="4" w:space="0" w:color="auto"/>
              <w:right w:val="single" w:sz="4" w:space="0" w:color="auto"/>
            </w:tcBorders>
            <w:shd w:val="clear" w:color="000000" w:fill="FFFFFF"/>
            <w:vAlign w:val="center"/>
            <w:hideMark/>
          </w:tcPr>
          <w:p w14:paraId="03ACA153" w14:textId="77777777" w:rsidR="00C11F25" w:rsidRPr="009E5089" w:rsidRDefault="00C11F25" w:rsidP="00977624">
            <w:pPr>
              <w:spacing w:after="0" w:line="240" w:lineRule="auto"/>
              <w:rPr>
                <w:rFonts w:eastAsia="Times New Roman"/>
              </w:rPr>
            </w:pPr>
            <w:proofErr w:type="spellStart"/>
            <w:r w:rsidRPr="009E5089">
              <w:rPr>
                <w:rFonts w:eastAsia="Times New Roman"/>
              </w:rPr>
              <w:t>Sueldos</w:t>
            </w:r>
            <w:proofErr w:type="spellEnd"/>
            <w:r w:rsidRPr="009E5089">
              <w:rPr>
                <w:rFonts w:eastAsia="Times New Roman"/>
              </w:rPr>
              <w:t xml:space="preserve"> </w:t>
            </w:r>
            <w:proofErr w:type="spellStart"/>
            <w:r w:rsidRPr="009E5089">
              <w:rPr>
                <w:rFonts w:eastAsia="Times New Roman"/>
              </w:rPr>
              <w:t>empleados</w:t>
            </w:r>
            <w:proofErr w:type="spellEnd"/>
            <w:r w:rsidRPr="009E5089">
              <w:rPr>
                <w:rFonts w:eastAsia="Times New Roman"/>
              </w:rPr>
              <w:t xml:space="preserve"> </w:t>
            </w:r>
            <w:proofErr w:type="spellStart"/>
            <w:r w:rsidRPr="009E5089">
              <w:rPr>
                <w:rFonts w:eastAsia="Times New Roman"/>
              </w:rPr>
              <w:t>fijos</w:t>
            </w:r>
            <w:proofErr w:type="spellEnd"/>
          </w:p>
        </w:tc>
        <w:tc>
          <w:tcPr>
            <w:tcW w:w="1954" w:type="dxa"/>
            <w:tcBorders>
              <w:top w:val="nil"/>
              <w:left w:val="nil"/>
              <w:bottom w:val="single" w:sz="4" w:space="0" w:color="auto"/>
              <w:right w:val="single" w:sz="4" w:space="0" w:color="auto"/>
            </w:tcBorders>
            <w:shd w:val="clear" w:color="000000" w:fill="FFFFFF"/>
            <w:vAlign w:val="center"/>
            <w:hideMark/>
          </w:tcPr>
          <w:p w14:paraId="10B5B0AA" w14:textId="77777777" w:rsidR="00C11F25" w:rsidRPr="009E5089" w:rsidRDefault="00C11F25" w:rsidP="00977624">
            <w:pPr>
              <w:spacing w:after="0" w:line="240" w:lineRule="auto"/>
              <w:jc w:val="right"/>
              <w:rPr>
                <w:rFonts w:eastAsia="Times New Roman"/>
              </w:rPr>
            </w:pPr>
            <w:r w:rsidRPr="009E5089">
              <w:t>8,172,001.00</w:t>
            </w:r>
          </w:p>
        </w:tc>
        <w:tc>
          <w:tcPr>
            <w:tcW w:w="1985" w:type="dxa"/>
            <w:tcBorders>
              <w:top w:val="nil"/>
              <w:left w:val="nil"/>
              <w:bottom w:val="single" w:sz="4" w:space="0" w:color="auto"/>
              <w:right w:val="single" w:sz="4" w:space="0" w:color="auto"/>
            </w:tcBorders>
            <w:shd w:val="clear" w:color="000000" w:fill="FFFFFF"/>
            <w:noWrap/>
            <w:vAlign w:val="center"/>
            <w:hideMark/>
          </w:tcPr>
          <w:p w14:paraId="2547367D" w14:textId="77777777" w:rsidR="00C11F25" w:rsidRPr="009E5089" w:rsidRDefault="00C11F25" w:rsidP="00977624">
            <w:pPr>
              <w:spacing w:after="0" w:line="240" w:lineRule="auto"/>
              <w:jc w:val="right"/>
              <w:rPr>
                <w:rFonts w:eastAsia="Times New Roman"/>
              </w:rPr>
            </w:pPr>
            <w:r w:rsidRPr="009E5089">
              <w:t>8,703,899.97</w:t>
            </w:r>
          </w:p>
        </w:tc>
        <w:tc>
          <w:tcPr>
            <w:tcW w:w="1134" w:type="dxa"/>
            <w:tcBorders>
              <w:top w:val="nil"/>
              <w:left w:val="nil"/>
              <w:bottom w:val="single" w:sz="4" w:space="0" w:color="auto"/>
              <w:right w:val="single" w:sz="4" w:space="0" w:color="auto"/>
            </w:tcBorders>
            <w:shd w:val="clear" w:color="000000" w:fill="FFFFFF"/>
            <w:noWrap/>
            <w:vAlign w:val="center"/>
          </w:tcPr>
          <w:p w14:paraId="38020CE3"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41B53223" w14:textId="77777777" w:rsidR="00C11F25" w:rsidRPr="009E5089" w:rsidRDefault="00C11F25" w:rsidP="00977624">
            <w:pPr>
              <w:spacing w:after="0" w:line="240" w:lineRule="auto"/>
              <w:jc w:val="center"/>
              <w:rPr>
                <w:rFonts w:eastAsia="Times New Roman"/>
              </w:rPr>
            </w:pPr>
            <w:r w:rsidRPr="009E5089">
              <w:rPr>
                <w:rFonts w:eastAsia="Times New Roman"/>
              </w:rPr>
              <w:t>106.51%</w:t>
            </w:r>
          </w:p>
        </w:tc>
        <w:tc>
          <w:tcPr>
            <w:tcW w:w="1646" w:type="dxa"/>
            <w:tcBorders>
              <w:top w:val="nil"/>
              <w:left w:val="nil"/>
              <w:bottom w:val="single" w:sz="4" w:space="0" w:color="auto"/>
              <w:right w:val="single" w:sz="4" w:space="0" w:color="auto"/>
            </w:tcBorders>
            <w:shd w:val="clear" w:color="000000" w:fill="FFFFFF"/>
            <w:noWrap/>
            <w:vAlign w:val="center"/>
            <w:hideMark/>
          </w:tcPr>
          <w:p w14:paraId="5F51421A" w14:textId="77777777" w:rsidR="00C11F25" w:rsidRPr="009E5089" w:rsidRDefault="00C11F25" w:rsidP="00977624">
            <w:pPr>
              <w:spacing w:after="0" w:line="240" w:lineRule="auto"/>
              <w:jc w:val="center"/>
              <w:rPr>
                <w:rFonts w:eastAsia="Times New Roman"/>
              </w:rPr>
            </w:pPr>
            <w:r w:rsidRPr="009E5089">
              <w:rPr>
                <w:rFonts w:eastAsia="Times New Roman"/>
              </w:rPr>
              <w:t>106.51%</w:t>
            </w:r>
          </w:p>
        </w:tc>
      </w:tr>
      <w:tr w:rsidR="00C11F25" w:rsidRPr="00535DB1" w14:paraId="78A59F70"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03102907" w14:textId="77777777" w:rsidR="00C11F25" w:rsidRPr="009E5089" w:rsidRDefault="00C11F25" w:rsidP="00977624">
            <w:pPr>
              <w:spacing w:after="0" w:line="240" w:lineRule="auto"/>
              <w:rPr>
                <w:rFonts w:eastAsia="Times New Roman"/>
              </w:rPr>
            </w:pPr>
            <w:r w:rsidRPr="009E5089">
              <w:rPr>
                <w:rFonts w:eastAsia="Times New Roman"/>
              </w:rPr>
              <w:t xml:space="preserve">2.1.1.2.08 </w:t>
            </w:r>
          </w:p>
        </w:tc>
        <w:tc>
          <w:tcPr>
            <w:tcW w:w="1851" w:type="dxa"/>
            <w:tcBorders>
              <w:top w:val="nil"/>
              <w:left w:val="nil"/>
              <w:bottom w:val="single" w:sz="4" w:space="0" w:color="auto"/>
              <w:right w:val="single" w:sz="4" w:space="0" w:color="auto"/>
            </w:tcBorders>
            <w:shd w:val="clear" w:color="000000" w:fill="FFFFFF"/>
            <w:vAlign w:val="center"/>
            <w:hideMark/>
          </w:tcPr>
          <w:p w14:paraId="1E029729" w14:textId="77777777" w:rsidR="00C11F25" w:rsidRPr="009E5089" w:rsidRDefault="00C11F25" w:rsidP="00977624">
            <w:pPr>
              <w:spacing w:after="0" w:line="240" w:lineRule="auto"/>
              <w:rPr>
                <w:rFonts w:eastAsia="Times New Roman"/>
              </w:rPr>
            </w:pPr>
            <w:proofErr w:type="spellStart"/>
            <w:r w:rsidRPr="009E5089">
              <w:rPr>
                <w:rFonts w:eastAsia="Times New Roman"/>
              </w:rPr>
              <w:t>Empleados</w:t>
            </w:r>
            <w:proofErr w:type="spellEnd"/>
            <w:r w:rsidRPr="009E5089">
              <w:rPr>
                <w:rFonts w:eastAsia="Times New Roman"/>
              </w:rPr>
              <w:t xml:space="preserve"> </w:t>
            </w:r>
            <w:proofErr w:type="spellStart"/>
            <w:r w:rsidRPr="009E5089">
              <w:rPr>
                <w:rFonts w:eastAsia="Times New Roman"/>
              </w:rPr>
              <w:t>temporales</w:t>
            </w:r>
            <w:proofErr w:type="spellEnd"/>
          </w:p>
        </w:tc>
        <w:tc>
          <w:tcPr>
            <w:tcW w:w="1954" w:type="dxa"/>
            <w:tcBorders>
              <w:top w:val="nil"/>
              <w:left w:val="nil"/>
              <w:bottom w:val="single" w:sz="4" w:space="0" w:color="auto"/>
              <w:right w:val="single" w:sz="4" w:space="0" w:color="auto"/>
            </w:tcBorders>
            <w:shd w:val="clear" w:color="000000" w:fill="FFFFFF"/>
            <w:vAlign w:val="center"/>
            <w:hideMark/>
          </w:tcPr>
          <w:p w14:paraId="646DBA6A" w14:textId="77777777" w:rsidR="00C11F25" w:rsidRPr="009E5089" w:rsidRDefault="00C11F25" w:rsidP="00977624">
            <w:pPr>
              <w:spacing w:after="0" w:line="240" w:lineRule="auto"/>
              <w:jc w:val="right"/>
              <w:rPr>
                <w:rFonts w:eastAsia="Times New Roman"/>
              </w:rPr>
            </w:pPr>
            <w:r w:rsidRPr="009E5089">
              <w:t>14,469,000.00</w:t>
            </w:r>
          </w:p>
        </w:tc>
        <w:tc>
          <w:tcPr>
            <w:tcW w:w="1985" w:type="dxa"/>
            <w:tcBorders>
              <w:top w:val="nil"/>
              <w:left w:val="nil"/>
              <w:bottom w:val="single" w:sz="4" w:space="0" w:color="auto"/>
              <w:right w:val="single" w:sz="4" w:space="0" w:color="auto"/>
            </w:tcBorders>
            <w:shd w:val="clear" w:color="000000" w:fill="FFFFFF"/>
            <w:noWrap/>
            <w:vAlign w:val="center"/>
            <w:hideMark/>
          </w:tcPr>
          <w:p w14:paraId="60956007" w14:textId="77777777" w:rsidR="00C11F25" w:rsidRPr="009E5089" w:rsidRDefault="00C11F25" w:rsidP="00977624">
            <w:pPr>
              <w:spacing w:after="0" w:line="240" w:lineRule="auto"/>
              <w:jc w:val="right"/>
              <w:rPr>
                <w:rFonts w:eastAsia="Times New Roman"/>
              </w:rPr>
            </w:pPr>
            <w:r w:rsidRPr="009E5089">
              <w:t>13,037,000.00</w:t>
            </w:r>
          </w:p>
        </w:tc>
        <w:tc>
          <w:tcPr>
            <w:tcW w:w="1134" w:type="dxa"/>
            <w:tcBorders>
              <w:top w:val="nil"/>
              <w:left w:val="nil"/>
              <w:bottom w:val="single" w:sz="4" w:space="0" w:color="auto"/>
              <w:right w:val="single" w:sz="4" w:space="0" w:color="auto"/>
            </w:tcBorders>
            <w:shd w:val="clear" w:color="000000" w:fill="FFFFFF"/>
            <w:noWrap/>
            <w:vAlign w:val="center"/>
          </w:tcPr>
          <w:p w14:paraId="5D91DF7B"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403763F3" w14:textId="77777777" w:rsidR="00C11F25" w:rsidRPr="009E5089" w:rsidRDefault="00C11F25" w:rsidP="00977624">
            <w:pPr>
              <w:spacing w:after="0" w:line="240" w:lineRule="auto"/>
              <w:jc w:val="center"/>
              <w:rPr>
                <w:rFonts w:eastAsia="Times New Roman"/>
              </w:rPr>
            </w:pPr>
            <w:r w:rsidRPr="009E5089">
              <w:rPr>
                <w:rFonts w:eastAsia="Times New Roman"/>
              </w:rPr>
              <w:t>90.10%</w:t>
            </w:r>
          </w:p>
        </w:tc>
        <w:tc>
          <w:tcPr>
            <w:tcW w:w="1646" w:type="dxa"/>
            <w:tcBorders>
              <w:top w:val="nil"/>
              <w:left w:val="nil"/>
              <w:bottom w:val="single" w:sz="4" w:space="0" w:color="auto"/>
              <w:right w:val="single" w:sz="4" w:space="0" w:color="auto"/>
            </w:tcBorders>
            <w:shd w:val="clear" w:color="000000" w:fill="FFFFFF"/>
            <w:noWrap/>
            <w:vAlign w:val="center"/>
            <w:hideMark/>
          </w:tcPr>
          <w:p w14:paraId="28023B31" w14:textId="77777777" w:rsidR="00C11F25" w:rsidRPr="009E5089" w:rsidRDefault="00C11F25" w:rsidP="00977624">
            <w:pPr>
              <w:spacing w:after="0" w:line="240" w:lineRule="auto"/>
              <w:jc w:val="center"/>
              <w:rPr>
                <w:rFonts w:eastAsia="Times New Roman"/>
              </w:rPr>
            </w:pPr>
            <w:r w:rsidRPr="009E5089">
              <w:rPr>
                <w:rFonts w:eastAsia="Times New Roman"/>
              </w:rPr>
              <w:t>90.10%</w:t>
            </w:r>
          </w:p>
        </w:tc>
      </w:tr>
      <w:tr w:rsidR="00C11F25" w:rsidRPr="00535DB1" w14:paraId="2099486E"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04E28753" w14:textId="77777777" w:rsidR="00C11F25" w:rsidRPr="009E5089" w:rsidRDefault="00C11F25" w:rsidP="00977624">
            <w:pPr>
              <w:spacing w:after="0" w:line="240" w:lineRule="auto"/>
              <w:rPr>
                <w:rFonts w:eastAsia="Times New Roman"/>
              </w:rPr>
            </w:pPr>
            <w:r w:rsidRPr="009E5089">
              <w:rPr>
                <w:rFonts w:eastAsia="Times New Roman"/>
              </w:rPr>
              <w:t xml:space="preserve">2.1.1.2.11 </w:t>
            </w:r>
          </w:p>
        </w:tc>
        <w:tc>
          <w:tcPr>
            <w:tcW w:w="1851" w:type="dxa"/>
            <w:tcBorders>
              <w:top w:val="nil"/>
              <w:left w:val="nil"/>
              <w:bottom w:val="single" w:sz="4" w:space="0" w:color="auto"/>
              <w:right w:val="single" w:sz="4" w:space="0" w:color="auto"/>
            </w:tcBorders>
            <w:shd w:val="clear" w:color="000000" w:fill="FFFFFF"/>
            <w:vAlign w:val="center"/>
            <w:hideMark/>
          </w:tcPr>
          <w:p w14:paraId="016E238B" w14:textId="77777777" w:rsidR="00C11F25" w:rsidRPr="009E5089" w:rsidRDefault="00C11F25" w:rsidP="00977624">
            <w:pPr>
              <w:spacing w:after="0" w:line="240" w:lineRule="auto"/>
              <w:rPr>
                <w:rFonts w:eastAsia="Times New Roman"/>
              </w:rPr>
            </w:pPr>
            <w:proofErr w:type="spellStart"/>
            <w:r w:rsidRPr="009E5089">
              <w:rPr>
                <w:rFonts w:eastAsia="Times New Roman"/>
              </w:rPr>
              <w:t>Interinato</w:t>
            </w:r>
            <w:proofErr w:type="spellEnd"/>
          </w:p>
        </w:tc>
        <w:tc>
          <w:tcPr>
            <w:tcW w:w="1954" w:type="dxa"/>
            <w:tcBorders>
              <w:top w:val="nil"/>
              <w:left w:val="nil"/>
              <w:bottom w:val="single" w:sz="4" w:space="0" w:color="auto"/>
              <w:right w:val="single" w:sz="4" w:space="0" w:color="auto"/>
            </w:tcBorders>
            <w:shd w:val="clear" w:color="000000" w:fill="FFFFFF"/>
            <w:vAlign w:val="center"/>
            <w:hideMark/>
          </w:tcPr>
          <w:p w14:paraId="79563B4C" w14:textId="77777777" w:rsidR="00C11F25" w:rsidRPr="009E5089" w:rsidRDefault="00C11F25" w:rsidP="00977624">
            <w:pPr>
              <w:spacing w:after="0" w:line="240" w:lineRule="auto"/>
              <w:jc w:val="right"/>
              <w:rPr>
                <w:rFonts w:eastAsia="Times New Roman"/>
              </w:rPr>
            </w:pPr>
            <w:r w:rsidRPr="009E5089">
              <w:t>408,000.00</w:t>
            </w:r>
          </w:p>
        </w:tc>
        <w:tc>
          <w:tcPr>
            <w:tcW w:w="1985" w:type="dxa"/>
            <w:tcBorders>
              <w:top w:val="nil"/>
              <w:left w:val="nil"/>
              <w:bottom w:val="single" w:sz="4" w:space="0" w:color="auto"/>
              <w:right w:val="single" w:sz="4" w:space="0" w:color="auto"/>
            </w:tcBorders>
            <w:shd w:val="clear" w:color="000000" w:fill="FFFFFF"/>
            <w:noWrap/>
            <w:vAlign w:val="center"/>
            <w:hideMark/>
          </w:tcPr>
          <w:p w14:paraId="7C2DCE77" w14:textId="77777777" w:rsidR="00C11F25" w:rsidRPr="009E5089" w:rsidRDefault="00C11F25" w:rsidP="00977624">
            <w:pPr>
              <w:spacing w:after="0" w:line="240" w:lineRule="auto"/>
              <w:jc w:val="right"/>
              <w:rPr>
                <w:rFonts w:eastAsia="Times New Roman"/>
              </w:rPr>
            </w:pPr>
            <w:r w:rsidRPr="009E5089">
              <w:t>273,000.00</w:t>
            </w:r>
          </w:p>
        </w:tc>
        <w:tc>
          <w:tcPr>
            <w:tcW w:w="1134" w:type="dxa"/>
            <w:tcBorders>
              <w:top w:val="nil"/>
              <w:left w:val="nil"/>
              <w:bottom w:val="single" w:sz="4" w:space="0" w:color="auto"/>
              <w:right w:val="single" w:sz="4" w:space="0" w:color="auto"/>
            </w:tcBorders>
            <w:shd w:val="clear" w:color="000000" w:fill="FFFFFF"/>
            <w:noWrap/>
            <w:vAlign w:val="center"/>
          </w:tcPr>
          <w:p w14:paraId="04569A5A"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096C3090" w14:textId="77777777" w:rsidR="00C11F25" w:rsidRPr="009E5089" w:rsidRDefault="00C11F25" w:rsidP="00977624">
            <w:pPr>
              <w:spacing w:after="0" w:line="240" w:lineRule="auto"/>
              <w:jc w:val="center"/>
              <w:rPr>
                <w:rFonts w:eastAsia="Times New Roman"/>
              </w:rPr>
            </w:pPr>
            <w:r w:rsidRPr="009E5089">
              <w:rPr>
                <w:rFonts w:eastAsia="Times New Roman"/>
              </w:rPr>
              <w:t>66.91%</w:t>
            </w:r>
          </w:p>
        </w:tc>
        <w:tc>
          <w:tcPr>
            <w:tcW w:w="1646" w:type="dxa"/>
            <w:tcBorders>
              <w:top w:val="nil"/>
              <w:left w:val="nil"/>
              <w:bottom w:val="single" w:sz="4" w:space="0" w:color="auto"/>
              <w:right w:val="single" w:sz="4" w:space="0" w:color="auto"/>
            </w:tcBorders>
            <w:shd w:val="clear" w:color="000000" w:fill="FFFFFF"/>
            <w:noWrap/>
            <w:vAlign w:val="center"/>
            <w:hideMark/>
          </w:tcPr>
          <w:p w14:paraId="168FAAD4" w14:textId="77777777" w:rsidR="00C11F25" w:rsidRPr="009E5089" w:rsidRDefault="00C11F25" w:rsidP="00977624">
            <w:pPr>
              <w:spacing w:after="0" w:line="240" w:lineRule="auto"/>
              <w:jc w:val="center"/>
              <w:rPr>
                <w:rFonts w:eastAsia="Times New Roman"/>
              </w:rPr>
            </w:pPr>
            <w:r w:rsidRPr="009E5089">
              <w:rPr>
                <w:rFonts w:eastAsia="Times New Roman"/>
              </w:rPr>
              <w:t>66.91%</w:t>
            </w:r>
          </w:p>
        </w:tc>
      </w:tr>
      <w:tr w:rsidR="00C11F25" w:rsidRPr="00535DB1" w14:paraId="0312B3F0"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337C6D64" w14:textId="77777777" w:rsidR="00C11F25" w:rsidRPr="009E5089" w:rsidRDefault="00C11F25" w:rsidP="00977624">
            <w:pPr>
              <w:spacing w:after="0" w:line="240" w:lineRule="auto"/>
              <w:rPr>
                <w:rFonts w:eastAsia="Times New Roman"/>
              </w:rPr>
            </w:pPr>
            <w:r w:rsidRPr="009E5089">
              <w:rPr>
                <w:rFonts w:eastAsia="Times New Roman"/>
              </w:rPr>
              <w:t>2.1.1.4.01</w:t>
            </w:r>
          </w:p>
        </w:tc>
        <w:tc>
          <w:tcPr>
            <w:tcW w:w="1851" w:type="dxa"/>
            <w:tcBorders>
              <w:top w:val="nil"/>
              <w:left w:val="nil"/>
              <w:bottom w:val="single" w:sz="4" w:space="0" w:color="auto"/>
              <w:right w:val="single" w:sz="4" w:space="0" w:color="auto"/>
            </w:tcBorders>
            <w:shd w:val="clear" w:color="000000" w:fill="FFFFFF"/>
            <w:vAlign w:val="center"/>
            <w:hideMark/>
          </w:tcPr>
          <w:p w14:paraId="477D6F77" w14:textId="77777777" w:rsidR="00C11F25" w:rsidRPr="009E5089" w:rsidRDefault="00C11F25" w:rsidP="00977624">
            <w:pPr>
              <w:spacing w:after="0" w:line="240" w:lineRule="auto"/>
              <w:rPr>
                <w:rFonts w:eastAsia="Times New Roman"/>
              </w:rPr>
            </w:pPr>
            <w:r w:rsidRPr="009E5089">
              <w:rPr>
                <w:rFonts w:eastAsia="Times New Roman"/>
              </w:rPr>
              <w:t xml:space="preserve">Sueldo </w:t>
            </w:r>
            <w:proofErr w:type="spellStart"/>
            <w:r w:rsidRPr="009E5089">
              <w:rPr>
                <w:rFonts w:eastAsia="Times New Roman"/>
              </w:rPr>
              <w:t>Anual</w:t>
            </w:r>
            <w:proofErr w:type="spellEnd"/>
            <w:r w:rsidRPr="009E5089">
              <w:rPr>
                <w:rFonts w:eastAsia="Times New Roman"/>
              </w:rPr>
              <w:t xml:space="preserve"> No. 13</w:t>
            </w:r>
          </w:p>
        </w:tc>
        <w:tc>
          <w:tcPr>
            <w:tcW w:w="1954" w:type="dxa"/>
            <w:tcBorders>
              <w:top w:val="nil"/>
              <w:left w:val="nil"/>
              <w:bottom w:val="single" w:sz="4" w:space="0" w:color="auto"/>
              <w:right w:val="single" w:sz="4" w:space="0" w:color="auto"/>
            </w:tcBorders>
            <w:shd w:val="clear" w:color="000000" w:fill="FFFFFF"/>
            <w:vAlign w:val="center"/>
            <w:hideMark/>
          </w:tcPr>
          <w:p w14:paraId="322A15C7" w14:textId="77777777" w:rsidR="00C11F25" w:rsidRPr="009E5089" w:rsidRDefault="00C11F25" w:rsidP="00977624">
            <w:pPr>
              <w:spacing w:after="0" w:line="240" w:lineRule="auto"/>
              <w:jc w:val="right"/>
              <w:rPr>
                <w:rFonts w:eastAsia="Times New Roman"/>
              </w:rPr>
            </w:pPr>
            <w:r w:rsidRPr="009E5089">
              <w:t>1,927,000.00</w:t>
            </w:r>
          </w:p>
        </w:tc>
        <w:tc>
          <w:tcPr>
            <w:tcW w:w="1985" w:type="dxa"/>
            <w:tcBorders>
              <w:top w:val="nil"/>
              <w:left w:val="nil"/>
              <w:bottom w:val="single" w:sz="4" w:space="0" w:color="auto"/>
              <w:right w:val="single" w:sz="4" w:space="0" w:color="auto"/>
            </w:tcBorders>
            <w:shd w:val="clear" w:color="000000" w:fill="FFFFFF"/>
            <w:noWrap/>
            <w:vAlign w:val="center"/>
            <w:hideMark/>
          </w:tcPr>
          <w:p w14:paraId="13923C34" w14:textId="77777777" w:rsidR="00C11F25" w:rsidRPr="009E5089" w:rsidRDefault="00C11F25" w:rsidP="00977624">
            <w:pPr>
              <w:spacing w:after="0" w:line="240" w:lineRule="auto"/>
              <w:jc w:val="right"/>
              <w:rPr>
                <w:rFonts w:eastAsia="Times New Roman"/>
              </w:rPr>
            </w:pPr>
            <w:r w:rsidRPr="009E5089">
              <w:t>1,805,741.66</w:t>
            </w:r>
          </w:p>
        </w:tc>
        <w:tc>
          <w:tcPr>
            <w:tcW w:w="1134" w:type="dxa"/>
            <w:tcBorders>
              <w:top w:val="nil"/>
              <w:left w:val="nil"/>
              <w:bottom w:val="single" w:sz="4" w:space="0" w:color="auto"/>
              <w:right w:val="single" w:sz="4" w:space="0" w:color="auto"/>
            </w:tcBorders>
            <w:shd w:val="clear" w:color="000000" w:fill="FFFFFF"/>
            <w:noWrap/>
            <w:vAlign w:val="center"/>
          </w:tcPr>
          <w:p w14:paraId="6C1C4040"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12D9BB48" w14:textId="77777777" w:rsidR="00C11F25" w:rsidRPr="009E5089" w:rsidRDefault="00C11F25" w:rsidP="00977624">
            <w:pPr>
              <w:spacing w:after="0" w:line="240" w:lineRule="auto"/>
              <w:jc w:val="center"/>
              <w:rPr>
                <w:rFonts w:eastAsia="Times New Roman"/>
              </w:rPr>
            </w:pPr>
            <w:r w:rsidRPr="009E5089">
              <w:rPr>
                <w:rFonts w:eastAsia="Times New Roman"/>
              </w:rPr>
              <w:t>93.71%</w:t>
            </w:r>
          </w:p>
        </w:tc>
        <w:tc>
          <w:tcPr>
            <w:tcW w:w="1646" w:type="dxa"/>
            <w:tcBorders>
              <w:top w:val="nil"/>
              <w:left w:val="nil"/>
              <w:bottom w:val="single" w:sz="4" w:space="0" w:color="auto"/>
              <w:right w:val="single" w:sz="4" w:space="0" w:color="auto"/>
            </w:tcBorders>
            <w:shd w:val="clear" w:color="000000" w:fill="FFFFFF"/>
            <w:noWrap/>
            <w:vAlign w:val="center"/>
            <w:hideMark/>
          </w:tcPr>
          <w:p w14:paraId="45F27F84" w14:textId="77777777" w:rsidR="00C11F25" w:rsidRPr="009E5089" w:rsidRDefault="00C11F25" w:rsidP="00977624">
            <w:pPr>
              <w:spacing w:after="0" w:line="240" w:lineRule="auto"/>
              <w:jc w:val="center"/>
              <w:rPr>
                <w:rFonts w:eastAsia="Times New Roman"/>
              </w:rPr>
            </w:pPr>
            <w:r w:rsidRPr="009E5089">
              <w:rPr>
                <w:rFonts w:eastAsia="Times New Roman"/>
              </w:rPr>
              <w:t>93.71%</w:t>
            </w:r>
          </w:p>
        </w:tc>
      </w:tr>
      <w:tr w:rsidR="00C11F25" w:rsidRPr="00535DB1" w14:paraId="6A7A2E22"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7F8DAE83" w14:textId="77777777" w:rsidR="00C11F25" w:rsidRPr="009E5089" w:rsidRDefault="00C11F25" w:rsidP="00977624">
            <w:pPr>
              <w:spacing w:after="0" w:line="240" w:lineRule="auto"/>
              <w:rPr>
                <w:rFonts w:eastAsia="Times New Roman"/>
              </w:rPr>
            </w:pPr>
            <w:r w:rsidRPr="009E5089">
              <w:rPr>
                <w:rFonts w:eastAsia="Times New Roman"/>
              </w:rPr>
              <w:t>2.1.1.5.03</w:t>
            </w:r>
          </w:p>
        </w:tc>
        <w:tc>
          <w:tcPr>
            <w:tcW w:w="1851" w:type="dxa"/>
            <w:tcBorders>
              <w:top w:val="nil"/>
              <w:left w:val="nil"/>
              <w:bottom w:val="single" w:sz="4" w:space="0" w:color="auto"/>
              <w:right w:val="single" w:sz="4" w:space="0" w:color="auto"/>
            </w:tcBorders>
            <w:shd w:val="clear" w:color="000000" w:fill="FFFFFF"/>
            <w:vAlign w:val="center"/>
            <w:hideMark/>
          </w:tcPr>
          <w:p w14:paraId="796CDDDC" w14:textId="77777777" w:rsidR="00C11F25" w:rsidRPr="009E5089" w:rsidRDefault="00C11F25" w:rsidP="00977624">
            <w:pPr>
              <w:spacing w:after="0" w:line="240" w:lineRule="auto"/>
              <w:rPr>
                <w:rFonts w:eastAsia="Times New Roman"/>
              </w:rPr>
            </w:pPr>
            <w:proofErr w:type="spellStart"/>
            <w:r w:rsidRPr="009E5089">
              <w:rPr>
                <w:rFonts w:eastAsia="Times New Roman"/>
              </w:rPr>
              <w:t>Prestación</w:t>
            </w:r>
            <w:proofErr w:type="spellEnd"/>
            <w:r w:rsidRPr="009E5089">
              <w:rPr>
                <w:rFonts w:eastAsia="Times New Roman"/>
              </w:rPr>
              <w:t xml:space="preserve"> </w:t>
            </w:r>
            <w:proofErr w:type="spellStart"/>
            <w:r w:rsidRPr="009E5089">
              <w:rPr>
                <w:rFonts w:eastAsia="Times New Roman"/>
              </w:rPr>
              <w:t>laboral</w:t>
            </w:r>
            <w:proofErr w:type="spellEnd"/>
            <w:r w:rsidRPr="009E5089">
              <w:rPr>
                <w:rFonts w:eastAsia="Times New Roman"/>
              </w:rPr>
              <w:t xml:space="preserve"> </w:t>
            </w:r>
            <w:proofErr w:type="spellStart"/>
            <w:r w:rsidRPr="009E5089">
              <w:rPr>
                <w:rFonts w:eastAsia="Times New Roman"/>
              </w:rPr>
              <w:t>por</w:t>
            </w:r>
            <w:proofErr w:type="spellEnd"/>
            <w:r w:rsidRPr="009E5089">
              <w:rPr>
                <w:rFonts w:eastAsia="Times New Roman"/>
              </w:rPr>
              <w:t xml:space="preserve"> </w:t>
            </w:r>
            <w:proofErr w:type="spellStart"/>
            <w:r w:rsidRPr="009E5089">
              <w:rPr>
                <w:rFonts w:eastAsia="Times New Roman"/>
              </w:rPr>
              <w:t>desvinculación</w:t>
            </w:r>
            <w:proofErr w:type="spellEnd"/>
          </w:p>
        </w:tc>
        <w:tc>
          <w:tcPr>
            <w:tcW w:w="1954" w:type="dxa"/>
            <w:tcBorders>
              <w:top w:val="nil"/>
              <w:left w:val="nil"/>
              <w:bottom w:val="single" w:sz="4" w:space="0" w:color="auto"/>
              <w:right w:val="single" w:sz="4" w:space="0" w:color="auto"/>
            </w:tcBorders>
            <w:shd w:val="clear" w:color="000000" w:fill="FFFFFF"/>
            <w:vAlign w:val="center"/>
            <w:hideMark/>
          </w:tcPr>
          <w:p w14:paraId="60884505" w14:textId="77777777" w:rsidR="00C11F25" w:rsidRPr="009E5089" w:rsidRDefault="00C11F25" w:rsidP="00977624">
            <w:pPr>
              <w:spacing w:after="0" w:line="240" w:lineRule="auto"/>
              <w:jc w:val="right"/>
              <w:rPr>
                <w:rFonts w:eastAsia="Times New Roman"/>
              </w:rPr>
            </w:pPr>
            <w:r w:rsidRPr="009E5089">
              <w:t>100,000.00</w:t>
            </w:r>
          </w:p>
        </w:tc>
        <w:tc>
          <w:tcPr>
            <w:tcW w:w="1985" w:type="dxa"/>
            <w:tcBorders>
              <w:top w:val="nil"/>
              <w:left w:val="nil"/>
              <w:bottom w:val="single" w:sz="4" w:space="0" w:color="auto"/>
              <w:right w:val="single" w:sz="4" w:space="0" w:color="auto"/>
            </w:tcBorders>
            <w:shd w:val="clear" w:color="000000" w:fill="FFFFFF"/>
            <w:noWrap/>
            <w:vAlign w:val="center"/>
            <w:hideMark/>
          </w:tcPr>
          <w:p w14:paraId="66CCB3A5" w14:textId="77777777" w:rsidR="00C11F25" w:rsidRPr="009E5089" w:rsidRDefault="00C11F25" w:rsidP="00977624">
            <w:pPr>
              <w:spacing w:after="0" w:line="240" w:lineRule="auto"/>
              <w:jc w:val="right"/>
              <w:rPr>
                <w:rFonts w:eastAsia="Times New Roman"/>
              </w:rPr>
            </w:pPr>
            <w:r w:rsidRPr="009E5089">
              <w:t>0.00</w:t>
            </w:r>
          </w:p>
        </w:tc>
        <w:tc>
          <w:tcPr>
            <w:tcW w:w="1134" w:type="dxa"/>
            <w:tcBorders>
              <w:top w:val="nil"/>
              <w:left w:val="nil"/>
              <w:bottom w:val="single" w:sz="4" w:space="0" w:color="auto"/>
              <w:right w:val="single" w:sz="4" w:space="0" w:color="auto"/>
            </w:tcBorders>
            <w:shd w:val="clear" w:color="000000" w:fill="FFFFFF"/>
            <w:noWrap/>
            <w:vAlign w:val="center"/>
          </w:tcPr>
          <w:p w14:paraId="5614B12F"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72DE35A8" w14:textId="77777777" w:rsidR="00C11F25" w:rsidRPr="009E5089" w:rsidRDefault="00C11F25" w:rsidP="00977624">
            <w:pPr>
              <w:spacing w:after="0" w:line="240" w:lineRule="auto"/>
              <w:jc w:val="center"/>
              <w:rPr>
                <w:rFonts w:eastAsia="Times New Roman"/>
              </w:rPr>
            </w:pPr>
            <w:r w:rsidRPr="009E5089">
              <w:rPr>
                <w:rFonts w:eastAsia="Times New Roman"/>
              </w:rPr>
              <w:t>0.00%</w:t>
            </w:r>
          </w:p>
        </w:tc>
        <w:tc>
          <w:tcPr>
            <w:tcW w:w="1646" w:type="dxa"/>
            <w:tcBorders>
              <w:top w:val="nil"/>
              <w:left w:val="nil"/>
              <w:bottom w:val="single" w:sz="4" w:space="0" w:color="auto"/>
              <w:right w:val="single" w:sz="4" w:space="0" w:color="auto"/>
            </w:tcBorders>
            <w:shd w:val="clear" w:color="000000" w:fill="FFFFFF"/>
            <w:noWrap/>
            <w:vAlign w:val="center"/>
            <w:hideMark/>
          </w:tcPr>
          <w:p w14:paraId="51BD6936" w14:textId="77777777" w:rsidR="00C11F25" w:rsidRPr="009E5089" w:rsidRDefault="00C11F25" w:rsidP="00977624">
            <w:pPr>
              <w:spacing w:after="0" w:line="240" w:lineRule="auto"/>
              <w:jc w:val="center"/>
              <w:rPr>
                <w:rFonts w:eastAsia="Times New Roman"/>
              </w:rPr>
            </w:pPr>
            <w:r w:rsidRPr="009E5089">
              <w:rPr>
                <w:rFonts w:eastAsia="Times New Roman"/>
              </w:rPr>
              <w:t>0.00%</w:t>
            </w:r>
          </w:p>
        </w:tc>
      </w:tr>
      <w:tr w:rsidR="00C11F25" w:rsidRPr="00535DB1" w14:paraId="3C848707"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6C48AF4E" w14:textId="77777777" w:rsidR="00C11F25" w:rsidRPr="009E5089" w:rsidRDefault="00C11F25" w:rsidP="00977624">
            <w:pPr>
              <w:spacing w:after="0" w:line="240" w:lineRule="auto"/>
              <w:rPr>
                <w:rFonts w:eastAsia="Times New Roman"/>
              </w:rPr>
            </w:pPr>
            <w:r w:rsidRPr="009E5089">
              <w:rPr>
                <w:rFonts w:eastAsia="Times New Roman"/>
              </w:rPr>
              <w:t>2.1.1.5.04</w:t>
            </w:r>
          </w:p>
        </w:tc>
        <w:tc>
          <w:tcPr>
            <w:tcW w:w="1851" w:type="dxa"/>
            <w:tcBorders>
              <w:top w:val="nil"/>
              <w:left w:val="nil"/>
              <w:bottom w:val="single" w:sz="4" w:space="0" w:color="auto"/>
              <w:right w:val="single" w:sz="4" w:space="0" w:color="auto"/>
            </w:tcBorders>
            <w:shd w:val="clear" w:color="000000" w:fill="FFFFFF"/>
            <w:vAlign w:val="center"/>
            <w:hideMark/>
          </w:tcPr>
          <w:p w14:paraId="3B7A4530" w14:textId="77777777" w:rsidR="00C11F25" w:rsidRPr="009E5089" w:rsidRDefault="00C11F25" w:rsidP="00977624">
            <w:pPr>
              <w:spacing w:after="0" w:line="240" w:lineRule="auto"/>
              <w:rPr>
                <w:rFonts w:eastAsia="Times New Roman"/>
                <w:lang w:val="es-419"/>
              </w:rPr>
            </w:pPr>
            <w:r w:rsidRPr="009E5089">
              <w:rPr>
                <w:rFonts w:eastAsia="Times New Roman"/>
                <w:lang w:val="es-419"/>
              </w:rPr>
              <w:t>Proporción de vacaciones no disfrutadas</w:t>
            </w:r>
          </w:p>
        </w:tc>
        <w:tc>
          <w:tcPr>
            <w:tcW w:w="1954" w:type="dxa"/>
            <w:tcBorders>
              <w:top w:val="nil"/>
              <w:left w:val="nil"/>
              <w:bottom w:val="single" w:sz="4" w:space="0" w:color="auto"/>
              <w:right w:val="single" w:sz="4" w:space="0" w:color="auto"/>
            </w:tcBorders>
            <w:shd w:val="clear" w:color="000000" w:fill="FFFFFF"/>
            <w:vAlign w:val="center"/>
            <w:hideMark/>
          </w:tcPr>
          <w:p w14:paraId="5CBD1408" w14:textId="77777777" w:rsidR="00C11F25" w:rsidRPr="009E5089" w:rsidRDefault="00C11F25" w:rsidP="00977624">
            <w:pPr>
              <w:spacing w:after="0" w:line="240" w:lineRule="auto"/>
              <w:jc w:val="right"/>
              <w:rPr>
                <w:rFonts w:eastAsia="Times New Roman"/>
              </w:rPr>
            </w:pPr>
            <w:r w:rsidRPr="009E5089">
              <w:t>100,000.00</w:t>
            </w:r>
          </w:p>
        </w:tc>
        <w:tc>
          <w:tcPr>
            <w:tcW w:w="1985" w:type="dxa"/>
            <w:tcBorders>
              <w:top w:val="nil"/>
              <w:left w:val="nil"/>
              <w:bottom w:val="single" w:sz="4" w:space="0" w:color="auto"/>
              <w:right w:val="single" w:sz="4" w:space="0" w:color="auto"/>
            </w:tcBorders>
            <w:shd w:val="clear" w:color="000000" w:fill="FFFFFF"/>
            <w:noWrap/>
            <w:vAlign w:val="center"/>
            <w:hideMark/>
          </w:tcPr>
          <w:p w14:paraId="5CB66FB0" w14:textId="77777777" w:rsidR="00C11F25" w:rsidRPr="009E5089" w:rsidRDefault="00C11F25" w:rsidP="00977624">
            <w:pPr>
              <w:spacing w:after="0" w:line="240" w:lineRule="auto"/>
              <w:jc w:val="right"/>
              <w:rPr>
                <w:rFonts w:eastAsia="Times New Roman"/>
              </w:rPr>
            </w:pPr>
            <w:r w:rsidRPr="009E5089">
              <w:t>168,850.96</w:t>
            </w:r>
          </w:p>
        </w:tc>
        <w:tc>
          <w:tcPr>
            <w:tcW w:w="1134" w:type="dxa"/>
            <w:tcBorders>
              <w:top w:val="nil"/>
              <w:left w:val="nil"/>
              <w:bottom w:val="single" w:sz="4" w:space="0" w:color="auto"/>
              <w:right w:val="single" w:sz="4" w:space="0" w:color="auto"/>
            </w:tcBorders>
            <w:shd w:val="clear" w:color="000000" w:fill="FFFFFF"/>
            <w:noWrap/>
            <w:vAlign w:val="center"/>
          </w:tcPr>
          <w:p w14:paraId="5DE7ABA5"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1BB0CAAF" w14:textId="77777777" w:rsidR="00C11F25" w:rsidRPr="009E5089" w:rsidRDefault="00C11F25" w:rsidP="00977624">
            <w:pPr>
              <w:spacing w:after="0" w:line="240" w:lineRule="auto"/>
              <w:jc w:val="center"/>
              <w:rPr>
                <w:rFonts w:eastAsia="Times New Roman"/>
              </w:rPr>
            </w:pPr>
            <w:r w:rsidRPr="009E5089">
              <w:rPr>
                <w:rFonts w:eastAsia="Times New Roman"/>
              </w:rPr>
              <w:t>168.85%</w:t>
            </w:r>
          </w:p>
        </w:tc>
        <w:tc>
          <w:tcPr>
            <w:tcW w:w="1646" w:type="dxa"/>
            <w:tcBorders>
              <w:top w:val="nil"/>
              <w:left w:val="nil"/>
              <w:bottom w:val="single" w:sz="4" w:space="0" w:color="auto"/>
              <w:right w:val="single" w:sz="4" w:space="0" w:color="auto"/>
            </w:tcBorders>
            <w:shd w:val="clear" w:color="000000" w:fill="FFFFFF"/>
            <w:noWrap/>
            <w:vAlign w:val="center"/>
            <w:hideMark/>
          </w:tcPr>
          <w:p w14:paraId="685C6B12" w14:textId="77777777" w:rsidR="00C11F25" w:rsidRPr="009E5089" w:rsidRDefault="00C11F25" w:rsidP="00977624">
            <w:pPr>
              <w:spacing w:after="0" w:line="240" w:lineRule="auto"/>
              <w:jc w:val="center"/>
              <w:rPr>
                <w:rFonts w:eastAsia="Times New Roman"/>
              </w:rPr>
            </w:pPr>
            <w:r w:rsidRPr="009E5089">
              <w:rPr>
                <w:rFonts w:eastAsia="Times New Roman"/>
              </w:rPr>
              <w:t>168.85%</w:t>
            </w:r>
          </w:p>
        </w:tc>
      </w:tr>
      <w:tr w:rsidR="00C11F25" w:rsidRPr="00535DB1" w14:paraId="698C5FD3"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433CEA30" w14:textId="77777777" w:rsidR="00C11F25" w:rsidRPr="009E5089" w:rsidRDefault="00C11F25" w:rsidP="00977624">
            <w:pPr>
              <w:spacing w:after="0" w:line="240" w:lineRule="auto"/>
              <w:rPr>
                <w:rFonts w:eastAsia="Times New Roman"/>
              </w:rPr>
            </w:pPr>
            <w:r w:rsidRPr="009E5089">
              <w:rPr>
                <w:rFonts w:eastAsia="Times New Roman"/>
              </w:rPr>
              <w:t>2.1.2.2.06</w:t>
            </w:r>
          </w:p>
        </w:tc>
        <w:tc>
          <w:tcPr>
            <w:tcW w:w="1851" w:type="dxa"/>
            <w:tcBorders>
              <w:top w:val="nil"/>
              <w:left w:val="nil"/>
              <w:bottom w:val="single" w:sz="4" w:space="0" w:color="auto"/>
              <w:right w:val="single" w:sz="4" w:space="0" w:color="auto"/>
            </w:tcBorders>
            <w:shd w:val="clear" w:color="000000" w:fill="FFFFFF"/>
            <w:vAlign w:val="center"/>
            <w:hideMark/>
          </w:tcPr>
          <w:p w14:paraId="12F11AB1" w14:textId="77777777" w:rsidR="00C11F25" w:rsidRPr="009E5089" w:rsidRDefault="00C11F25" w:rsidP="00977624">
            <w:pPr>
              <w:spacing w:after="0" w:line="240" w:lineRule="auto"/>
              <w:rPr>
                <w:rFonts w:eastAsia="Times New Roman"/>
              </w:rPr>
            </w:pPr>
            <w:proofErr w:type="spellStart"/>
            <w:r w:rsidRPr="009E5089">
              <w:rPr>
                <w:rFonts w:eastAsia="Times New Roman"/>
              </w:rPr>
              <w:t>Incentivo</w:t>
            </w:r>
            <w:proofErr w:type="spellEnd"/>
            <w:r w:rsidRPr="009E5089">
              <w:rPr>
                <w:rFonts w:eastAsia="Times New Roman"/>
              </w:rPr>
              <w:t xml:space="preserve"> </w:t>
            </w:r>
            <w:proofErr w:type="spellStart"/>
            <w:r w:rsidRPr="009E5089">
              <w:rPr>
                <w:rFonts w:eastAsia="Times New Roman"/>
              </w:rPr>
              <w:t>por</w:t>
            </w:r>
            <w:proofErr w:type="spellEnd"/>
            <w:r w:rsidRPr="009E5089">
              <w:rPr>
                <w:rFonts w:eastAsia="Times New Roman"/>
              </w:rPr>
              <w:t xml:space="preserve"> </w:t>
            </w:r>
            <w:proofErr w:type="spellStart"/>
            <w:r w:rsidRPr="009E5089">
              <w:rPr>
                <w:rFonts w:eastAsia="Times New Roman"/>
              </w:rPr>
              <w:t>Rendimiento</w:t>
            </w:r>
            <w:proofErr w:type="spellEnd"/>
            <w:r w:rsidRPr="009E5089">
              <w:rPr>
                <w:rFonts w:eastAsia="Times New Roman"/>
              </w:rPr>
              <w:t xml:space="preserve"> Individual</w:t>
            </w:r>
          </w:p>
        </w:tc>
        <w:tc>
          <w:tcPr>
            <w:tcW w:w="1954" w:type="dxa"/>
            <w:tcBorders>
              <w:top w:val="nil"/>
              <w:left w:val="nil"/>
              <w:bottom w:val="single" w:sz="4" w:space="0" w:color="auto"/>
              <w:right w:val="single" w:sz="4" w:space="0" w:color="auto"/>
            </w:tcBorders>
            <w:shd w:val="clear" w:color="000000" w:fill="FFFFFF"/>
            <w:vAlign w:val="center"/>
            <w:hideMark/>
          </w:tcPr>
          <w:p w14:paraId="4699B751" w14:textId="77777777" w:rsidR="00C11F25" w:rsidRPr="009E5089" w:rsidRDefault="00C11F25" w:rsidP="00977624">
            <w:pPr>
              <w:spacing w:after="0" w:line="240" w:lineRule="auto"/>
              <w:jc w:val="right"/>
              <w:rPr>
                <w:rFonts w:eastAsia="Times New Roman"/>
              </w:rPr>
            </w:pPr>
            <w:r w:rsidRPr="009E5089">
              <w:t>1,927,000.00</w:t>
            </w:r>
          </w:p>
        </w:tc>
        <w:tc>
          <w:tcPr>
            <w:tcW w:w="1985" w:type="dxa"/>
            <w:tcBorders>
              <w:top w:val="nil"/>
              <w:left w:val="nil"/>
              <w:bottom w:val="single" w:sz="4" w:space="0" w:color="auto"/>
              <w:right w:val="single" w:sz="4" w:space="0" w:color="auto"/>
            </w:tcBorders>
            <w:shd w:val="clear" w:color="000000" w:fill="FFFFFF"/>
            <w:noWrap/>
            <w:vAlign w:val="center"/>
            <w:hideMark/>
          </w:tcPr>
          <w:p w14:paraId="121A6F0D" w14:textId="77777777" w:rsidR="00C11F25" w:rsidRPr="009E5089" w:rsidRDefault="00C11F25" w:rsidP="00977624">
            <w:pPr>
              <w:spacing w:after="0" w:line="240" w:lineRule="auto"/>
              <w:jc w:val="right"/>
              <w:rPr>
                <w:rFonts w:eastAsia="Times New Roman"/>
              </w:rPr>
            </w:pPr>
            <w:r w:rsidRPr="009E5089">
              <w:t>1,364,533.34</w:t>
            </w:r>
          </w:p>
        </w:tc>
        <w:tc>
          <w:tcPr>
            <w:tcW w:w="1134" w:type="dxa"/>
            <w:tcBorders>
              <w:top w:val="nil"/>
              <w:left w:val="nil"/>
              <w:bottom w:val="single" w:sz="4" w:space="0" w:color="auto"/>
              <w:right w:val="single" w:sz="4" w:space="0" w:color="auto"/>
            </w:tcBorders>
            <w:shd w:val="clear" w:color="000000" w:fill="FFFFFF"/>
            <w:noWrap/>
            <w:vAlign w:val="center"/>
          </w:tcPr>
          <w:p w14:paraId="1B230A49"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2A4E4DB7" w14:textId="77777777" w:rsidR="00C11F25" w:rsidRPr="009E5089" w:rsidRDefault="00C11F25" w:rsidP="00977624">
            <w:pPr>
              <w:spacing w:after="0" w:line="240" w:lineRule="auto"/>
              <w:jc w:val="center"/>
              <w:rPr>
                <w:rFonts w:eastAsia="Times New Roman"/>
              </w:rPr>
            </w:pPr>
            <w:r w:rsidRPr="009E5089">
              <w:rPr>
                <w:rFonts w:eastAsia="Times New Roman"/>
              </w:rPr>
              <w:t>70.81%</w:t>
            </w:r>
          </w:p>
        </w:tc>
        <w:tc>
          <w:tcPr>
            <w:tcW w:w="1646" w:type="dxa"/>
            <w:tcBorders>
              <w:top w:val="nil"/>
              <w:left w:val="nil"/>
              <w:bottom w:val="single" w:sz="4" w:space="0" w:color="auto"/>
              <w:right w:val="single" w:sz="4" w:space="0" w:color="auto"/>
            </w:tcBorders>
            <w:shd w:val="clear" w:color="000000" w:fill="FFFFFF"/>
            <w:noWrap/>
            <w:vAlign w:val="center"/>
            <w:hideMark/>
          </w:tcPr>
          <w:p w14:paraId="19082BFE" w14:textId="77777777" w:rsidR="00C11F25" w:rsidRPr="009E5089" w:rsidRDefault="00C11F25" w:rsidP="00977624">
            <w:pPr>
              <w:spacing w:after="0" w:line="240" w:lineRule="auto"/>
              <w:jc w:val="center"/>
              <w:rPr>
                <w:rFonts w:eastAsia="Times New Roman"/>
              </w:rPr>
            </w:pPr>
            <w:r w:rsidRPr="009E5089">
              <w:rPr>
                <w:rFonts w:eastAsia="Times New Roman"/>
              </w:rPr>
              <w:t>70.81%</w:t>
            </w:r>
          </w:p>
        </w:tc>
      </w:tr>
      <w:tr w:rsidR="00C11F25" w:rsidRPr="00535DB1" w14:paraId="19736E86" w14:textId="77777777" w:rsidTr="005C6D9B">
        <w:trPr>
          <w:cantSplit/>
          <w:trHeight w:val="6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49451677" w14:textId="77777777" w:rsidR="00C11F25" w:rsidRPr="009E5089" w:rsidRDefault="00C11F25" w:rsidP="00977624">
            <w:pPr>
              <w:spacing w:after="0" w:line="240" w:lineRule="auto"/>
              <w:rPr>
                <w:rFonts w:eastAsia="Times New Roman"/>
              </w:rPr>
            </w:pPr>
            <w:r w:rsidRPr="009E5089">
              <w:rPr>
                <w:rFonts w:eastAsia="Times New Roman"/>
              </w:rPr>
              <w:lastRenderedPageBreak/>
              <w:t xml:space="preserve">2.1.2.2.09 </w:t>
            </w:r>
          </w:p>
        </w:tc>
        <w:tc>
          <w:tcPr>
            <w:tcW w:w="1851" w:type="dxa"/>
            <w:tcBorders>
              <w:top w:val="nil"/>
              <w:left w:val="nil"/>
              <w:bottom w:val="single" w:sz="4" w:space="0" w:color="auto"/>
              <w:right w:val="single" w:sz="4" w:space="0" w:color="auto"/>
            </w:tcBorders>
            <w:shd w:val="clear" w:color="000000" w:fill="FFFFFF"/>
            <w:vAlign w:val="center"/>
            <w:hideMark/>
          </w:tcPr>
          <w:p w14:paraId="7A7BB3E2" w14:textId="77777777" w:rsidR="00C11F25" w:rsidRPr="009E5089" w:rsidRDefault="00C11F25" w:rsidP="00977624">
            <w:pPr>
              <w:spacing w:after="0" w:line="240" w:lineRule="auto"/>
              <w:rPr>
                <w:rFonts w:eastAsia="Times New Roman"/>
                <w:lang w:val="es-419"/>
              </w:rPr>
            </w:pPr>
            <w:r w:rsidRPr="009E5089">
              <w:rPr>
                <w:rFonts w:eastAsia="Times New Roman"/>
                <w:lang w:val="es-419"/>
              </w:rPr>
              <w:t>Bono por desempeño a servidores de carrera</w:t>
            </w:r>
          </w:p>
        </w:tc>
        <w:tc>
          <w:tcPr>
            <w:tcW w:w="1954" w:type="dxa"/>
            <w:tcBorders>
              <w:top w:val="nil"/>
              <w:left w:val="nil"/>
              <w:bottom w:val="single" w:sz="4" w:space="0" w:color="auto"/>
              <w:right w:val="single" w:sz="4" w:space="0" w:color="auto"/>
            </w:tcBorders>
            <w:shd w:val="clear" w:color="000000" w:fill="FFFFFF"/>
            <w:vAlign w:val="center"/>
            <w:hideMark/>
          </w:tcPr>
          <w:p w14:paraId="76B0F170" w14:textId="77777777" w:rsidR="00C11F25" w:rsidRPr="009E5089" w:rsidRDefault="00C11F25" w:rsidP="00977624">
            <w:pPr>
              <w:spacing w:after="0" w:line="240" w:lineRule="auto"/>
              <w:jc w:val="right"/>
              <w:rPr>
                <w:rFonts w:eastAsia="Times New Roman"/>
              </w:rPr>
            </w:pPr>
            <w:r w:rsidRPr="009E5089">
              <w:t>75,000.00</w:t>
            </w:r>
          </w:p>
        </w:tc>
        <w:tc>
          <w:tcPr>
            <w:tcW w:w="1985" w:type="dxa"/>
            <w:tcBorders>
              <w:top w:val="nil"/>
              <w:left w:val="nil"/>
              <w:bottom w:val="single" w:sz="4" w:space="0" w:color="auto"/>
              <w:right w:val="single" w:sz="4" w:space="0" w:color="auto"/>
            </w:tcBorders>
            <w:shd w:val="clear" w:color="000000" w:fill="FFFFFF"/>
            <w:noWrap/>
            <w:vAlign w:val="center"/>
            <w:hideMark/>
          </w:tcPr>
          <w:p w14:paraId="7D2B5E21" w14:textId="77777777" w:rsidR="00C11F25" w:rsidRPr="009E5089" w:rsidRDefault="00C11F25" w:rsidP="00977624">
            <w:pPr>
              <w:spacing w:after="0" w:line="240" w:lineRule="auto"/>
              <w:jc w:val="right"/>
              <w:rPr>
                <w:rFonts w:eastAsia="Times New Roman"/>
              </w:rPr>
            </w:pPr>
            <w:r w:rsidRPr="009E5089">
              <w:t>75,000.00</w:t>
            </w:r>
          </w:p>
        </w:tc>
        <w:tc>
          <w:tcPr>
            <w:tcW w:w="1134" w:type="dxa"/>
            <w:tcBorders>
              <w:top w:val="nil"/>
              <w:left w:val="nil"/>
              <w:bottom w:val="single" w:sz="4" w:space="0" w:color="auto"/>
              <w:right w:val="single" w:sz="4" w:space="0" w:color="auto"/>
            </w:tcBorders>
            <w:shd w:val="clear" w:color="000000" w:fill="FFFFFF"/>
            <w:noWrap/>
            <w:vAlign w:val="center"/>
          </w:tcPr>
          <w:p w14:paraId="03C70F5A"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06A4B0D0" w14:textId="77777777" w:rsidR="00C11F25" w:rsidRPr="009E5089" w:rsidRDefault="00C11F25" w:rsidP="00977624">
            <w:pPr>
              <w:spacing w:after="0" w:line="240" w:lineRule="auto"/>
              <w:jc w:val="center"/>
              <w:rPr>
                <w:rFonts w:eastAsia="Times New Roman"/>
              </w:rPr>
            </w:pPr>
            <w:r w:rsidRPr="009E5089">
              <w:rPr>
                <w:rFonts w:eastAsia="Times New Roman"/>
              </w:rPr>
              <w:t>100.00%</w:t>
            </w:r>
          </w:p>
        </w:tc>
        <w:tc>
          <w:tcPr>
            <w:tcW w:w="1646" w:type="dxa"/>
            <w:tcBorders>
              <w:top w:val="nil"/>
              <w:left w:val="nil"/>
              <w:bottom w:val="single" w:sz="4" w:space="0" w:color="auto"/>
              <w:right w:val="single" w:sz="4" w:space="0" w:color="auto"/>
            </w:tcBorders>
            <w:shd w:val="clear" w:color="000000" w:fill="FFFFFF"/>
            <w:noWrap/>
            <w:vAlign w:val="center"/>
            <w:hideMark/>
          </w:tcPr>
          <w:p w14:paraId="771FC91E" w14:textId="77777777" w:rsidR="00C11F25" w:rsidRPr="009E5089" w:rsidRDefault="00C11F25" w:rsidP="00977624">
            <w:pPr>
              <w:spacing w:after="0" w:line="240" w:lineRule="auto"/>
              <w:jc w:val="center"/>
              <w:rPr>
                <w:rFonts w:eastAsia="Times New Roman"/>
              </w:rPr>
            </w:pPr>
            <w:r w:rsidRPr="009E5089">
              <w:rPr>
                <w:rFonts w:eastAsia="Times New Roman"/>
              </w:rPr>
              <w:t>100.00%</w:t>
            </w:r>
          </w:p>
        </w:tc>
      </w:tr>
      <w:tr w:rsidR="00C11F25" w:rsidRPr="00535DB1" w14:paraId="5BD0DFA0" w14:textId="77777777" w:rsidTr="005C6D9B">
        <w:trPr>
          <w:cantSplit/>
          <w:trHeight w:val="6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7C63D06F" w14:textId="77777777" w:rsidR="00C11F25" w:rsidRPr="009E5089" w:rsidRDefault="00C11F25" w:rsidP="00977624">
            <w:pPr>
              <w:spacing w:after="0" w:line="240" w:lineRule="auto"/>
              <w:rPr>
                <w:rFonts w:eastAsia="Times New Roman"/>
              </w:rPr>
            </w:pPr>
            <w:r w:rsidRPr="009E5089">
              <w:rPr>
                <w:rFonts w:eastAsia="Times New Roman"/>
              </w:rPr>
              <w:t xml:space="preserve">2.1.2.2.10 </w:t>
            </w:r>
          </w:p>
        </w:tc>
        <w:tc>
          <w:tcPr>
            <w:tcW w:w="1851" w:type="dxa"/>
            <w:tcBorders>
              <w:top w:val="nil"/>
              <w:left w:val="nil"/>
              <w:bottom w:val="single" w:sz="4" w:space="0" w:color="auto"/>
              <w:right w:val="single" w:sz="4" w:space="0" w:color="auto"/>
            </w:tcBorders>
            <w:shd w:val="clear" w:color="000000" w:fill="FFFFFF"/>
            <w:vAlign w:val="center"/>
            <w:hideMark/>
          </w:tcPr>
          <w:p w14:paraId="1C4036A6" w14:textId="77777777" w:rsidR="00C11F25" w:rsidRPr="009E5089" w:rsidRDefault="00C11F25" w:rsidP="00977624">
            <w:pPr>
              <w:spacing w:after="0" w:line="240" w:lineRule="auto"/>
              <w:rPr>
                <w:rFonts w:eastAsia="Times New Roman"/>
                <w:lang w:val="es-419"/>
              </w:rPr>
            </w:pPr>
            <w:r w:rsidRPr="009E5089">
              <w:rPr>
                <w:rFonts w:eastAsia="Times New Roman"/>
                <w:lang w:val="es-419"/>
              </w:rPr>
              <w:t>Compensación por cumplimiento de indicadores del MAP</w:t>
            </w:r>
          </w:p>
        </w:tc>
        <w:tc>
          <w:tcPr>
            <w:tcW w:w="1954" w:type="dxa"/>
            <w:tcBorders>
              <w:top w:val="nil"/>
              <w:left w:val="nil"/>
              <w:bottom w:val="single" w:sz="4" w:space="0" w:color="auto"/>
              <w:right w:val="single" w:sz="4" w:space="0" w:color="auto"/>
            </w:tcBorders>
            <w:shd w:val="clear" w:color="000000" w:fill="FFFFFF"/>
            <w:vAlign w:val="center"/>
            <w:hideMark/>
          </w:tcPr>
          <w:p w14:paraId="667D4FC0" w14:textId="77777777" w:rsidR="00C11F25" w:rsidRPr="009E5089" w:rsidRDefault="00C11F25" w:rsidP="00977624">
            <w:pPr>
              <w:spacing w:after="0" w:line="240" w:lineRule="auto"/>
              <w:jc w:val="right"/>
              <w:rPr>
                <w:rFonts w:eastAsia="Times New Roman"/>
              </w:rPr>
            </w:pPr>
            <w:r w:rsidRPr="009E5089">
              <w:t>1,927,000.00</w:t>
            </w:r>
          </w:p>
        </w:tc>
        <w:tc>
          <w:tcPr>
            <w:tcW w:w="1985" w:type="dxa"/>
            <w:tcBorders>
              <w:top w:val="nil"/>
              <w:left w:val="nil"/>
              <w:bottom w:val="single" w:sz="4" w:space="0" w:color="auto"/>
              <w:right w:val="single" w:sz="4" w:space="0" w:color="auto"/>
            </w:tcBorders>
            <w:shd w:val="clear" w:color="000000" w:fill="FFFFFF"/>
            <w:noWrap/>
            <w:vAlign w:val="center"/>
            <w:hideMark/>
          </w:tcPr>
          <w:p w14:paraId="70696398" w14:textId="77777777" w:rsidR="00C11F25" w:rsidRPr="009E5089" w:rsidRDefault="00C11F25" w:rsidP="00977624">
            <w:pPr>
              <w:spacing w:after="0" w:line="240" w:lineRule="auto"/>
              <w:jc w:val="right"/>
              <w:rPr>
                <w:rFonts w:eastAsia="Times New Roman"/>
              </w:rPr>
            </w:pPr>
            <w:r w:rsidRPr="009E5089">
              <w:t>1,744,616.67</w:t>
            </w:r>
          </w:p>
        </w:tc>
        <w:tc>
          <w:tcPr>
            <w:tcW w:w="1134" w:type="dxa"/>
            <w:tcBorders>
              <w:top w:val="nil"/>
              <w:left w:val="nil"/>
              <w:bottom w:val="single" w:sz="4" w:space="0" w:color="auto"/>
              <w:right w:val="single" w:sz="4" w:space="0" w:color="auto"/>
            </w:tcBorders>
            <w:shd w:val="clear" w:color="000000" w:fill="FFFFFF"/>
            <w:noWrap/>
            <w:vAlign w:val="center"/>
          </w:tcPr>
          <w:p w14:paraId="161EBF2C"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3498C5B0" w14:textId="77777777" w:rsidR="00C11F25" w:rsidRPr="009E5089" w:rsidRDefault="00C11F25" w:rsidP="00977624">
            <w:pPr>
              <w:spacing w:after="0" w:line="240" w:lineRule="auto"/>
              <w:jc w:val="center"/>
              <w:rPr>
                <w:rFonts w:eastAsia="Times New Roman"/>
              </w:rPr>
            </w:pPr>
            <w:r w:rsidRPr="009E5089">
              <w:rPr>
                <w:rFonts w:eastAsia="Times New Roman"/>
              </w:rPr>
              <w:t>90.54%</w:t>
            </w:r>
          </w:p>
        </w:tc>
        <w:tc>
          <w:tcPr>
            <w:tcW w:w="1646" w:type="dxa"/>
            <w:tcBorders>
              <w:top w:val="nil"/>
              <w:left w:val="nil"/>
              <w:bottom w:val="single" w:sz="4" w:space="0" w:color="auto"/>
              <w:right w:val="single" w:sz="4" w:space="0" w:color="auto"/>
            </w:tcBorders>
            <w:shd w:val="clear" w:color="000000" w:fill="FFFFFF"/>
            <w:noWrap/>
            <w:vAlign w:val="center"/>
            <w:hideMark/>
          </w:tcPr>
          <w:p w14:paraId="63E4CE72" w14:textId="77777777" w:rsidR="00C11F25" w:rsidRPr="009E5089" w:rsidRDefault="00C11F25" w:rsidP="00977624">
            <w:pPr>
              <w:spacing w:after="0" w:line="240" w:lineRule="auto"/>
              <w:jc w:val="center"/>
              <w:rPr>
                <w:rFonts w:eastAsia="Times New Roman"/>
              </w:rPr>
            </w:pPr>
            <w:r w:rsidRPr="009E5089">
              <w:rPr>
                <w:rFonts w:eastAsia="Times New Roman"/>
              </w:rPr>
              <w:t>90.54%</w:t>
            </w:r>
          </w:p>
        </w:tc>
      </w:tr>
      <w:tr w:rsidR="00C11F25" w:rsidRPr="00535DB1" w14:paraId="0D80E60C"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771FF2C2" w14:textId="77777777" w:rsidR="00C11F25" w:rsidRPr="009E5089" w:rsidRDefault="00C11F25" w:rsidP="00977624">
            <w:pPr>
              <w:spacing w:after="0" w:line="240" w:lineRule="auto"/>
              <w:rPr>
                <w:rFonts w:eastAsia="Times New Roman"/>
              </w:rPr>
            </w:pPr>
            <w:r w:rsidRPr="009E5089">
              <w:rPr>
                <w:rFonts w:eastAsia="Times New Roman"/>
              </w:rPr>
              <w:t>2.1.2.2.15</w:t>
            </w:r>
          </w:p>
        </w:tc>
        <w:tc>
          <w:tcPr>
            <w:tcW w:w="1851" w:type="dxa"/>
            <w:tcBorders>
              <w:top w:val="nil"/>
              <w:left w:val="nil"/>
              <w:bottom w:val="single" w:sz="4" w:space="0" w:color="auto"/>
              <w:right w:val="single" w:sz="4" w:space="0" w:color="auto"/>
            </w:tcBorders>
            <w:shd w:val="clear" w:color="000000" w:fill="FFFFFF"/>
            <w:vAlign w:val="center"/>
            <w:hideMark/>
          </w:tcPr>
          <w:p w14:paraId="1FB1036D" w14:textId="77777777" w:rsidR="00C11F25" w:rsidRPr="009E5089" w:rsidRDefault="00C11F25" w:rsidP="00977624">
            <w:pPr>
              <w:spacing w:after="0" w:line="240" w:lineRule="auto"/>
              <w:rPr>
                <w:rFonts w:eastAsia="Times New Roman"/>
              </w:rPr>
            </w:pPr>
            <w:proofErr w:type="spellStart"/>
            <w:r w:rsidRPr="009E5089">
              <w:rPr>
                <w:rFonts w:eastAsia="Times New Roman"/>
              </w:rPr>
              <w:t>Compensación</w:t>
            </w:r>
            <w:proofErr w:type="spellEnd"/>
            <w:r w:rsidRPr="009E5089">
              <w:rPr>
                <w:rFonts w:eastAsia="Times New Roman"/>
              </w:rPr>
              <w:t xml:space="preserve">   </w:t>
            </w:r>
            <w:proofErr w:type="spellStart"/>
            <w:r w:rsidRPr="009E5089">
              <w:rPr>
                <w:rFonts w:eastAsia="Times New Roman"/>
              </w:rPr>
              <w:t>extraordinaria</w:t>
            </w:r>
            <w:proofErr w:type="spellEnd"/>
            <w:r w:rsidRPr="009E5089">
              <w:rPr>
                <w:rFonts w:eastAsia="Times New Roman"/>
              </w:rPr>
              <w:t xml:space="preserve"> </w:t>
            </w:r>
            <w:proofErr w:type="spellStart"/>
            <w:r w:rsidRPr="009E5089">
              <w:rPr>
                <w:rFonts w:eastAsia="Times New Roman"/>
              </w:rPr>
              <w:t>anual</w:t>
            </w:r>
            <w:proofErr w:type="spellEnd"/>
          </w:p>
        </w:tc>
        <w:tc>
          <w:tcPr>
            <w:tcW w:w="1954" w:type="dxa"/>
            <w:tcBorders>
              <w:top w:val="nil"/>
              <w:left w:val="nil"/>
              <w:bottom w:val="single" w:sz="4" w:space="0" w:color="auto"/>
              <w:right w:val="single" w:sz="4" w:space="0" w:color="auto"/>
            </w:tcBorders>
            <w:shd w:val="clear" w:color="000000" w:fill="FFFFFF"/>
            <w:vAlign w:val="center"/>
            <w:hideMark/>
          </w:tcPr>
          <w:p w14:paraId="64DD2551" w14:textId="77777777" w:rsidR="00C11F25" w:rsidRPr="009E5089" w:rsidRDefault="00C11F25" w:rsidP="00977624">
            <w:pPr>
              <w:spacing w:after="0" w:line="240" w:lineRule="auto"/>
              <w:jc w:val="right"/>
              <w:rPr>
                <w:rFonts w:eastAsia="Times New Roman"/>
              </w:rPr>
            </w:pPr>
            <w:r w:rsidRPr="009E5089">
              <w:t> </w:t>
            </w:r>
          </w:p>
        </w:tc>
        <w:tc>
          <w:tcPr>
            <w:tcW w:w="1985" w:type="dxa"/>
            <w:tcBorders>
              <w:top w:val="nil"/>
              <w:left w:val="nil"/>
              <w:bottom w:val="single" w:sz="4" w:space="0" w:color="auto"/>
              <w:right w:val="single" w:sz="4" w:space="0" w:color="auto"/>
            </w:tcBorders>
            <w:shd w:val="clear" w:color="000000" w:fill="FFFFFF"/>
            <w:noWrap/>
            <w:vAlign w:val="center"/>
            <w:hideMark/>
          </w:tcPr>
          <w:p w14:paraId="12ED8186" w14:textId="77777777" w:rsidR="00C11F25" w:rsidRPr="009E5089" w:rsidRDefault="00C11F25" w:rsidP="00977624">
            <w:pPr>
              <w:spacing w:after="0" w:line="240" w:lineRule="auto"/>
              <w:jc w:val="right"/>
              <w:rPr>
                <w:rFonts w:eastAsia="Times New Roman"/>
              </w:rPr>
            </w:pPr>
            <w:r w:rsidRPr="009E5089">
              <w:t>1,698,366.67</w:t>
            </w:r>
          </w:p>
        </w:tc>
        <w:tc>
          <w:tcPr>
            <w:tcW w:w="1134" w:type="dxa"/>
            <w:tcBorders>
              <w:top w:val="nil"/>
              <w:left w:val="nil"/>
              <w:bottom w:val="single" w:sz="4" w:space="0" w:color="auto"/>
              <w:right w:val="single" w:sz="4" w:space="0" w:color="auto"/>
            </w:tcBorders>
            <w:shd w:val="clear" w:color="000000" w:fill="FFFFFF"/>
            <w:noWrap/>
            <w:vAlign w:val="center"/>
          </w:tcPr>
          <w:p w14:paraId="3C8EB724"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4A14A22A" w14:textId="77777777" w:rsidR="00C11F25" w:rsidRPr="009E5089" w:rsidRDefault="00C11F25" w:rsidP="00977624">
            <w:pPr>
              <w:spacing w:after="0" w:line="240" w:lineRule="auto"/>
              <w:jc w:val="center"/>
              <w:rPr>
                <w:rFonts w:eastAsia="Times New Roman"/>
              </w:rPr>
            </w:pPr>
          </w:p>
        </w:tc>
        <w:tc>
          <w:tcPr>
            <w:tcW w:w="1646" w:type="dxa"/>
            <w:tcBorders>
              <w:top w:val="nil"/>
              <w:left w:val="nil"/>
              <w:bottom w:val="single" w:sz="4" w:space="0" w:color="auto"/>
              <w:right w:val="single" w:sz="4" w:space="0" w:color="auto"/>
            </w:tcBorders>
            <w:shd w:val="clear" w:color="000000" w:fill="FFFFFF"/>
            <w:noWrap/>
            <w:vAlign w:val="center"/>
            <w:hideMark/>
          </w:tcPr>
          <w:p w14:paraId="149E070B" w14:textId="77777777" w:rsidR="00C11F25" w:rsidRPr="009E5089" w:rsidRDefault="00C11F25" w:rsidP="00977624">
            <w:pPr>
              <w:spacing w:after="0" w:line="240" w:lineRule="auto"/>
              <w:jc w:val="center"/>
              <w:rPr>
                <w:rFonts w:eastAsia="Times New Roman"/>
              </w:rPr>
            </w:pPr>
          </w:p>
        </w:tc>
      </w:tr>
      <w:tr w:rsidR="00C11F25" w:rsidRPr="00535DB1" w14:paraId="48341D84"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250624EA" w14:textId="77777777" w:rsidR="00C11F25" w:rsidRPr="009E5089" w:rsidRDefault="00C11F25" w:rsidP="00977624">
            <w:pPr>
              <w:spacing w:after="0" w:line="240" w:lineRule="auto"/>
              <w:rPr>
                <w:rFonts w:eastAsia="Times New Roman"/>
              </w:rPr>
            </w:pPr>
            <w:r w:rsidRPr="009E5089">
              <w:rPr>
                <w:rFonts w:eastAsia="Times New Roman"/>
              </w:rPr>
              <w:t xml:space="preserve">2.1.3.2.01 </w:t>
            </w:r>
          </w:p>
        </w:tc>
        <w:tc>
          <w:tcPr>
            <w:tcW w:w="1851" w:type="dxa"/>
            <w:tcBorders>
              <w:top w:val="nil"/>
              <w:left w:val="nil"/>
              <w:bottom w:val="single" w:sz="4" w:space="0" w:color="auto"/>
              <w:right w:val="single" w:sz="4" w:space="0" w:color="auto"/>
            </w:tcBorders>
            <w:shd w:val="clear" w:color="000000" w:fill="FFFFFF"/>
            <w:vAlign w:val="center"/>
            <w:hideMark/>
          </w:tcPr>
          <w:p w14:paraId="77C2F494" w14:textId="77777777" w:rsidR="00C11F25" w:rsidRPr="009E5089" w:rsidRDefault="00C11F25" w:rsidP="00977624">
            <w:pPr>
              <w:spacing w:after="0" w:line="240" w:lineRule="auto"/>
              <w:rPr>
                <w:rFonts w:eastAsia="Times New Roman"/>
                <w:lang w:val="es-419"/>
              </w:rPr>
            </w:pPr>
            <w:r w:rsidRPr="009E5089">
              <w:rPr>
                <w:rFonts w:eastAsia="Times New Roman"/>
                <w:lang w:val="es-419"/>
              </w:rPr>
              <w:t>Gastos de representación en el país</w:t>
            </w:r>
          </w:p>
        </w:tc>
        <w:tc>
          <w:tcPr>
            <w:tcW w:w="1954" w:type="dxa"/>
            <w:tcBorders>
              <w:top w:val="nil"/>
              <w:left w:val="nil"/>
              <w:bottom w:val="single" w:sz="4" w:space="0" w:color="auto"/>
              <w:right w:val="single" w:sz="4" w:space="0" w:color="auto"/>
            </w:tcBorders>
            <w:shd w:val="clear" w:color="000000" w:fill="FFFFFF"/>
            <w:vAlign w:val="center"/>
            <w:hideMark/>
          </w:tcPr>
          <w:p w14:paraId="0D2DCE3A" w14:textId="77777777" w:rsidR="00C11F25" w:rsidRPr="009E5089" w:rsidRDefault="00C11F25" w:rsidP="00977624">
            <w:pPr>
              <w:spacing w:after="0" w:line="240" w:lineRule="auto"/>
              <w:jc w:val="right"/>
              <w:rPr>
                <w:rFonts w:eastAsia="Times New Roman"/>
              </w:rPr>
            </w:pPr>
            <w:r w:rsidRPr="009E5089">
              <w:t>450,000.00</w:t>
            </w:r>
          </w:p>
        </w:tc>
        <w:tc>
          <w:tcPr>
            <w:tcW w:w="1985" w:type="dxa"/>
            <w:tcBorders>
              <w:top w:val="nil"/>
              <w:left w:val="nil"/>
              <w:bottom w:val="single" w:sz="4" w:space="0" w:color="auto"/>
              <w:right w:val="single" w:sz="4" w:space="0" w:color="auto"/>
            </w:tcBorders>
            <w:shd w:val="clear" w:color="000000" w:fill="FFFFFF"/>
            <w:noWrap/>
            <w:vAlign w:val="center"/>
            <w:hideMark/>
          </w:tcPr>
          <w:p w14:paraId="314D2F4F" w14:textId="77777777" w:rsidR="00C11F25" w:rsidRPr="009E5089" w:rsidRDefault="00C11F25" w:rsidP="00977624">
            <w:pPr>
              <w:spacing w:after="0" w:line="240" w:lineRule="auto"/>
              <w:jc w:val="right"/>
              <w:rPr>
                <w:rFonts w:eastAsia="Times New Roman"/>
              </w:rPr>
            </w:pPr>
            <w:r w:rsidRPr="009E5089">
              <w:t>0.00</w:t>
            </w:r>
          </w:p>
        </w:tc>
        <w:tc>
          <w:tcPr>
            <w:tcW w:w="1134" w:type="dxa"/>
            <w:tcBorders>
              <w:top w:val="nil"/>
              <w:left w:val="nil"/>
              <w:bottom w:val="single" w:sz="4" w:space="0" w:color="auto"/>
              <w:right w:val="single" w:sz="4" w:space="0" w:color="auto"/>
            </w:tcBorders>
            <w:shd w:val="clear" w:color="000000" w:fill="FFFFFF"/>
            <w:noWrap/>
            <w:vAlign w:val="center"/>
          </w:tcPr>
          <w:p w14:paraId="791CB1ED"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5CE2D532" w14:textId="77777777" w:rsidR="00C11F25" w:rsidRPr="009E5089" w:rsidRDefault="00C11F25" w:rsidP="00977624">
            <w:pPr>
              <w:spacing w:after="0" w:line="240" w:lineRule="auto"/>
              <w:jc w:val="center"/>
              <w:rPr>
                <w:rFonts w:eastAsia="Times New Roman"/>
              </w:rPr>
            </w:pPr>
            <w:r w:rsidRPr="009E5089">
              <w:rPr>
                <w:rFonts w:eastAsia="Times New Roman"/>
              </w:rPr>
              <w:t>0.00%</w:t>
            </w:r>
          </w:p>
        </w:tc>
        <w:tc>
          <w:tcPr>
            <w:tcW w:w="1646" w:type="dxa"/>
            <w:tcBorders>
              <w:top w:val="nil"/>
              <w:left w:val="nil"/>
              <w:bottom w:val="single" w:sz="4" w:space="0" w:color="auto"/>
              <w:right w:val="single" w:sz="4" w:space="0" w:color="auto"/>
            </w:tcBorders>
            <w:shd w:val="clear" w:color="000000" w:fill="FFFFFF"/>
            <w:noWrap/>
            <w:vAlign w:val="center"/>
            <w:hideMark/>
          </w:tcPr>
          <w:p w14:paraId="0519C200" w14:textId="77777777" w:rsidR="00C11F25" w:rsidRPr="009E5089" w:rsidRDefault="00C11F25" w:rsidP="00977624">
            <w:pPr>
              <w:spacing w:after="0" w:line="240" w:lineRule="auto"/>
              <w:jc w:val="center"/>
              <w:rPr>
                <w:rFonts w:eastAsia="Times New Roman"/>
              </w:rPr>
            </w:pPr>
            <w:r w:rsidRPr="009E5089">
              <w:rPr>
                <w:rFonts w:eastAsia="Times New Roman"/>
              </w:rPr>
              <w:t>0.00%</w:t>
            </w:r>
          </w:p>
        </w:tc>
      </w:tr>
      <w:tr w:rsidR="00C11F25" w:rsidRPr="00535DB1" w14:paraId="33F1BB9F"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125D2E8B" w14:textId="77777777" w:rsidR="00C11F25" w:rsidRPr="009E5089" w:rsidRDefault="00C11F25" w:rsidP="00977624">
            <w:pPr>
              <w:spacing w:after="0" w:line="240" w:lineRule="auto"/>
              <w:rPr>
                <w:rFonts w:eastAsia="Times New Roman"/>
              </w:rPr>
            </w:pPr>
            <w:r w:rsidRPr="009E5089">
              <w:rPr>
                <w:rFonts w:eastAsia="Times New Roman"/>
              </w:rPr>
              <w:t>2.1.5.1.01</w:t>
            </w:r>
          </w:p>
        </w:tc>
        <w:tc>
          <w:tcPr>
            <w:tcW w:w="1851" w:type="dxa"/>
            <w:tcBorders>
              <w:top w:val="nil"/>
              <w:left w:val="nil"/>
              <w:bottom w:val="single" w:sz="4" w:space="0" w:color="auto"/>
              <w:right w:val="single" w:sz="4" w:space="0" w:color="auto"/>
            </w:tcBorders>
            <w:shd w:val="clear" w:color="000000" w:fill="FFFFFF"/>
            <w:vAlign w:val="center"/>
            <w:hideMark/>
          </w:tcPr>
          <w:p w14:paraId="1BCF38F4" w14:textId="77777777" w:rsidR="00C11F25" w:rsidRPr="009E5089" w:rsidRDefault="00C11F25" w:rsidP="00977624">
            <w:pPr>
              <w:spacing w:after="0" w:line="240" w:lineRule="auto"/>
              <w:rPr>
                <w:rFonts w:eastAsia="Times New Roman"/>
                <w:lang w:val="es-419"/>
              </w:rPr>
            </w:pPr>
            <w:r w:rsidRPr="009E5089">
              <w:rPr>
                <w:rFonts w:eastAsia="Times New Roman"/>
                <w:lang w:val="es-419"/>
              </w:rPr>
              <w:t>Contribuciones al seguro de salud</w:t>
            </w:r>
          </w:p>
        </w:tc>
        <w:tc>
          <w:tcPr>
            <w:tcW w:w="1954" w:type="dxa"/>
            <w:tcBorders>
              <w:top w:val="nil"/>
              <w:left w:val="nil"/>
              <w:bottom w:val="single" w:sz="4" w:space="0" w:color="auto"/>
              <w:right w:val="single" w:sz="4" w:space="0" w:color="auto"/>
            </w:tcBorders>
            <w:shd w:val="clear" w:color="000000" w:fill="FFFFFF"/>
            <w:vAlign w:val="center"/>
            <w:hideMark/>
          </w:tcPr>
          <w:p w14:paraId="77C8B3CA" w14:textId="77777777" w:rsidR="00C11F25" w:rsidRPr="009E5089" w:rsidRDefault="00C11F25" w:rsidP="00977624">
            <w:pPr>
              <w:spacing w:after="0" w:line="240" w:lineRule="auto"/>
              <w:jc w:val="right"/>
              <w:rPr>
                <w:rFonts w:eastAsia="Times New Roman"/>
              </w:rPr>
            </w:pPr>
            <w:r w:rsidRPr="009E5089">
              <w:t>1,639,492.00</w:t>
            </w:r>
          </w:p>
        </w:tc>
        <w:tc>
          <w:tcPr>
            <w:tcW w:w="1985" w:type="dxa"/>
            <w:tcBorders>
              <w:top w:val="nil"/>
              <w:left w:val="nil"/>
              <w:bottom w:val="single" w:sz="4" w:space="0" w:color="auto"/>
              <w:right w:val="single" w:sz="4" w:space="0" w:color="auto"/>
            </w:tcBorders>
            <w:shd w:val="clear" w:color="000000" w:fill="FFFFFF"/>
            <w:noWrap/>
            <w:vAlign w:val="center"/>
            <w:hideMark/>
          </w:tcPr>
          <w:p w14:paraId="69A653B3" w14:textId="77777777" w:rsidR="00C11F25" w:rsidRPr="009E5089" w:rsidRDefault="00C11F25" w:rsidP="00977624">
            <w:pPr>
              <w:spacing w:after="0" w:line="240" w:lineRule="auto"/>
              <w:jc w:val="right"/>
              <w:rPr>
                <w:rFonts w:eastAsia="Times New Roman"/>
              </w:rPr>
            </w:pPr>
            <w:r w:rsidRPr="009E5089">
              <w:t>1,512,275.35</w:t>
            </w:r>
          </w:p>
        </w:tc>
        <w:tc>
          <w:tcPr>
            <w:tcW w:w="1134" w:type="dxa"/>
            <w:tcBorders>
              <w:top w:val="nil"/>
              <w:left w:val="nil"/>
              <w:bottom w:val="single" w:sz="4" w:space="0" w:color="auto"/>
              <w:right w:val="single" w:sz="4" w:space="0" w:color="auto"/>
            </w:tcBorders>
            <w:shd w:val="clear" w:color="000000" w:fill="FFFFFF"/>
            <w:noWrap/>
            <w:vAlign w:val="center"/>
            <w:hideMark/>
          </w:tcPr>
          <w:p w14:paraId="2CE5FC08"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0E027801" w14:textId="77777777" w:rsidR="00C11F25" w:rsidRPr="009E5089" w:rsidRDefault="00C11F25" w:rsidP="00977624">
            <w:pPr>
              <w:spacing w:after="0" w:line="240" w:lineRule="auto"/>
              <w:jc w:val="center"/>
              <w:rPr>
                <w:rFonts w:eastAsia="Times New Roman"/>
              </w:rPr>
            </w:pPr>
            <w:r w:rsidRPr="009E5089">
              <w:rPr>
                <w:rFonts w:eastAsia="Times New Roman"/>
              </w:rPr>
              <w:t>92.24%</w:t>
            </w:r>
          </w:p>
        </w:tc>
        <w:tc>
          <w:tcPr>
            <w:tcW w:w="1646" w:type="dxa"/>
            <w:tcBorders>
              <w:top w:val="nil"/>
              <w:left w:val="nil"/>
              <w:bottom w:val="single" w:sz="4" w:space="0" w:color="auto"/>
              <w:right w:val="single" w:sz="4" w:space="0" w:color="auto"/>
            </w:tcBorders>
            <w:shd w:val="clear" w:color="000000" w:fill="FFFFFF"/>
            <w:noWrap/>
            <w:vAlign w:val="center"/>
            <w:hideMark/>
          </w:tcPr>
          <w:p w14:paraId="0FC28194" w14:textId="77777777" w:rsidR="00C11F25" w:rsidRPr="009E5089" w:rsidRDefault="00C11F25" w:rsidP="00977624">
            <w:pPr>
              <w:spacing w:after="0" w:line="240" w:lineRule="auto"/>
              <w:jc w:val="center"/>
              <w:rPr>
                <w:rFonts w:eastAsia="Times New Roman"/>
              </w:rPr>
            </w:pPr>
            <w:r w:rsidRPr="009E5089">
              <w:rPr>
                <w:rFonts w:eastAsia="Times New Roman"/>
              </w:rPr>
              <w:t>92.24%</w:t>
            </w:r>
          </w:p>
        </w:tc>
      </w:tr>
      <w:tr w:rsidR="00C11F25" w:rsidRPr="00535DB1" w14:paraId="62724E7E"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5BB786B8" w14:textId="77777777" w:rsidR="00C11F25" w:rsidRPr="009E5089" w:rsidRDefault="00C11F25" w:rsidP="00977624">
            <w:pPr>
              <w:spacing w:after="0" w:line="240" w:lineRule="auto"/>
              <w:rPr>
                <w:rFonts w:eastAsia="Times New Roman"/>
              </w:rPr>
            </w:pPr>
            <w:r w:rsidRPr="009E5089">
              <w:rPr>
                <w:rFonts w:eastAsia="Times New Roman"/>
              </w:rPr>
              <w:t>2.1.5.2.01</w:t>
            </w:r>
          </w:p>
        </w:tc>
        <w:tc>
          <w:tcPr>
            <w:tcW w:w="1851" w:type="dxa"/>
            <w:tcBorders>
              <w:top w:val="nil"/>
              <w:left w:val="nil"/>
              <w:bottom w:val="single" w:sz="4" w:space="0" w:color="auto"/>
              <w:right w:val="single" w:sz="4" w:space="0" w:color="auto"/>
            </w:tcBorders>
            <w:shd w:val="clear" w:color="000000" w:fill="FFFFFF"/>
            <w:vAlign w:val="center"/>
            <w:hideMark/>
          </w:tcPr>
          <w:p w14:paraId="2AB83762" w14:textId="77777777" w:rsidR="00C11F25" w:rsidRPr="009E5089" w:rsidRDefault="00C11F25" w:rsidP="00977624">
            <w:pPr>
              <w:spacing w:after="0" w:line="240" w:lineRule="auto"/>
              <w:rPr>
                <w:rFonts w:eastAsia="Times New Roman"/>
                <w:lang w:val="es-419"/>
              </w:rPr>
            </w:pPr>
            <w:r w:rsidRPr="009E5089">
              <w:rPr>
                <w:rFonts w:eastAsia="Times New Roman"/>
                <w:lang w:val="es-419"/>
              </w:rPr>
              <w:t>Contribuciones al seguro de pensiones</w:t>
            </w:r>
          </w:p>
        </w:tc>
        <w:tc>
          <w:tcPr>
            <w:tcW w:w="1954" w:type="dxa"/>
            <w:tcBorders>
              <w:top w:val="nil"/>
              <w:left w:val="nil"/>
              <w:bottom w:val="single" w:sz="4" w:space="0" w:color="auto"/>
              <w:right w:val="single" w:sz="4" w:space="0" w:color="auto"/>
            </w:tcBorders>
            <w:shd w:val="clear" w:color="000000" w:fill="FFFFFF"/>
            <w:vAlign w:val="center"/>
            <w:hideMark/>
          </w:tcPr>
          <w:p w14:paraId="78316BB6" w14:textId="77777777" w:rsidR="00C11F25" w:rsidRPr="009E5089" w:rsidRDefault="00C11F25" w:rsidP="00977624">
            <w:pPr>
              <w:spacing w:after="0" w:line="240" w:lineRule="auto"/>
              <w:jc w:val="right"/>
              <w:rPr>
                <w:rFonts w:eastAsia="Times New Roman"/>
              </w:rPr>
            </w:pPr>
            <w:r w:rsidRPr="009E5089">
              <w:t>1,641,804.00</w:t>
            </w:r>
          </w:p>
        </w:tc>
        <w:tc>
          <w:tcPr>
            <w:tcW w:w="1985" w:type="dxa"/>
            <w:tcBorders>
              <w:top w:val="nil"/>
              <w:left w:val="nil"/>
              <w:bottom w:val="single" w:sz="4" w:space="0" w:color="auto"/>
              <w:right w:val="single" w:sz="4" w:space="0" w:color="auto"/>
            </w:tcBorders>
            <w:shd w:val="clear" w:color="000000" w:fill="FFFFFF"/>
            <w:noWrap/>
            <w:vAlign w:val="center"/>
            <w:hideMark/>
          </w:tcPr>
          <w:p w14:paraId="1AFE1F67" w14:textId="77777777" w:rsidR="00C11F25" w:rsidRPr="009E5089" w:rsidRDefault="00C11F25" w:rsidP="00977624">
            <w:pPr>
              <w:spacing w:after="0" w:line="240" w:lineRule="auto"/>
              <w:jc w:val="right"/>
              <w:rPr>
                <w:rFonts w:eastAsia="Times New Roman"/>
              </w:rPr>
            </w:pPr>
            <w:r w:rsidRPr="009E5089">
              <w:t>1,562,986.90</w:t>
            </w:r>
          </w:p>
        </w:tc>
        <w:tc>
          <w:tcPr>
            <w:tcW w:w="1134" w:type="dxa"/>
            <w:tcBorders>
              <w:top w:val="nil"/>
              <w:left w:val="nil"/>
              <w:bottom w:val="single" w:sz="4" w:space="0" w:color="auto"/>
              <w:right w:val="single" w:sz="4" w:space="0" w:color="auto"/>
            </w:tcBorders>
            <w:shd w:val="clear" w:color="000000" w:fill="FFFFFF"/>
            <w:noWrap/>
            <w:vAlign w:val="center"/>
            <w:hideMark/>
          </w:tcPr>
          <w:p w14:paraId="220776AE"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1360B6E6" w14:textId="77777777" w:rsidR="00C11F25" w:rsidRPr="009E5089" w:rsidRDefault="00C11F25" w:rsidP="00977624">
            <w:pPr>
              <w:spacing w:after="0" w:line="240" w:lineRule="auto"/>
              <w:jc w:val="center"/>
              <w:rPr>
                <w:rFonts w:eastAsia="Times New Roman"/>
              </w:rPr>
            </w:pPr>
            <w:r w:rsidRPr="009E5089">
              <w:rPr>
                <w:rFonts w:eastAsia="Times New Roman"/>
              </w:rPr>
              <w:t>95.20%</w:t>
            </w:r>
          </w:p>
        </w:tc>
        <w:tc>
          <w:tcPr>
            <w:tcW w:w="1646" w:type="dxa"/>
            <w:tcBorders>
              <w:top w:val="nil"/>
              <w:left w:val="nil"/>
              <w:bottom w:val="single" w:sz="4" w:space="0" w:color="auto"/>
              <w:right w:val="single" w:sz="4" w:space="0" w:color="auto"/>
            </w:tcBorders>
            <w:shd w:val="clear" w:color="000000" w:fill="FFFFFF"/>
            <w:noWrap/>
            <w:vAlign w:val="center"/>
            <w:hideMark/>
          </w:tcPr>
          <w:p w14:paraId="00554630" w14:textId="77777777" w:rsidR="00C11F25" w:rsidRPr="009E5089" w:rsidRDefault="00C11F25" w:rsidP="00977624">
            <w:pPr>
              <w:spacing w:after="0" w:line="240" w:lineRule="auto"/>
              <w:jc w:val="center"/>
              <w:rPr>
                <w:rFonts w:eastAsia="Times New Roman"/>
              </w:rPr>
            </w:pPr>
            <w:r w:rsidRPr="009E5089">
              <w:rPr>
                <w:rFonts w:eastAsia="Times New Roman"/>
              </w:rPr>
              <w:t>95.20%</w:t>
            </w:r>
          </w:p>
        </w:tc>
      </w:tr>
      <w:tr w:rsidR="00C11F25" w:rsidRPr="00535DB1" w14:paraId="17ADEB11"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563A144F" w14:textId="77777777" w:rsidR="00C11F25" w:rsidRPr="009E5089" w:rsidRDefault="00C11F25" w:rsidP="00977624">
            <w:pPr>
              <w:spacing w:after="0" w:line="240" w:lineRule="auto"/>
              <w:rPr>
                <w:rFonts w:eastAsia="Times New Roman"/>
              </w:rPr>
            </w:pPr>
            <w:r w:rsidRPr="009E5089">
              <w:rPr>
                <w:rFonts w:eastAsia="Times New Roman"/>
              </w:rPr>
              <w:t>2.1.5.3.01</w:t>
            </w:r>
          </w:p>
        </w:tc>
        <w:tc>
          <w:tcPr>
            <w:tcW w:w="1851" w:type="dxa"/>
            <w:tcBorders>
              <w:top w:val="nil"/>
              <w:left w:val="nil"/>
              <w:bottom w:val="single" w:sz="4" w:space="0" w:color="auto"/>
              <w:right w:val="single" w:sz="4" w:space="0" w:color="auto"/>
            </w:tcBorders>
            <w:shd w:val="clear" w:color="000000" w:fill="FFFFFF"/>
            <w:vAlign w:val="center"/>
            <w:hideMark/>
          </w:tcPr>
          <w:p w14:paraId="0D2A0F71" w14:textId="77777777" w:rsidR="00C11F25" w:rsidRPr="009E5089" w:rsidRDefault="00C11F25" w:rsidP="00977624">
            <w:pPr>
              <w:spacing w:after="0" w:line="240" w:lineRule="auto"/>
              <w:rPr>
                <w:rFonts w:eastAsia="Times New Roman"/>
                <w:lang w:val="es-419"/>
              </w:rPr>
            </w:pPr>
            <w:r w:rsidRPr="009E5089">
              <w:rPr>
                <w:rFonts w:eastAsia="Times New Roman"/>
                <w:lang w:val="es-419"/>
              </w:rPr>
              <w:t>Contribuciones al seguro de riesgo laboral</w:t>
            </w:r>
          </w:p>
        </w:tc>
        <w:tc>
          <w:tcPr>
            <w:tcW w:w="1954" w:type="dxa"/>
            <w:tcBorders>
              <w:top w:val="nil"/>
              <w:left w:val="nil"/>
              <w:bottom w:val="single" w:sz="4" w:space="0" w:color="auto"/>
              <w:right w:val="single" w:sz="4" w:space="0" w:color="auto"/>
            </w:tcBorders>
            <w:shd w:val="clear" w:color="000000" w:fill="FFFFFF"/>
            <w:vAlign w:val="center"/>
            <w:hideMark/>
          </w:tcPr>
          <w:p w14:paraId="219F1561" w14:textId="77777777" w:rsidR="00C11F25" w:rsidRPr="009E5089" w:rsidRDefault="00C11F25" w:rsidP="00977624">
            <w:pPr>
              <w:spacing w:after="0" w:line="240" w:lineRule="auto"/>
              <w:jc w:val="right"/>
              <w:rPr>
                <w:rFonts w:eastAsia="Times New Roman"/>
              </w:rPr>
            </w:pPr>
            <w:r w:rsidRPr="009E5089">
              <w:t>265,926.00</w:t>
            </w:r>
          </w:p>
        </w:tc>
        <w:tc>
          <w:tcPr>
            <w:tcW w:w="1985" w:type="dxa"/>
            <w:tcBorders>
              <w:top w:val="nil"/>
              <w:left w:val="nil"/>
              <w:bottom w:val="single" w:sz="4" w:space="0" w:color="auto"/>
              <w:right w:val="single" w:sz="4" w:space="0" w:color="auto"/>
            </w:tcBorders>
            <w:shd w:val="clear" w:color="000000" w:fill="FFFFFF"/>
            <w:noWrap/>
            <w:vAlign w:val="center"/>
            <w:hideMark/>
          </w:tcPr>
          <w:p w14:paraId="6F03EDF9" w14:textId="77777777" w:rsidR="00C11F25" w:rsidRPr="009E5089" w:rsidRDefault="00C11F25" w:rsidP="00977624">
            <w:pPr>
              <w:spacing w:after="0" w:line="240" w:lineRule="auto"/>
              <w:jc w:val="right"/>
              <w:rPr>
                <w:rFonts w:eastAsia="Times New Roman"/>
              </w:rPr>
            </w:pPr>
            <w:r w:rsidRPr="009E5089">
              <w:t>209,441.02</w:t>
            </w:r>
          </w:p>
        </w:tc>
        <w:tc>
          <w:tcPr>
            <w:tcW w:w="1134" w:type="dxa"/>
            <w:tcBorders>
              <w:top w:val="nil"/>
              <w:left w:val="nil"/>
              <w:bottom w:val="single" w:sz="4" w:space="0" w:color="auto"/>
              <w:right w:val="single" w:sz="4" w:space="0" w:color="auto"/>
            </w:tcBorders>
            <w:shd w:val="clear" w:color="000000" w:fill="FFFFFF"/>
            <w:noWrap/>
            <w:vAlign w:val="center"/>
            <w:hideMark/>
          </w:tcPr>
          <w:p w14:paraId="04CD4B18"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52C67EE8" w14:textId="77777777" w:rsidR="00C11F25" w:rsidRPr="009E5089" w:rsidRDefault="00C11F25" w:rsidP="00977624">
            <w:pPr>
              <w:spacing w:after="0" w:line="240" w:lineRule="auto"/>
              <w:jc w:val="center"/>
              <w:rPr>
                <w:rFonts w:eastAsia="Times New Roman"/>
              </w:rPr>
            </w:pPr>
            <w:r w:rsidRPr="009E5089">
              <w:rPr>
                <w:rFonts w:eastAsia="Times New Roman"/>
              </w:rPr>
              <w:t>78.76%</w:t>
            </w:r>
          </w:p>
        </w:tc>
        <w:tc>
          <w:tcPr>
            <w:tcW w:w="1646" w:type="dxa"/>
            <w:tcBorders>
              <w:top w:val="nil"/>
              <w:left w:val="nil"/>
              <w:bottom w:val="single" w:sz="4" w:space="0" w:color="auto"/>
              <w:right w:val="single" w:sz="4" w:space="0" w:color="auto"/>
            </w:tcBorders>
            <w:shd w:val="clear" w:color="000000" w:fill="FFFFFF"/>
            <w:noWrap/>
            <w:vAlign w:val="center"/>
            <w:hideMark/>
          </w:tcPr>
          <w:p w14:paraId="23FF640C" w14:textId="77777777" w:rsidR="00C11F25" w:rsidRPr="009E5089" w:rsidRDefault="00C11F25" w:rsidP="00977624">
            <w:pPr>
              <w:spacing w:after="0" w:line="240" w:lineRule="auto"/>
              <w:jc w:val="center"/>
              <w:rPr>
                <w:rFonts w:eastAsia="Times New Roman"/>
              </w:rPr>
            </w:pPr>
            <w:r w:rsidRPr="009E5089">
              <w:rPr>
                <w:rFonts w:eastAsia="Times New Roman"/>
              </w:rPr>
              <w:t>78.76%</w:t>
            </w:r>
          </w:p>
        </w:tc>
      </w:tr>
      <w:tr w:rsidR="00C11F25" w:rsidRPr="00535DB1" w14:paraId="0D00B336"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061FA254" w14:textId="77777777" w:rsidR="00C11F25" w:rsidRPr="009E5089" w:rsidRDefault="00C11F25" w:rsidP="00977624">
            <w:pPr>
              <w:spacing w:after="0" w:line="240" w:lineRule="auto"/>
              <w:rPr>
                <w:rFonts w:eastAsia="Times New Roman"/>
              </w:rPr>
            </w:pPr>
            <w:r w:rsidRPr="009E5089">
              <w:rPr>
                <w:rFonts w:eastAsia="Times New Roman"/>
              </w:rPr>
              <w:lastRenderedPageBreak/>
              <w:t>2.2</w:t>
            </w:r>
          </w:p>
        </w:tc>
        <w:tc>
          <w:tcPr>
            <w:tcW w:w="1851" w:type="dxa"/>
            <w:tcBorders>
              <w:top w:val="nil"/>
              <w:left w:val="nil"/>
              <w:bottom w:val="single" w:sz="4" w:space="0" w:color="auto"/>
              <w:right w:val="single" w:sz="4" w:space="0" w:color="auto"/>
            </w:tcBorders>
            <w:shd w:val="clear" w:color="000000" w:fill="FFFFFF"/>
            <w:vAlign w:val="center"/>
            <w:hideMark/>
          </w:tcPr>
          <w:p w14:paraId="06A31802" w14:textId="77777777" w:rsidR="00C11F25" w:rsidRPr="009E5089" w:rsidRDefault="00C11F25" w:rsidP="00977624">
            <w:pPr>
              <w:spacing w:after="0" w:line="240" w:lineRule="auto"/>
              <w:rPr>
                <w:rFonts w:eastAsia="Times New Roman"/>
                <w:b/>
                <w:bCs/>
              </w:rPr>
            </w:pPr>
            <w:r w:rsidRPr="009E5089">
              <w:rPr>
                <w:rFonts w:eastAsia="Times New Roman"/>
                <w:b/>
                <w:bCs/>
              </w:rPr>
              <w:t xml:space="preserve"> CONTRATACIÓN DE SERVICIOS</w:t>
            </w:r>
          </w:p>
        </w:tc>
        <w:tc>
          <w:tcPr>
            <w:tcW w:w="1954" w:type="dxa"/>
            <w:tcBorders>
              <w:top w:val="nil"/>
              <w:left w:val="nil"/>
              <w:bottom w:val="single" w:sz="4" w:space="0" w:color="auto"/>
              <w:right w:val="single" w:sz="4" w:space="0" w:color="auto"/>
            </w:tcBorders>
            <w:shd w:val="clear" w:color="000000" w:fill="FFFFFF"/>
            <w:noWrap/>
            <w:vAlign w:val="center"/>
            <w:hideMark/>
          </w:tcPr>
          <w:p w14:paraId="39DCADA3" w14:textId="77777777" w:rsidR="00C11F25" w:rsidRPr="009E5089" w:rsidRDefault="00C11F25" w:rsidP="00977624">
            <w:pPr>
              <w:spacing w:after="0" w:line="240" w:lineRule="auto"/>
              <w:jc w:val="right"/>
              <w:rPr>
                <w:rFonts w:eastAsia="Times New Roman"/>
                <w:b/>
                <w:bCs/>
              </w:rPr>
            </w:pPr>
            <w:r w:rsidRPr="009E5089">
              <w:rPr>
                <w:b/>
                <w:bCs/>
              </w:rPr>
              <w:t>14,872,104.34</w:t>
            </w:r>
          </w:p>
        </w:tc>
        <w:tc>
          <w:tcPr>
            <w:tcW w:w="1985" w:type="dxa"/>
            <w:tcBorders>
              <w:top w:val="nil"/>
              <w:left w:val="nil"/>
              <w:bottom w:val="single" w:sz="4" w:space="0" w:color="auto"/>
              <w:right w:val="single" w:sz="4" w:space="0" w:color="auto"/>
            </w:tcBorders>
            <w:shd w:val="clear" w:color="000000" w:fill="FFFFFF"/>
            <w:noWrap/>
            <w:vAlign w:val="center"/>
            <w:hideMark/>
          </w:tcPr>
          <w:p w14:paraId="61FE26CC" w14:textId="77777777" w:rsidR="00C11F25" w:rsidRPr="009E5089" w:rsidRDefault="00C11F25" w:rsidP="00977624">
            <w:pPr>
              <w:spacing w:after="0" w:line="240" w:lineRule="auto"/>
              <w:jc w:val="right"/>
              <w:rPr>
                <w:rFonts w:eastAsia="Times New Roman"/>
                <w:b/>
                <w:bCs/>
              </w:rPr>
            </w:pPr>
            <w:r w:rsidRPr="009E5089">
              <w:rPr>
                <w:b/>
                <w:bCs/>
              </w:rPr>
              <w:t>9,504,101.00</w:t>
            </w:r>
          </w:p>
        </w:tc>
        <w:tc>
          <w:tcPr>
            <w:tcW w:w="1134" w:type="dxa"/>
            <w:tcBorders>
              <w:top w:val="nil"/>
              <w:left w:val="nil"/>
              <w:bottom w:val="single" w:sz="4" w:space="0" w:color="auto"/>
              <w:right w:val="single" w:sz="4" w:space="0" w:color="auto"/>
            </w:tcBorders>
            <w:shd w:val="clear" w:color="000000" w:fill="FFFFFF"/>
            <w:noWrap/>
            <w:vAlign w:val="center"/>
            <w:hideMark/>
          </w:tcPr>
          <w:p w14:paraId="6E233F1E" w14:textId="77777777" w:rsidR="00C11F25" w:rsidRPr="009E5089" w:rsidRDefault="00C11F25" w:rsidP="00977624">
            <w:pPr>
              <w:spacing w:after="0" w:line="240" w:lineRule="auto"/>
              <w:jc w:val="center"/>
              <w:rPr>
                <w:rFonts w:eastAsia="Times New Roman"/>
                <w:b/>
                <w:bCs/>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59394806" w14:textId="77777777" w:rsidR="00C11F25" w:rsidRPr="009E5089" w:rsidRDefault="00C11F25" w:rsidP="00977624">
            <w:pPr>
              <w:spacing w:after="0" w:line="240" w:lineRule="auto"/>
              <w:jc w:val="center"/>
              <w:rPr>
                <w:rFonts w:eastAsia="Times New Roman"/>
                <w:b/>
                <w:bCs/>
              </w:rPr>
            </w:pPr>
            <w:r w:rsidRPr="009E5089">
              <w:rPr>
                <w:rFonts w:eastAsia="Times New Roman"/>
                <w:b/>
                <w:bCs/>
              </w:rPr>
              <w:t>63.91%</w:t>
            </w:r>
          </w:p>
        </w:tc>
        <w:tc>
          <w:tcPr>
            <w:tcW w:w="1646" w:type="dxa"/>
            <w:tcBorders>
              <w:top w:val="nil"/>
              <w:left w:val="nil"/>
              <w:bottom w:val="single" w:sz="4" w:space="0" w:color="auto"/>
              <w:right w:val="single" w:sz="4" w:space="0" w:color="auto"/>
            </w:tcBorders>
            <w:shd w:val="clear" w:color="000000" w:fill="FFFFFF"/>
            <w:noWrap/>
            <w:vAlign w:val="center"/>
            <w:hideMark/>
          </w:tcPr>
          <w:p w14:paraId="058CFE34" w14:textId="77777777" w:rsidR="00C11F25" w:rsidRPr="009E5089" w:rsidRDefault="00C11F25" w:rsidP="00977624">
            <w:pPr>
              <w:spacing w:after="0" w:line="240" w:lineRule="auto"/>
              <w:jc w:val="center"/>
              <w:rPr>
                <w:rFonts w:eastAsia="Times New Roman"/>
                <w:b/>
                <w:bCs/>
              </w:rPr>
            </w:pPr>
            <w:r w:rsidRPr="009E5089">
              <w:rPr>
                <w:rFonts w:eastAsia="Times New Roman"/>
                <w:b/>
                <w:bCs/>
              </w:rPr>
              <w:t>63.91%</w:t>
            </w:r>
          </w:p>
        </w:tc>
      </w:tr>
      <w:tr w:rsidR="00C11F25" w:rsidRPr="00535DB1" w14:paraId="2362A43F"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6EE7D96F" w14:textId="77777777" w:rsidR="00C11F25" w:rsidRPr="009E5089" w:rsidRDefault="00C11F25" w:rsidP="00977624">
            <w:pPr>
              <w:spacing w:after="0" w:line="240" w:lineRule="auto"/>
              <w:rPr>
                <w:rFonts w:eastAsia="Times New Roman"/>
              </w:rPr>
            </w:pPr>
            <w:r w:rsidRPr="009E5089">
              <w:rPr>
                <w:rFonts w:eastAsia="Times New Roman"/>
              </w:rPr>
              <w:t>2.2.1.3.01</w:t>
            </w:r>
          </w:p>
        </w:tc>
        <w:tc>
          <w:tcPr>
            <w:tcW w:w="1851" w:type="dxa"/>
            <w:tcBorders>
              <w:top w:val="nil"/>
              <w:left w:val="nil"/>
              <w:bottom w:val="single" w:sz="4" w:space="0" w:color="auto"/>
              <w:right w:val="single" w:sz="4" w:space="0" w:color="auto"/>
            </w:tcBorders>
            <w:shd w:val="clear" w:color="000000" w:fill="FFFFFF"/>
            <w:vAlign w:val="center"/>
            <w:hideMark/>
          </w:tcPr>
          <w:p w14:paraId="4F8D67B7" w14:textId="77777777" w:rsidR="00C11F25" w:rsidRPr="009E5089" w:rsidRDefault="00C11F25" w:rsidP="00977624">
            <w:pPr>
              <w:spacing w:after="0" w:line="240" w:lineRule="auto"/>
              <w:rPr>
                <w:rFonts w:eastAsia="Times New Roman"/>
              </w:rPr>
            </w:pPr>
            <w:r w:rsidRPr="009E5089">
              <w:rPr>
                <w:rFonts w:eastAsia="Times New Roman"/>
              </w:rPr>
              <w:t xml:space="preserve"> </w:t>
            </w:r>
            <w:proofErr w:type="spellStart"/>
            <w:r w:rsidRPr="009E5089">
              <w:rPr>
                <w:rFonts w:eastAsia="Times New Roman"/>
              </w:rPr>
              <w:t>Teléfono</w:t>
            </w:r>
            <w:proofErr w:type="spellEnd"/>
            <w:r w:rsidRPr="009E5089">
              <w:rPr>
                <w:rFonts w:eastAsia="Times New Roman"/>
              </w:rPr>
              <w:t xml:space="preserve"> local </w:t>
            </w:r>
          </w:p>
        </w:tc>
        <w:tc>
          <w:tcPr>
            <w:tcW w:w="1954" w:type="dxa"/>
            <w:tcBorders>
              <w:top w:val="nil"/>
              <w:left w:val="nil"/>
              <w:bottom w:val="single" w:sz="4" w:space="0" w:color="auto"/>
              <w:right w:val="single" w:sz="4" w:space="0" w:color="auto"/>
            </w:tcBorders>
            <w:shd w:val="clear" w:color="000000" w:fill="FFFFFF"/>
            <w:vAlign w:val="center"/>
            <w:hideMark/>
          </w:tcPr>
          <w:p w14:paraId="7ED0C300" w14:textId="77777777" w:rsidR="00C11F25" w:rsidRPr="009E5089" w:rsidRDefault="00C11F25" w:rsidP="00977624">
            <w:pPr>
              <w:spacing w:after="0" w:line="240" w:lineRule="auto"/>
              <w:jc w:val="right"/>
              <w:rPr>
                <w:rFonts w:eastAsia="Times New Roman"/>
              </w:rPr>
            </w:pPr>
            <w:r w:rsidRPr="009E5089">
              <w:t>936,000.00</w:t>
            </w:r>
          </w:p>
        </w:tc>
        <w:tc>
          <w:tcPr>
            <w:tcW w:w="1985" w:type="dxa"/>
            <w:tcBorders>
              <w:top w:val="nil"/>
              <w:left w:val="nil"/>
              <w:bottom w:val="single" w:sz="4" w:space="0" w:color="auto"/>
              <w:right w:val="single" w:sz="4" w:space="0" w:color="auto"/>
            </w:tcBorders>
            <w:shd w:val="clear" w:color="000000" w:fill="FFFFFF"/>
            <w:noWrap/>
            <w:vAlign w:val="center"/>
            <w:hideMark/>
          </w:tcPr>
          <w:p w14:paraId="29D5C9F1" w14:textId="77777777" w:rsidR="00C11F25" w:rsidRPr="009E5089" w:rsidRDefault="00C11F25" w:rsidP="00977624">
            <w:pPr>
              <w:spacing w:after="0" w:line="240" w:lineRule="auto"/>
              <w:jc w:val="right"/>
              <w:rPr>
                <w:rFonts w:eastAsia="Times New Roman"/>
              </w:rPr>
            </w:pPr>
            <w:r w:rsidRPr="009E5089">
              <w:t>762,505.69</w:t>
            </w:r>
          </w:p>
        </w:tc>
        <w:tc>
          <w:tcPr>
            <w:tcW w:w="1134" w:type="dxa"/>
            <w:tcBorders>
              <w:top w:val="nil"/>
              <w:left w:val="nil"/>
              <w:bottom w:val="single" w:sz="4" w:space="0" w:color="auto"/>
              <w:right w:val="single" w:sz="4" w:space="0" w:color="auto"/>
            </w:tcBorders>
            <w:shd w:val="clear" w:color="000000" w:fill="FFFFFF"/>
            <w:noWrap/>
            <w:vAlign w:val="center"/>
            <w:hideMark/>
          </w:tcPr>
          <w:p w14:paraId="09B0EE9B"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63BE71CB" w14:textId="77777777" w:rsidR="00C11F25" w:rsidRPr="009E5089" w:rsidRDefault="00C11F25" w:rsidP="00977624">
            <w:pPr>
              <w:spacing w:after="0" w:line="240" w:lineRule="auto"/>
              <w:jc w:val="center"/>
              <w:rPr>
                <w:rFonts w:eastAsia="Times New Roman"/>
              </w:rPr>
            </w:pPr>
            <w:r w:rsidRPr="009E5089">
              <w:rPr>
                <w:rFonts w:eastAsia="Times New Roman"/>
              </w:rPr>
              <w:t>81.46%</w:t>
            </w:r>
          </w:p>
        </w:tc>
        <w:tc>
          <w:tcPr>
            <w:tcW w:w="1646" w:type="dxa"/>
            <w:tcBorders>
              <w:top w:val="nil"/>
              <w:left w:val="nil"/>
              <w:bottom w:val="single" w:sz="4" w:space="0" w:color="auto"/>
              <w:right w:val="single" w:sz="4" w:space="0" w:color="auto"/>
            </w:tcBorders>
            <w:shd w:val="clear" w:color="000000" w:fill="FFFFFF"/>
            <w:noWrap/>
            <w:vAlign w:val="center"/>
            <w:hideMark/>
          </w:tcPr>
          <w:p w14:paraId="1C206F83" w14:textId="77777777" w:rsidR="00C11F25" w:rsidRPr="009E5089" w:rsidRDefault="00C11F25" w:rsidP="00977624">
            <w:pPr>
              <w:spacing w:after="0" w:line="240" w:lineRule="auto"/>
              <w:jc w:val="center"/>
              <w:rPr>
                <w:rFonts w:eastAsia="Times New Roman"/>
              </w:rPr>
            </w:pPr>
            <w:r w:rsidRPr="009E5089">
              <w:rPr>
                <w:rFonts w:eastAsia="Times New Roman"/>
              </w:rPr>
              <w:t>81.46%</w:t>
            </w:r>
          </w:p>
        </w:tc>
      </w:tr>
      <w:tr w:rsidR="00C11F25" w:rsidRPr="00535DB1" w14:paraId="0F4C076E"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1A43CC72" w14:textId="77777777" w:rsidR="00C11F25" w:rsidRPr="009E5089" w:rsidRDefault="00C11F25" w:rsidP="00977624">
            <w:pPr>
              <w:spacing w:after="0" w:line="240" w:lineRule="auto"/>
              <w:rPr>
                <w:rFonts w:eastAsia="Times New Roman"/>
              </w:rPr>
            </w:pPr>
            <w:r w:rsidRPr="009E5089">
              <w:rPr>
                <w:rFonts w:eastAsia="Times New Roman"/>
              </w:rPr>
              <w:t>2.2.1.4.01</w:t>
            </w:r>
          </w:p>
        </w:tc>
        <w:tc>
          <w:tcPr>
            <w:tcW w:w="1851" w:type="dxa"/>
            <w:tcBorders>
              <w:top w:val="nil"/>
              <w:left w:val="nil"/>
              <w:bottom w:val="single" w:sz="4" w:space="0" w:color="auto"/>
              <w:right w:val="single" w:sz="4" w:space="0" w:color="auto"/>
            </w:tcBorders>
            <w:shd w:val="clear" w:color="000000" w:fill="FFFFFF"/>
            <w:vAlign w:val="center"/>
            <w:hideMark/>
          </w:tcPr>
          <w:p w14:paraId="3606F6CC" w14:textId="77777777" w:rsidR="00C11F25" w:rsidRPr="009E5089" w:rsidRDefault="00C11F25" w:rsidP="00977624">
            <w:pPr>
              <w:spacing w:after="0" w:line="240" w:lineRule="auto"/>
              <w:rPr>
                <w:rFonts w:eastAsia="Times New Roman"/>
              </w:rPr>
            </w:pPr>
            <w:r w:rsidRPr="009E5089">
              <w:rPr>
                <w:rFonts w:eastAsia="Times New Roman"/>
              </w:rPr>
              <w:t xml:space="preserve"> Telefax y </w:t>
            </w:r>
            <w:proofErr w:type="spellStart"/>
            <w:r w:rsidRPr="009E5089">
              <w:rPr>
                <w:rFonts w:eastAsia="Times New Roman"/>
              </w:rPr>
              <w:t>correos</w:t>
            </w:r>
            <w:proofErr w:type="spellEnd"/>
            <w:r w:rsidRPr="009E5089">
              <w:rPr>
                <w:rFonts w:eastAsia="Times New Roman"/>
              </w:rPr>
              <w:t xml:space="preserve"> </w:t>
            </w:r>
          </w:p>
        </w:tc>
        <w:tc>
          <w:tcPr>
            <w:tcW w:w="1954" w:type="dxa"/>
            <w:tcBorders>
              <w:top w:val="nil"/>
              <w:left w:val="nil"/>
              <w:bottom w:val="single" w:sz="4" w:space="0" w:color="auto"/>
              <w:right w:val="single" w:sz="4" w:space="0" w:color="auto"/>
            </w:tcBorders>
            <w:shd w:val="clear" w:color="000000" w:fill="FFFFFF"/>
            <w:vAlign w:val="center"/>
            <w:hideMark/>
          </w:tcPr>
          <w:p w14:paraId="4436D197" w14:textId="77777777" w:rsidR="00C11F25" w:rsidRPr="009E5089" w:rsidRDefault="00C11F25" w:rsidP="00977624">
            <w:pPr>
              <w:spacing w:after="0" w:line="240" w:lineRule="auto"/>
              <w:jc w:val="right"/>
              <w:rPr>
                <w:rFonts w:eastAsia="Times New Roman"/>
              </w:rPr>
            </w:pPr>
            <w:r w:rsidRPr="009E5089">
              <w:t>32,949.00</w:t>
            </w:r>
          </w:p>
        </w:tc>
        <w:tc>
          <w:tcPr>
            <w:tcW w:w="1985" w:type="dxa"/>
            <w:tcBorders>
              <w:top w:val="nil"/>
              <w:left w:val="nil"/>
              <w:bottom w:val="single" w:sz="4" w:space="0" w:color="auto"/>
              <w:right w:val="single" w:sz="4" w:space="0" w:color="auto"/>
            </w:tcBorders>
            <w:shd w:val="clear" w:color="000000" w:fill="FFFFFF"/>
            <w:noWrap/>
            <w:vAlign w:val="center"/>
            <w:hideMark/>
          </w:tcPr>
          <w:p w14:paraId="061373C3" w14:textId="77777777" w:rsidR="00C11F25" w:rsidRPr="009E5089" w:rsidRDefault="00C11F25" w:rsidP="00977624">
            <w:pPr>
              <w:spacing w:after="0" w:line="240" w:lineRule="auto"/>
              <w:jc w:val="right"/>
              <w:rPr>
                <w:rFonts w:eastAsia="Times New Roman"/>
              </w:rPr>
            </w:pPr>
            <w:r w:rsidRPr="009E5089">
              <w:t>29,958.50</w:t>
            </w:r>
          </w:p>
        </w:tc>
        <w:tc>
          <w:tcPr>
            <w:tcW w:w="1134" w:type="dxa"/>
            <w:tcBorders>
              <w:top w:val="nil"/>
              <w:left w:val="nil"/>
              <w:bottom w:val="single" w:sz="4" w:space="0" w:color="auto"/>
              <w:right w:val="single" w:sz="4" w:space="0" w:color="auto"/>
            </w:tcBorders>
            <w:shd w:val="clear" w:color="000000" w:fill="FFFFFF"/>
            <w:noWrap/>
            <w:vAlign w:val="center"/>
            <w:hideMark/>
          </w:tcPr>
          <w:p w14:paraId="334CB484"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20B5FA08" w14:textId="77777777" w:rsidR="00C11F25" w:rsidRPr="009E5089" w:rsidRDefault="00C11F25" w:rsidP="00977624">
            <w:pPr>
              <w:spacing w:after="0" w:line="240" w:lineRule="auto"/>
              <w:jc w:val="center"/>
              <w:rPr>
                <w:rFonts w:eastAsia="Times New Roman"/>
              </w:rPr>
            </w:pPr>
            <w:r w:rsidRPr="009E5089">
              <w:rPr>
                <w:rFonts w:eastAsia="Times New Roman"/>
              </w:rPr>
              <w:t>90.92%</w:t>
            </w:r>
          </w:p>
        </w:tc>
        <w:tc>
          <w:tcPr>
            <w:tcW w:w="1646" w:type="dxa"/>
            <w:tcBorders>
              <w:top w:val="nil"/>
              <w:left w:val="nil"/>
              <w:bottom w:val="single" w:sz="4" w:space="0" w:color="auto"/>
              <w:right w:val="single" w:sz="4" w:space="0" w:color="auto"/>
            </w:tcBorders>
            <w:shd w:val="clear" w:color="000000" w:fill="FFFFFF"/>
            <w:noWrap/>
            <w:vAlign w:val="center"/>
            <w:hideMark/>
          </w:tcPr>
          <w:p w14:paraId="0045C2BA" w14:textId="77777777" w:rsidR="00C11F25" w:rsidRPr="009E5089" w:rsidRDefault="00C11F25" w:rsidP="00977624">
            <w:pPr>
              <w:spacing w:after="0" w:line="240" w:lineRule="auto"/>
              <w:jc w:val="center"/>
              <w:rPr>
                <w:rFonts w:eastAsia="Times New Roman"/>
              </w:rPr>
            </w:pPr>
            <w:r w:rsidRPr="009E5089">
              <w:rPr>
                <w:rFonts w:eastAsia="Times New Roman"/>
              </w:rPr>
              <w:t>90.92%</w:t>
            </w:r>
          </w:p>
        </w:tc>
      </w:tr>
      <w:tr w:rsidR="00C11F25" w:rsidRPr="00535DB1" w14:paraId="5D208762"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72C5C0BB" w14:textId="77777777" w:rsidR="00C11F25" w:rsidRPr="009E5089" w:rsidRDefault="00C11F25" w:rsidP="00977624">
            <w:pPr>
              <w:spacing w:after="0" w:line="240" w:lineRule="auto"/>
              <w:rPr>
                <w:rFonts w:eastAsia="Times New Roman"/>
              </w:rPr>
            </w:pPr>
            <w:r w:rsidRPr="009E5089">
              <w:rPr>
                <w:rFonts w:eastAsia="Times New Roman"/>
              </w:rPr>
              <w:t>2.2.1.5.01</w:t>
            </w:r>
          </w:p>
        </w:tc>
        <w:tc>
          <w:tcPr>
            <w:tcW w:w="1851" w:type="dxa"/>
            <w:tcBorders>
              <w:top w:val="nil"/>
              <w:left w:val="nil"/>
              <w:bottom w:val="single" w:sz="4" w:space="0" w:color="auto"/>
              <w:right w:val="single" w:sz="4" w:space="0" w:color="auto"/>
            </w:tcBorders>
            <w:shd w:val="clear" w:color="000000" w:fill="FFFFFF"/>
            <w:vAlign w:val="center"/>
            <w:hideMark/>
          </w:tcPr>
          <w:p w14:paraId="277FAFDE" w14:textId="77777777" w:rsidR="00C11F25" w:rsidRPr="009E5089" w:rsidRDefault="00C11F25" w:rsidP="00977624">
            <w:pPr>
              <w:spacing w:after="0" w:line="240" w:lineRule="auto"/>
              <w:rPr>
                <w:rFonts w:eastAsia="Times New Roman"/>
                <w:lang w:val="es-419"/>
              </w:rPr>
            </w:pPr>
            <w:r w:rsidRPr="009E5089">
              <w:rPr>
                <w:rFonts w:eastAsia="Times New Roman"/>
                <w:lang w:val="es-419"/>
              </w:rPr>
              <w:t xml:space="preserve"> Servicio de internet y televisión por cable </w:t>
            </w:r>
          </w:p>
        </w:tc>
        <w:tc>
          <w:tcPr>
            <w:tcW w:w="1954" w:type="dxa"/>
            <w:tcBorders>
              <w:top w:val="nil"/>
              <w:left w:val="nil"/>
              <w:bottom w:val="single" w:sz="4" w:space="0" w:color="auto"/>
              <w:right w:val="single" w:sz="4" w:space="0" w:color="auto"/>
            </w:tcBorders>
            <w:shd w:val="clear" w:color="000000" w:fill="FFFFFF"/>
            <w:vAlign w:val="center"/>
            <w:hideMark/>
          </w:tcPr>
          <w:p w14:paraId="688A8CEC" w14:textId="77777777" w:rsidR="00C11F25" w:rsidRPr="009E5089" w:rsidRDefault="00C11F25" w:rsidP="00977624">
            <w:pPr>
              <w:spacing w:after="0" w:line="240" w:lineRule="auto"/>
              <w:jc w:val="right"/>
              <w:rPr>
                <w:rFonts w:eastAsia="Times New Roman"/>
              </w:rPr>
            </w:pPr>
            <w:r w:rsidRPr="009E5089">
              <w:t>50,000.00</w:t>
            </w:r>
          </w:p>
        </w:tc>
        <w:tc>
          <w:tcPr>
            <w:tcW w:w="1985" w:type="dxa"/>
            <w:tcBorders>
              <w:top w:val="nil"/>
              <w:left w:val="nil"/>
              <w:bottom w:val="single" w:sz="4" w:space="0" w:color="auto"/>
              <w:right w:val="single" w:sz="4" w:space="0" w:color="auto"/>
            </w:tcBorders>
            <w:shd w:val="clear" w:color="000000" w:fill="FFFFFF"/>
            <w:noWrap/>
            <w:vAlign w:val="center"/>
            <w:hideMark/>
          </w:tcPr>
          <w:p w14:paraId="264D1932" w14:textId="77777777" w:rsidR="00C11F25" w:rsidRPr="009E5089" w:rsidRDefault="00C11F25" w:rsidP="00977624">
            <w:pPr>
              <w:spacing w:after="0" w:line="240" w:lineRule="auto"/>
              <w:jc w:val="right"/>
              <w:rPr>
                <w:rFonts w:eastAsia="Times New Roman"/>
              </w:rPr>
            </w:pPr>
            <w:r w:rsidRPr="009E5089">
              <w:t>10,903.20</w:t>
            </w:r>
          </w:p>
        </w:tc>
        <w:tc>
          <w:tcPr>
            <w:tcW w:w="1134" w:type="dxa"/>
            <w:tcBorders>
              <w:top w:val="nil"/>
              <w:left w:val="nil"/>
              <w:bottom w:val="single" w:sz="4" w:space="0" w:color="auto"/>
              <w:right w:val="single" w:sz="4" w:space="0" w:color="auto"/>
            </w:tcBorders>
            <w:shd w:val="clear" w:color="000000" w:fill="FFFFFF"/>
            <w:noWrap/>
            <w:vAlign w:val="center"/>
            <w:hideMark/>
          </w:tcPr>
          <w:p w14:paraId="76CC565F"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181A7818" w14:textId="77777777" w:rsidR="00C11F25" w:rsidRPr="009E5089" w:rsidRDefault="00C11F25" w:rsidP="00977624">
            <w:pPr>
              <w:spacing w:after="0" w:line="240" w:lineRule="auto"/>
              <w:jc w:val="center"/>
              <w:rPr>
                <w:rFonts w:eastAsia="Times New Roman"/>
              </w:rPr>
            </w:pPr>
            <w:r w:rsidRPr="009E5089">
              <w:rPr>
                <w:rFonts w:eastAsia="Times New Roman"/>
              </w:rPr>
              <w:t>21.81%</w:t>
            </w:r>
          </w:p>
        </w:tc>
        <w:tc>
          <w:tcPr>
            <w:tcW w:w="1646" w:type="dxa"/>
            <w:tcBorders>
              <w:top w:val="nil"/>
              <w:left w:val="nil"/>
              <w:bottom w:val="single" w:sz="4" w:space="0" w:color="auto"/>
              <w:right w:val="single" w:sz="4" w:space="0" w:color="auto"/>
            </w:tcBorders>
            <w:shd w:val="clear" w:color="000000" w:fill="FFFFFF"/>
            <w:noWrap/>
            <w:vAlign w:val="center"/>
            <w:hideMark/>
          </w:tcPr>
          <w:p w14:paraId="4A7DF4AE" w14:textId="77777777" w:rsidR="00C11F25" w:rsidRPr="009E5089" w:rsidRDefault="00C11F25" w:rsidP="00977624">
            <w:pPr>
              <w:spacing w:after="0" w:line="240" w:lineRule="auto"/>
              <w:jc w:val="center"/>
              <w:rPr>
                <w:rFonts w:eastAsia="Times New Roman"/>
              </w:rPr>
            </w:pPr>
            <w:r w:rsidRPr="009E5089">
              <w:rPr>
                <w:rFonts w:eastAsia="Times New Roman"/>
              </w:rPr>
              <w:t>21.81%</w:t>
            </w:r>
          </w:p>
        </w:tc>
      </w:tr>
      <w:tr w:rsidR="00C11F25" w:rsidRPr="00535DB1" w14:paraId="339E29C2"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43F6A214" w14:textId="77777777" w:rsidR="00C11F25" w:rsidRPr="009E5089" w:rsidRDefault="00C11F25" w:rsidP="00977624">
            <w:pPr>
              <w:spacing w:after="0" w:line="240" w:lineRule="auto"/>
              <w:rPr>
                <w:rFonts w:eastAsia="Times New Roman"/>
              </w:rPr>
            </w:pPr>
            <w:r w:rsidRPr="009E5089">
              <w:rPr>
                <w:rFonts w:eastAsia="Times New Roman"/>
              </w:rPr>
              <w:t>2.2.1.6.01</w:t>
            </w:r>
          </w:p>
        </w:tc>
        <w:tc>
          <w:tcPr>
            <w:tcW w:w="1851" w:type="dxa"/>
            <w:tcBorders>
              <w:top w:val="nil"/>
              <w:left w:val="nil"/>
              <w:bottom w:val="single" w:sz="4" w:space="0" w:color="auto"/>
              <w:right w:val="single" w:sz="4" w:space="0" w:color="auto"/>
            </w:tcBorders>
            <w:shd w:val="clear" w:color="000000" w:fill="FFFFFF"/>
            <w:vAlign w:val="center"/>
            <w:hideMark/>
          </w:tcPr>
          <w:p w14:paraId="67B4AD2F" w14:textId="77777777" w:rsidR="00C11F25" w:rsidRPr="009E5089" w:rsidRDefault="00C11F25" w:rsidP="00977624">
            <w:pPr>
              <w:spacing w:after="0" w:line="240" w:lineRule="auto"/>
              <w:rPr>
                <w:rFonts w:eastAsia="Times New Roman"/>
              </w:rPr>
            </w:pPr>
            <w:r w:rsidRPr="009E5089">
              <w:rPr>
                <w:rFonts w:eastAsia="Times New Roman"/>
              </w:rPr>
              <w:t xml:space="preserve"> Energía </w:t>
            </w:r>
            <w:proofErr w:type="spellStart"/>
            <w:r w:rsidRPr="009E5089">
              <w:rPr>
                <w:rFonts w:eastAsia="Times New Roman"/>
              </w:rPr>
              <w:t>eléctrica</w:t>
            </w:r>
            <w:proofErr w:type="spellEnd"/>
            <w:r w:rsidRPr="009E5089">
              <w:rPr>
                <w:rFonts w:eastAsia="Times New Roman"/>
              </w:rPr>
              <w:t xml:space="preserve"> </w:t>
            </w:r>
          </w:p>
        </w:tc>
        <w:tc>
          <w:tcPr>
            <w:tcW w:w="1954" w:type="dxa"/>
            <w:tcBorders>
              <w:top w:val="nil"/>
              <w:left w:val="nil"/>
              <w:bottom w:val="single" w:sz="4" w:space="0" w:color="auto"/>
              <w:right w:val="single" w:sz="4" w:space="0" w:color="auto"/>
            </w:tcBorders>
            <w:shd w:val="clear" w:color="000000" w:fill="FFFFFF"/>
            <w:vAlign w:val="center"/>
            <w:hideMark/>
          </w:tcPr>
          <w:p w14:paraId="1964CEB3" w14:textId="77777777" w:rsidR="00C11F25" w:rsidRPr="009E5089" w:rsidRDefault="00C11F25" w:rsidP="00977624">
            <w:pPr>
              <w:spacing w:after="0" w:line="240" w:lineRule="auto"/>
              <w:jc w:val="right"/>
              <w:rPr>
                <w:rFonts w:eastAsia="Times New Roman"/>
              </w:rPr>
            </w:pPr>
            <w:r w:rsidRPr="009E5089">
              <w:t>240,000.00</w:t>
            </w:r>
          </w:p>
        </w:tc>
        <w:tc>
          <w:tcPr>
            <w:tcW w:w="1985" w:type="dxa"/>
            <w:tcBorders>
              <w:top w:val="nil"/>
              <w:left w:val="nil"/>
              <w:bottom w:val="single" w:sz="4" w:space="0" w:color="auto"/>
              <w:right w:val="single" w:sz="4" w:space="0" w:color="auto"/>
            </w:tcBorders>
            <w:shd w:val="clear" w:color="000000" w:fill="FFFFFF"/>
            <w:noWrap/>
            <w:vAlign w:val="center"/>
            <w:hideMark/>
          </w:tcPr>
          <w:p w14:paraId="4B5A6EB6" w14:textId="77777777" w:rsidR="00C11F25" w:rsidRPr="009E5089" w:rsidRDefault="00C11F25" w:rsidP="00977624">
            <w:pPr>
              <w:spacing w:after="0" w:line="240" w:lineRule="auto"/>
              <w:jc w:val="right"/>
              <w:rPr>
                <w:rFonts w:eastAsia="Times New Roman"/>
              </w:rPr>
            </w:pPr>
            <w:r w:rsidRPr="009E5089">
              <w:t>109,060.14</w:t>
            </w:r>
          </w:p>
        </w:tc>
        <w:tc>
          <w:tcPr>
            <w:tcW w:w="1134" w:type="dxa"/>
            <w:tcBorders>
              <w:top w:val="nil"/>
              <w:left w:val="nil"/>
              <w:bottom w:val="single" w:sz="4" w:space="0" w:color="auto"/>
              <w:right w:val="single" w:sz="4" w:space="0" w:color="auto"/>
            </w:tcBorders>
            <w:shd w:val="clear" w:color="000000" w:fill="FFFFFF"/>
            <w:noWrap/>
            <w:vAlign w:val="center"/>
            <w:hideMark/>
          </w:tcPr>
          <w:p w14:paraId="6756131B"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6C27EE96" w14:textId="77777777" w:rsidR="00C11F25" w:rsidRPr="009E5089" w:rsidRDefault="00C11F25" w:rsidP="00977624">
            <w:pPr>
              <w:spacing w:after="0" w:line="240" w:lineRule="auto"/>
              <w:jc w:val="center"/>
              <w:rPr>
                <w:rFonts w:eastAsia="Times New Roman"/>
              </w:rPr>
            </w:pPr>
            <w:r w:rsidRPr="009E5089">
              <w:rPr>
                <w:rFonts w:eastAsia="Times New Roman"/>
              </w:rPr>
              <w:t>45.44%</w:t>
            </w:r>
          </w:p>
        </w:tc>
        <w:tc>
          <w:tcPr>
            <w:tcW w:w="1646" w:type="dxa"/>
            <w:tcBorders>
              <w:top w:val="nil"/>
              <w:left w:val="nil"/>
              <w:bottom w:val="single" w:sz="4" w:space="0" w:color="auto"/>
              <w:right w:val="single" w:sz="4" w:space="0" w:color="auto"/>
            </w:tcBorders>
            <w:shd w:val="clear" w:color="000000" w:fill="FFFFFF"/>
            <w:noWrap/>
            <w:vAlign w:val="center"/>
            <w:hideMark/>
          </w:tcPr>
          <w:p w14:paraId="52F8F364" w14:textId="77777777" w:rsidR="00C11F25" w:rsidRPr="009E5089" w:rsidRDefault="00C11F25" w:rsidP="00977624">
            <w:pPr>
              <w:spacing w:after="0" w:line="240" w:lineRule="auto"/>
              <w:jc w:val="center"/>
              <w:rPr>
                <w:rFonts w:eastAsia="Times New Roman"/>
              </w:rPr>
            </w:pPr>
            <w:r w:rsidRPr="009E5089">
              <w:rPr>
                <w:rFonts w:eastAsia="Times New Roman"/>
              </w:rPr>
              <w:t>45.44%</w:t>
            </w:r>
          </w:p>
        </w:tc>
      </w:tr>
      <w:tr w:rsidR="00C11F25" w:rsidRPr="00535DB1" w14:paraId="7F8E0648"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55B4B691" w14:textId="77777777" w:rsidR="00C11F25" w:rsidRPr="009E5089" w:rsidRDefault="00C11F25" w:rsidP="00977624">
            <w:pPr>
              <w:spacing w:after="0" w:line="240" w:lineRule="auto"/>
              <w:rPr>
                <w:rFonts w:eastAsia="Times New Roman"/>
              </w:rPr>
            </w:pPr>
            <w:r w:rsidRPr="009E5089">
              <w:rPr>
                <w:rFonts w:eastAsia="Times New Roman"/>
              </w:rPr>
              <w:t>2.2.2.1.01</w:t>
            </w:r>
          </w:p>
        </w:tc>
        <w:tc>
          <w:tcPr>
            <w:tcW w:w="1851" w:type="dxa"/>
            <w:tcBorders>
              <w:top w:val="nil"/>
              <w:left w:val="nil"/>
              <w:bottom w:val="single" w:sz="4" w:space="0" w:color="auto"/>
              <w:right w:val="single" w:sz="4" w:space="0" w:color="auto"/>
            </w:tcBorders>
            <w:shd w:val="clear" w:color="000000" w:fill="FFFFFF"/>
            <w:vAlign w:val="center"/>
            <w:hideMark/>
          </w:tcPr>
          <w:p w14:paraId="10CCB045" w14:textId="77777777" w:rsidR="00C11F25" w:rsidRPr="009E5089" w:rsidRDefault="00C11F25" w:rsidP="00977624">
            <w:pPr>
              <w:spacing w:after="0" w:line="240" w:lineRule="auto"/>
              <w:rPr>
                <w:rFonts w:eastAsia="Times New Roman"/>
              </w:rPr>
            </w:pPr>
            <w:r w:rsidRPr="009E5089">
              <w:rPr>
                <w:rFonts w:eastAsia="Times New Roman"/>
              </w:rPr>
              <w:t xml:space="preserve"> Publicidad y propaganda </w:t>
            </w:r>
          </w:p>
        </w:tc>
        <w:tc>
          <w:tcPr>
            <w:tcW w:w="1954" w:type="dxa"/>
            <w:tcBorders>
              <w:top w:val="nil"/>
              <w:left w:val="nil"/>
              <w:bottom w:val="single" w:sz="4" w:space="0" w:color="auto"/>
              <w:right w:val="single" w:sz="4" w:space="0" w:color="auto"/>
            </w:tcBorders>
            <w:shd w:val="clear" w:color="000000" w:fill="FFFFFF"/>
            <w:vAlign w:val="center"/>
            <w:hideMark/>
          </w:tcPr>
          <w:p w14:paraId="17930782" w14:textId="77777777" w:rsidR="00C11F25" w:rsidRPr="009E5089" w:rsidRDefault="00C11F25" w:rsidP="00977624">
            <w:pPr>
              <w:spacing w:after="0" w:line="240" w:lineRule="auto"/>
              <w:jc w:val="right"/>
              <w:rPr>
                <w:rFonts w:eastAsia="Times New Roman"/>
              </w:rPr>
            </w:pPr>
            <w:r w:rsidRPr="009E5089">
              <w:t>950,000.00</w:t>
            </w:r>
          </w:p>
        </w:tc>
        <w:tc>
          <w:tcPr>
            <w:tcW w:w="1985" w:type="dxa"/>
            <w:tcBorders>
              <w:top w:val="nil"/>
              <w:left w:val="nil"/>
              <w:bottom w:val="single" w:sz="4" w:space="0" w:color="auto"/>
              <w:right w:val="single" w:sz="4" w:space="0" w:color="auto"/>
            </w:tcBorders>
            <w:shd w:val="clear" w:color="000000" w:fill="FFFFFF"/>
            <w:noWrap/>
            <w:vAlign w:val="center"/>
            <w:hideMark/>
          </w:tcPr>
          <w:p w14:paraId="7E93C1CB" w14:textId="77777777" w:rsidR="00C11F25" w:rsidRPr="009E5089" w:rsidRDefault="00C11F25" w:rsidP="00977624">
            <w:pPr>
              <w:spacing w:after="0" w:line="240" w:lineRule="auto"/>
              <w:jc w:val="right"/>
              <w:rPr>
                <w:rFonts w:eastAsia="Times New Roman"/>
              </w:rPr>
            </w:pPr>
            <w:r w:rsidRPr="009E5089">
              <w:t>934,569.56</w:t>
            </w:r>
          </w:p>
        </w:tc>
        <w:tc>
          <w:tcPr>
            <w:tcW w:w="1134" w:type="dxa"/>
            <w:tcBorders>
              <w:top w:val="nil"/>
              <w:left w:val="nil"/>
              <w:bottom w:val="single" w:sz="4" w:space="0" w:color="auto"/>
              <w:right w:val="single" w:sz="4" w:space="0" w:color="auto"/>
            </w:tcBorders>
            <w:shd w:val="clear" w:color="000000" w:fill="FFFFFF"/>
            <w:noWrap/>
            <w:vAlign w:val="center"/>
            <w:hideMark/>
          </w:tcPr>
          <w:p w14:paraId="057E7219"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5EEBEB8B" w14:textId="77777777" w:rsidR="00C11F25" w:rsidRPr="009E5089" w:rsidRDefault="00C11F25" w:rsidP="00977624">
            <w:pPr>
              <w:spacing w:after="0" w:line="240" w:lineRule="auto"/>
              <w:jc w:val="center"/>
              <w:rPr>
                <w:rFonts w:eastAsia="Times New Roman"/>
              </w:rPr>
            </w:pPr>
            <w:r w:rsidRPr="009E5089">
              <w:rPr>
                <w:rFonts w:eastAsia="Times New Roman"/>
              </w:rPr>
              <w:t>98.38%</w:t>
            </w:r>
          </w:p>
        </w:tc>
        <w:tc>
          <w:tcPr>
            <w:tcW w:w="1646" w:type="dxa"/>
            <w:tcBorders>
              <w:top w:val="nil"/>
              <w:left w:val="nil"/>
              <w:bottom w:val="single" w:sz="4" w:space="0" w:color="auto"/>
              <w:right w:val="single" w:sz="4" w:space="0" w:color="auto"/>
            </w:tcBorders>
            <w:shd w:val="clear" w:color="000000" w:fill="FFFFFF"/>
            <w:noWrap/>
            <w:vAlign w:val="center"/>
            <w:hideMark/>
          </w:tcPr>
          <w:p w14:paraId="1BB811C2" w14:textId="77777777" w:rsidR="00C11F25" w:rsidRPr="009E5089" w:rsidRDefault="00C11F25" w:rsidP="00977624">
            <w:pPr>
              <w:spacing w:after="0" w:line="240" w:lineRule="auto"/>
              <w:jc w:val="center"/>
              <w:rPr>
                <w:rFonts w:eastAsia="Times New Roman"/>
              </w:rPr>
            </w:pPr>
            <w:r w:rsidRPr="009E5089">
              <w:rPr>
                <w:rFonts w:eastAsia="Times New Roman"/>
              </w:rPr>
              <w:t>98.38%</w:t>
            </w:r>
          </w:p>
        </w:tc>
      </w:tr>
      <w:tr w:rsidR="00C11F25" w:rsidRPr="00535DB1" w14:paraId="0903B675"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0693EAF3" w14:textId="77777777" w:rsidR="00C11F25" w:rsidRPr="009E5089" w:rsidRDefault="00C11F25" w:rsidP="00977624">
            <w:pPr>
              <w:spacing w:after="0" w:line="240" w:lineRule="auto"/>
              <w:rPr>
                <w:rFonts w:eastAsia="Times New Roman"/>
              </w:rPr>
            </w:pPr>
            <w:r w:rsidRPr="009E5089">
              <w:rPr>
                <w:rFonts w:eastAsia="Times New Roman"/>
              </w:rPr>
              <w:t>2.2.2.2.01</w:t>
            </w:r>
          </w:p>
        </w:tc>
        <w:tc>
          <w:tcPr>
            <w:tcW w:w="1851" w:type="dxa"/>
            <w:tcBorders>
              <w:top w:val="nil"/>
              <w:left w:val="nil"/>
              <w:bottom w:val="single" w:sz="4" w:space="0" w:color="auto"/>
              <w:right w:val="single" w:sz="4" w:space="0" w:color="auto"/>
            </w:tcBorders>
            <w:shd w:val="clear" w:color="000000" w:fill="FFFFFF"/>
            <w:vAlign w:val="center"/>
            <w:hideMark/>
          </w:tcPr>
          <w:p w14:paraId="73A92A3D" w14:textId="77777777" w:rsidR="00C11F25" w:rsidRPr="009E5089" w:rsidRDefault="00C11F25" w:rsidP="00977624">
            <w:pPr>
              <w:spacing w:after="0" w:line="240" w:lineRule="auto"/>
              <w:rPr>
                <w:rFonts w:eastAsia="Times New Roman"/>
              </w:rPr>
            </w:pPr>
            <w:r w:rsidRPr="009E5089">
              <w:rPr>
                <w:rFonts w:eastAsia="Times New Roman"/>
              </w:rPr>
              <w:t xml:space="preserve"> </w:t>
            </w:r>
            <w:proofErr w:type="spellStart"/>
            <w:r w:rsidRPr="009E5089">
              <w:rPr>
                <w:rFonts w:eastAsia="Times New Roman"/>
              </w:rPr>
              <w:t>Impresión</w:t>
            </w:r>
            <w:proofErr w:type="spellEnd"/>
            <w:r w:rsidRPr="009E5089">
              <w:rPr>
                <w:rFonts w:eastAsia="Times New Roman"/>
              </w:rPr>
              <w:t xml:space="preserve">, </w:t>
            </w:r>
            <w:proofErr w:type="spellStart"/>
            <w:r w:rsidRPr="009E5089">
              <w:rPr>
                <w:rFonts w:eastAsia="Times New Roman"/>
              </w:rPr>
              <w:t>encuadernación</w:t>
            </w:r>
            <w:proofErr w:type="spellEnd"/>
            <w:r w:rsidRPr="009E5089">
              <w:rPr>
                <w:rFonts w:eastAsia="Times New Roman"/>
              </w:rPr>
              <w:t xml:space="preserve"> y </w:t>
            </w:r>
            <w:proofErr w:type="spellStart"/>
            <w:r w:rsidRPr="009E5089">
              <w:rPr>
                <w:rFonts w:eastAsia="Times New Roman"/>
              </w:rPr>
              <w:t>rotulación</w:t>
            </w:r>
            <w:proofErr w:type="spellEnd"/>
            <w:r w:rsidRPr="009E5089">
              <w:rPr>
                <w:rFonts w:eastAsia="Times New Roman"/>
              </w:rPr>
              <w:t xml:space="preserve"> </w:t>
            </w:r>
          </w:p>
        </w:tc>
        <w:tc>
          <w:tcPr>
            <w:tcW w:w="1954" w:type="dxa"/>
            <w:tcBorders>
              <w:top w:val="nil"/>
              <w:left w:val="nil"/>
              <w:bottom w:val="single" w:sz="4" w:space="0" w:color="auto"/>
              <w:right w:val="single" w:sz="4" w:space="0" w:color="auto"/>
            </w:tcBorders>
            <w:shd w:val="clear" w:color="000000" w:fill="FFFFFF"/>
            <w:vAlign w:val="center"/>
            <w:hideMark/>
          </w:tcPr>
          <w:p w14:paraId="3BC66EAE" w14:textId="77777777" w:rsidR="00C11F25" w:rsidRPr="009E5089" w:rsidRDefault="00C11F25" w:rsidP="00977624">
            <w:pPr>
              <w:spacing w:after="0" w:line="240" w:lineRule="auto"/>
              <w:jc w:val="right"/>
              <w:rPr>
                <w:rFonts w:eastAsia="Times New Roman"/>
              </w:rPr>
            </w:pPr>
            <w:r w:rsidRPr="009E5089">
              <w:t>600,000.00</w:t>
            </w:r>
          </w:p>
        </w:tc>
        <w:tc>
          <w:tcPr>
            <w:tcW w:w="1985" w:type="dxa"/>
            <w:tcBorders>
              <w:top w:val="nil"/>
              <w:left w:val="nil"/>
              <w:bottom w:val="single" w:sz="4" w:space="0" w:color="auto"/>
              <w:right w:val="single" w:sz="4" w:space="0" w:color="auto"/>
            </w:tcBorders>
            <w:shd w:val="clear" w:color="000000" w:fill="FFFFFF"/>
            <w:noWrap/>
            <w:vAlign w:val="center"/>
            <w:hideMark/>
          </w:tcPr>
          <w:p w14:paraId="4690E140" w14:textId="77777777" w:rsidR="00C11F25" w:rsidRPr="009E5089" w:rsidRDefault="00C11F25" w:rsidP="00977624">
            <w:pPr>
              <w:spacing w:after="0" w:line="240" w:lineRule="auto"/>
              <w:jc w:val="right"/>
              <w:rPr>
                <w:rFonts w:eastAsia="Times New Roman"/>
              </w:rPr>
            </w:pPr>
            <w:r w:rsidRPr="009E5089">
              <w:t>48,620.01</w:t>
            </w:r>
          </w:p>
        </w:tc>
        <w:tc>
          <w:tcPr>
            <w:tcW w:w="1134" w:type="dxa"/>
            <w:tcBorders>
              <w:top w:val="nil"/>
              <w:left w:val="nil"/>
              <w:bottom w:val="single" w:sz="4" w:space="0" w:color="auto"/>
              <w:right w:val="single" w:sz="4" w:space="0" w:color="auto"/>
            </w:tcBorders>
            <w:shd w:val="clear" w:color="000000" w:fill="FFFFFF"/>
            <w:noWrap/>
            <w:vAlign w:val="center"/>
            <w:hideMark/>
          </w:tcPr>
          <w:p w14:paraId="3F1E3E80"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06507DB5" w14:textId="77777777" w:rsidR="00C11F25" w:rsidRPr="009E5089" w:rsidRDefault="00C11F25" w:rsidP="00977624">
            <w:pPr>
              <w:spacing w:after="0" w:line="240" w:lineRule="auto"/>
              <w:jc w:val="center"/>
              <w:rPr>
                <w:rFonts w:eastAsia="Times New Roman"/>
              </w:rPr>
            </w:pPr>
            <w:r w:rsidRPr="009E5089">
              <w:rPr>
                <w:rFonts w:eastAsia="Times New Roman"/>
              </w:rPr>
              <w:t>8.10%</w:t>
            </w:r>
          </w:p>
        </w:tc>
        <w:tc>
          <w:tcPr>
            <w:tcW w:w="1646" w:type="dxa"/>
            <w:tcBorders>
              <w:top w:val="nil"/>
              <w:left w:val="nil"/>
              <w:bottom w:val="single" w:sz="4" w:space="0" w:color="auto"/>
              <w:right w:val="single" w:sz="4" w:space="0" w:color="auto"/>
            </w:tcBorders>
            <w:shd w:val="clear" w:color="000000" w:fill="FFFFFF"/>
            <w:noWrap/>
            <w:vAlign w:val="center"/>
            <w:hideMark/>
          </w:tcPr>
          <w:p w14:paraId="58F34DFD" w14:textId="77777777" w:rsidR="00C11F25" w:rsidRPr="009E5089" w:rsidRDefault="00C11F25" w:rsidP="00977624">
            <w:pPr>
              <w:spacing w:after="0" w:line="240" w:lineRule="auto"/>
              <w:jc w:val="center"/>
              <w:rPr>
                <w:rFonts w:eastAsia="Times New Roman"/>
              </w:rPr>
            </w:pPr>
            <w:r w:rsidRPr="009E5089">
              <w:rPr>
                <w:rFonts w:eastAsia="Times New Roman"/>
              </w:rPr>
              <w:t>8.10%</w:t>
            </w:r>
          </w:p>
        </w:tc>
      </w:tr>
      <w:tr w:rsidR="00C11F25" w:rsidRPr="00535DB1" w14:paraId="69515510"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6E7B6E48" w14:textId="77777777" w:rsidR="00C11F25" w:rsidRPr="009E5089" w:rsidRDefault="00C11F25" w:rsidP="00977624">
            <w:pPr>
              <w:spacing w:after="0" w:line="240" w:lineRule="auto"/>
              <w:rPr>
                <w:rFonts w:eastAsia="Times New Roman"/>
              </w:rPr>
            </w:pPr>
            <w:r w:rsidRPr="009E5089">
              <w:rPr>
                <w:rFonts w:eastAsia="Times New Roman"/>
              </w:rPr>
              <w:t>2.2.3.1.01</w:t>
            </w:r>
          </w:p>
        </w:tc>
        <w:tc>
          <w:tcPr>
            <w:tcW w:w="1851" w:type="dxa"/>
            <w:tcBorders>
              <w:top w:val="nil"/>
              <w:left w:val="nil"/>
              <w:bottom w:val="single" w:sz="4" w:space="0" w:color="auto"/>
              <w:right w:val="single" w:sz="4" w:space="0" w:color="auto"/>
            </w:tcBorders>
            <w:shd w:val="clear" w:color="000000" w:fill="FFFFFF"/>
            <w:vAlign w:val="center"/>
            <w:hideMark/>
          </w:tcPr>
          <w:p w14:paraId="1042C0D0" w14:textId="77777777" w:rsidR="00C11F25" w:rsidRPr="009E5089" w:rsidRDefault="00C11F25" w:rsidP="00977624">
            <w:pPr>
              <w:spacing w:after="0" w:line="240" w:lineRule="auto"/>
              <w:rPr>
                <w:rFonts w:eastAsia="Times New Roman"/>
              </w:rPr>
            </w:pPr>
            <w:r w:rsidRPr="009E5089">
              <w:rPr>
                <w:rFonts w:eastAsia="Times New Roman"/>
              </w:rPr>
              <w:t xml:space="preserve"> </w:t>
            </w:r>
            <w:proofErr w:type="spellStart"/>
            <w:r w:rsidRPr="009E5089">
              <w:rPr>
                <w:rFonts w:eastAsia="Times New Roman"/>
              </w:rPr>
              <w:t>Viaticos</w:t>
            </w:r>
            <w:proofErr w:type="spellEnd"/>
            <w:r w:rsidRPr="009E5089">
              <w:rPr>
                <w:rFonts w:eastAsia="Times New Roman"/>
              </w:rPr>
              <w:t xml:space="preserve"> </w:t>
            </w:r>
            <w:proofErr w:type="spellStart"/>
            <w:r w:rsidRPr="009E5089">
              <w:rPr>
                <w:rFonts w:eastAsia="Times New Roman"/>
              </w:rPr>
              <w:t>dentro</w:t>
            </w:r>
            <w:proofErr w:type="spellEnd"/>
            <w:r w:rsidRPr="009E5089">
              <w:rPr>
                <w:rFonts w:eastAsia="Times New Roman"/>
              </w:rPr>
              <w:t xml:space="preserve"> del </w:t>
            </w:r>
            <w:proofErr w:type="spellStart"/>
            <w:r w:rsidRPr="009E5089">
              <w:rPr>
                <w:rFonts w:eastAsia="Times New Roman"/>
              </w:rPr>
              <w:t>país</w:t>
            </w:r>
            <w:proofErr w:type="spellEnd"/>
            <w:r w:rsidRPr="009E5089">
              <w:rPr>
                <w:rFonts w:eastAsia="Times New Roman"/>
              </w:rPr>
              <w:t xml:space="preserve"> </w:t>
            </w:r>
          </w:p>
        </w:tc>
        <w:tc>
          <w:tcPr>
            <w:tcW w:w="1954" w:type="dxa"/>
            <w:tcBorders>
              <w:top w:val="nil"/>
              <w:left w:val="nil"/>
              <w:bottom w:val="single" w:sz="4" w:space="0" w:color="auto"/>
              <w:right w:val="single" w:sz="4" w:space="0" w:color="auto"/>
            </w:tcBorders>
            <w:shd w:val="clear" w:color="000000" w:fill="FFFFFF"/>
            <w:vAlign w:val="center"/>
            <w:hideMark/>
          </w:tcPr>
          <w:p w14:paraId="6BEB9A64" w14:textId="77777777" w:rsidR="00C11F25" w:rsidRPr="009E5089" w:rsidRDefault="00C11F25" w:rsidP="00977624">
            <w:pPr>
              <w:spacing w:after="0" w:line="240" w:lineRule="auto"/>
              <w:jc w:val="right"/>
              <w:rPr>
                <w:rFonts w:eastAsia="Times New Roman"/>
              </w:rPr>
            </w:pPr>
            <w:r w:rsidRPr="009E5089">
              <w:t>300,000.00</w:t>
            </w:r>
          </w:p>
        </w:tc>
        <w:tc>
          <w:tcPr>
            <w:tcW w:w="1985" w:type="dxa"/>
            <w:tcBorders>
              <w:top w:val="nil"/>
              <w:left w:val="nil"/>
              <w:bottom w:val="single" w:sz="4" w:space="0" w:color="auto"/>
              <w:right w:val="single" w:sz="4" w:space="0" w:color="auto"/>
            </w:tcBorders>
            <w:shd w:val="clear" w:color="000000" w:fill="FFFFFF"/>
            <w:noWrap/>
            <w:vAlign w:val="center"/>
            <w:hideMark/>
          </w:tcPr>
          <w:p w14:paraId="488EDC53" w14:textId="77777777" w:rsidR="00C11F25" w:rsidRPr="009E5089" w:rsidRDefault="00C11F25" w:rsidP="00977624">
            <w:pPr>
              <w:spacing w:after="0" w:line="240" w:lineRule="auto"/>
              <w:jc w:val="right"/>
              <w:rPr>
                <w:rFonts w:eastAsia="Times New Roman"/>
              </w:rPr>
            </w:pPr>
            <w:r w:rsidRPr="009E5089">
              <w:t>0.00</w:t>
            </w:r>
          </w:p>
        </w:tc>
        <w:tc>
          <w:tcPr>
            <w:tcW w:w="1134" w:type="dxa"/>
            <w:tcBorders>
              <w:top w:val="nil"/>
              <w:left w:val="nil"/>
              <w:bottom w:val="single" w:sz="4" w:space="0" w:color="auto"/>
              <w:right w:val="single" w:sz="4" w:space="0" w:color="auto"/>
            </w:tcBorders>
            <w:shd w:val="clear" w:color="000000" w:fill="FFFFFF"/>
            <w:noWrap/>
            <w:vAlign w:val="center"/>
            <w:hideMark/>
          </w:tcPr>
          <w:p w14:paraId="2BA72881"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46C9BA39" w14:textId="77777777" w:rsidR="00C11F25" w:rsidRPr="009E5089" w:rsidRDefault="00C11F25" w:rsidP="00977624">
            <w:pPr>
              <w:spacing w:after="0" w:line="240" w:lineRule="auto"/>
              <w:jc w:val="center"/>
              <w:rPr>
                <w:rFonts w:eastAsia="Times New Roman"/>
              </w:rPr>
            </w:pPr>
            <w:r w:rsidRPr="009E5089">
              <w:rPr>
                <w:rFonts w:eastAsia="Times New Roman"/>
              </w:rPr>
              <w:t>0.00%</w:t>
            </w:r>
          </w:p>
        </w:tc>
        <w:tc>
          <w:tcPr>
            <w:tcW w:w="1646" w:type="dxa"/>
            <w:tcBorders>
              <w:top w:val="nil"/>
              <w:left w:val="nil"/>
              <w:bottom w:val="single" w:sz="4" w:space="0" w:color="auto"/>
              <w:right w:val="single" w:sz="4" w:space="0" w:color="auto"/>
            </w:tcBorders>
            <w:shd w:val="clear" w:color="000000" w:fill="FFFFFF"/>
            <w:noWrap/>
            <w:vAlign w:val="center"/>
            <w:hideMark/>
          </w:tcPr>
          <w:p w14:paraId="43FA02FC" w14:textId="77777777" w:rsidR="00C11F25" w:rsidRPr="009E5089" w:rsidRDefault="00C11F25" w:rsidP="00977624">
            <w:pPr>
              <w:spacing w:after="0" w:line="240" w:lineRule="auto"/>
              <w:jc w:val="center"/>
              <w:rPr>
                <w:rFonts w:eastAsia="Times New Roman"/>
              </w:rPr>
            </w:pPr>
            <w:r w:rsidRPr="009E5089">
              <w:rPr>
                <w:rFonts w:eastAsia="Times New Roman"/>
              </w:rPr>
              <w:t>0.00%</w:t>
            </w:r>
          </w:p>
        </w:tc>
      </w:tr>
      <w:tr w:rsidR="00C11F25" w:rsidRPr="00535DB1" w14:paraId="362C5DA8"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703926A5" w14:textId="77777777" w:rsidR="00C11F25" w:rsidRPr="009E5089" w:rsidRDefault="00C11F25" w:rsidP="00977624">
            <w:pPr>
              <w:spacing w:after="0" w:line="240" w:lineRule="auto"/>
              <w:rPr>
                <w:rFonts w:eastAsia="Times New Roman"/>
              </w:rPr>
            </w:pPr>
            <w:r w:rsidRPr="009E5089">
              <w:rPr>
                <w:rFonts w:eastAsia="Times New Roman"/>
              </w:rPr>
              <w:t>2.2.3.2.01</w:t>
            </w:r>
          </w:p>
        </w:tc>
        <w:tc>
          <w:tcPr>
            <w:tcW w:w="1851" w:type="dxa"/>
            <w:tcBorders>
              <w:top w:val="nil"/>
              <w:left w:val="nil"/>
              <w:bottom w:val="single" w:sz="4" w:space="0" w:color="auto"/>
              <w:right w:val="single" w:sz="4" w:space="0" w:color="auto"/>
            </w:tcBorders>
            <w:shd w:val="clear" w:color="000000" w:fill="FFFFFF"/>
            <w:vAlign w:val="center"/>
            <w:hideMark/>
          </w:tcPr>
          <w:p w14:paraId="5B8C6DFE" w14:textId="77777777" w:rsidR="00C11F25" w:rsidRPr="009E5089" w:rsidRDefault="00C11F25" w:rsidP="00977624">
            <w:pPr>
              <w:spacing w:after="0" w:line="240" w:lineRule="auto"/>
              <w:rPr>
                <w:rFonts w:eastAsia="Times New Roman"/>
              </w:rPr>
            </w:pPr>
            <w:r w:rsidRPr="009E5089">
              <w:rPr>
                <w:rFonts w:eastAsia="Times New Roman"/>
              </w:rPr>
              <w:t xml:space="preserve"> </w:t>
            </w:r>
            <w:proofErr w:type="spellStart"/>
            <w:r w:rsidRPr="009E5089">
              <w:rPr>
                <w:rFonts w:eastAsia="Times New Roman"/>
              </w:rPr>
              <w:t>Viaticos</w:t>
            </w:r>
            <w:proofErr w:type="spellEnd"/>
            <w:r w:rsidRPr="009E5089">
              <w:rPr>
                <w:rFonts w:eastAsia="Times New Roman"/>
              </w:rPr>
              <w:t xml:space="preserve"> fuera del </w:t>
            </w:r>
            <w:proofErr w:type="spellStart"/>
            <w:r w:rsidRPr="009E5089">
              <w:rPr>
                <w:rFonts w:eastAsia="Times New Roman"/>
              </w:rPr>
              <w:t>país</w:t>
            </w:r>
            <w:proofErr w:type="spellEnd"/>
            <w:r w:rsidRPr="009E5089">
              <w:rPr>
                <w:rFonts w:eastAsia="Times New Roman"/>
              </w:rPr>
              <w:t xml:space="preserve"> </w:t>
            </w:r>
          </w:p>
        </w:tc>
        <w:tc>
          <w:tcPr>
            <w:tcW w:w="1954" w:type="dxa"/>
            <w:tcBorders>
              <w:top w:val="nil"/>
              <w:left w:val="nil"/>
              <w:bottom w:val="single" w:sz="4" w:space="0" w:color="auto"/>
              <w:right w:val="single" w:sz="4" w:space="0" w:color="auto"/>
            </w:tcBorders>
            <w:shd w:val="clear" w:color="000000" w:fill="FFFFFF"/>
            <w:vAlign w:val="center"/>
            <w:hideMark/>
          </w:tcPr>
          <w:p w14:paraId="35649266" w14:textId="77777777" w:rsidR="00C11F25" w:rsidRPr="009E5089" w:rsidRDefault="00C11F25" w:rsidP="00977624">
            <w:pPr>
              <w:spacing w:after="0" w:line="240" w:lineRule="auto"/>
              <w:jc w:val="right"/>
              <w:rPr>
                <w:rFonts w:eastAsia="Times New Roman"/>
              </w:rPr>
            </w:pPr>
            <w:r w:rsidRPr="009E5089">
              <w:t>300,000.00</w:t>
            </w:r>
          </w:p>
        </w:tc>
        <w:tc>
          <w:tcPr>
            <w:tcW w:w="1985" w:type="dxa"/>
            <w:tcBorders>
              <w:top w:val="nil"/>
              <w:left w:val="nil"/>
              <w:bottom w:val="single" w:sz="4" w:space="0" w:color="auto"/>
              <w:right w:val="single" w:sz="4" w:space="0" w:color="auto"/>
            </w:tcBorders>
            <w:shd w:val="clear" w:color="000000" w:fill="FFFFFF"/>
            <w:noWrap/>
            <w:vAlign w:val="center"/>
            <w:hideMark/>
          </w:tcPr>
          <w:p w14:paraId="6E5126D2" w14:textId="77777777" w:rsidR="00C11F25" w:rsidRPr="009E5089" w:rsidRDefault="00C11F25" w:rsidP="00977624">
            <w:pPr>
              <w:spacing w:after="0" w:line="240" w:lineRule="auto"/>
              <w:jc w:val="right"/>
              <w:rPr>
                <w:rFonts w:eastAsia="Times New Roman"/>
              </w:rPr>
            </w:pPr>
            <w:r w:rsidRPr="009E5089">
              <w:t>0.00</w:t>
            </w:r>
          </w:p>
        </w:tc>
        <w:tc>
          <w:tcPr>
            <w:tcW w:w="1134" w:type="dxa"/>
            <w:tcBorders>
              <w:top w:val="nil"/>
              <w:left w:val="nil"/>
              <w:bottom w:val="single" w:sz="4" w:space="0" w:color="auto"/>
              <w:right w:val="single" w:sz="4" w:space="0" w:color="auto"/>
            </w:tcBorders>
            <w:shd w:val="clear" w:color="000000" w:fill="FFFFFF"/>
            <w:noWrap/>
            <w:vAlign w:val="center"/>
            <w:hideMark/>
          </w:tcPr>
          <w:p w14:paraId="3A4B4957"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75495C9A" w14:textId="77777777" w:rsidR="00C11F25" w:rsidRPr="009E5089" w:rsidRDefault="00C11F25" w:rsidP="00977624">
            <w:pPr>
              <w:spacing w:after="0" w:line="240" w:lineRule="auto"/>
              <w:jc w:val="center"/>
              <w:rPr>
                <w:rFonts w:eastAsia="Times New Roman"/>
              </w:rPr>
            </w:pPr>
            <w:r w:rsidRPr="009E5089">
              <w:rPr>
                <w:rFonts w:eastAsia="Times New Roman"/>
              </w:rPr>
              <w:t>0.00%</w:t>
            </w:r>
          </w:p>
        </w:tc>
        <w:tc>
          <w:tcPr>
            <w:tcW w:w="1646" w:type="dxa"/>
            <w:tcBorders>
              <w:top w:val="nil"/>
              <w:left w:val="nil"/>
              <w:bottom w:val="single" w:sz="4" w:space="0" w:color="auto"/>
              <w:right w:val="single" w:sz="4" w:space="0" w:color="auto"/>
            </w:tcBorders>
            <w:shd w:val="clear" w:color="000000" w:fill="FFFFFF"/>
            <w:noWrap/>
            <w:vAlign w:val="center"/>
            <w:hideMark/>
          </w:tcPr>
          <w:p w14:paraId="1A728386" w14:textId="77777777" w:rsidR="00C11F25" w:rsidRPr="009E5089" w:rsidRDefault="00C11F25" w:rsidP="00977624">
            <w:pPr>
              <w:spacing w:after="0" w:line="240" w:lineRule="auto"/>
              <w:jc w:val="center"/>
              <w:rPr>
                <w:rFonts w:eastAsia="Times New Roman"/>
              </w:rPr>
            </w:pPr>
            <w:r w:rsidRPr="009E5089">
              <w:rPr>
                <w:rFonts w:eastAsia="Times New Roman"/>
              </w:rPr>
              <w:t>0.00%</w:t>
            </w:r>
          </w:p>
        </w:tc>
      </w:tr>
      <w:tr w:rsidR="00C11F25" w:rsidRPr="00535DB1" w14:paraId="75E2689F" w14:textId="77777777" w:rsidTr="005C6D9B">
        <w:trPr>
          <w:cantSplit/>
          <w:trHeight w:val="6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5F11D5CA" w14:textId="77777777" w:rsidR="00C11F25" w:rsidRPr="009E5089" w:rsidRDefault="00C11F25" w:rsidP="00977624">
            <w:pPr>
              <w:spacing w:after="0" w:line="240" w:lineRule="auto"/>
              <w:rPr>
                <w:rFonts w:eastAsia="Times New Roman"/>
              </w:rPr>
            </w:pPr>
            <w:r w:rsidRPr="009E5089">
              <w:rPr>
                <w:rFonts w:eastAsia="Times New Roman"/>
              </w:rPr>
              <w:lastRenderedPageBreak/>
              <w:t>2.2.5.1.01</w:t>
            </w:r>
          </w:p>
        </w:tc>
        <w:tc>
          <w:tcPr>
            <w:tcW w:w="1851" w:type="dxa"/>
            <w:tcBorders>
              <w:top w:val="nil"/>
              <w:left w:val="nil"/>
              <w:bottom w:val="single" w:sz="4" w:space="0" w:color="auto"/>
              <w:right w:val="single" w:sz="4" w:space="0" w:color="auto"/>
            </w:tcBorders>
            <w:shd w:val="clear" w:color="000000" w:fill="FFFFFF"/>
            <w:vAlign w:val="center"/>
            <w:hideMark/>
          </w:tcPr>
          <w:p w14:paraId="4A438577" w14:textId="77777777" w:rsidR="00C11F25" w:rsidRPr="009E5089" w:rsidRDefault="00C11F25" w:rsidP="00977624">
            <w:pPr>
              <w:spacing w:after="0" w:line="240" w:lineRule="auto"/>
              <w:rPr>
                <w:rFonts w:eastAsia="Times New Roman"/>
                <w:lang w:val="es-419"/>
              </w:rPr>
            </w:pPr>
            <w:r w:rsidRPr="009E5089">
              <w:rPr>
                <w:rFonts w:eastAsia="Times New Roman"/>
                <w:lang w:val="es-419"/>
              </w:rPr>
              <w:t xml:space="preserve"> Alquileres y rentas de edificaciones y locales </w:t>
            </w:r>
          </w:p>
        </w:tc>
        <w:tc>
          <w:tcPr>
            <w:tcW w:w="1954" w:type="dxa"/>
            <w:tcBorders>
              <w:top w:val="nil"/>
              <w:left w:val="nil"/>
              <w:bottom w:val="single" w:sz="4" w:space="0" w:color="auto"/>
              <w:right w:val="single" w:sz="4" w:space="0" w:color="auto"/>
            </w:tcBorders>
            <w:shd w:val="clear" w:color="000000" w:fill="FFFFFF"/>
            <w:vAlign w:val="center"/>
            <w:hideMark/>
          </w:tcPr>
          <w:p w14:paraId="1B641354" w14:textId="77777777" w:rsidR="00C11F25" w:rsidRPr="009E5089" w:rsidRDefault="00C11F25" w:rsidP="00977624">
            <w:pPr>
              <w:spacing w:after="0" w:line="240" w:lineRule="auto"/>
              <w:jc w:val="right"/>
              <w:rPr>
                <w:rFonts w:eastAsia="Times New Roman"/>
              </w:rPr>
            </w:pPr>
            <w:r w:rsidRPr="009E5089">
              <w:t>3,431,541.00</w:t>
            </w:r>
          </w:p>
        </w:tc>
        <w:tc>
          <w:tcPr>
            <w:tcW w:w="1985" w:type="dxa"/>
            <w:tcBorders>
              <w:top w:val="nil"/>
              <w:left w:val="nil"/>
              <w:bottom w:val="single" w:sz="4" w:space="0" w:color="auto"/>
              <w:right w:val="single" w:sz="4" w:space="0" w:color="auto"/>
            </w:tcBorders>
            <w:shd w:val="clear" w:color="000000" w:fill="FFFFFF"/>
            <w:noWrap/>
            <w:vAlign w:val="center"/>
            <w:hideMark/>
          </w:tcPr>
          <w:p w14:paraId="694642F9" w14:textId="77777777" w:rsidR="00C11F25" w:rsidRPr="009E5089" w:rsidRDefault="00C11F25" w:rsidP="00977624">
            <w:pPr>
              <w:spacing w:after="0" w:line="240" w:lineRule="auto"/>
              <w:jc w:val="right"/>
              <w:rPr>
                <w:rFonts w:eastAsia="Times New Roman"/>
              </w:rPr>
            </w:pPr>
            <w:r w:rsidRPr="009E5089">
              <w:t>1,232,542.38</w:t>
            </w:r>
          </w:p>
        </w:tc>
        <w:tc>
          <w:tcPr>
            <w:tcW w:w="1134" w:type="dxa"/>
            <w:tcBorders>
              <w:top w:val="nil"/>
              <w:left w:val="nil"/>
              <w:bottom w:val="single" w:sz="4" w:space="0" w:color="auto"/>
              <w:right w:val="single" w:sz="4" w:space="0" w:color="auto"/>
            </w:tcBorders>
            <w:shd w:val="clear" w:color="000000" w:fill="FFFFFF"/>
            <w:noWrap/>
            <w:vAlign w:val="center"/>
            <w:hideMark/>
          </w:tcPr>
          <w:p w14:paraId="478432E8"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35A1D010" w14:textId="77777777" w:rsidR="00C11F25" w:rsidRPr="009E5089" w:rsidRDefault="00C11F25" w:rsidP="00977624">
            <w:pPr>
              <w:spacing w:after="0" w:line="240" w:lineRule="auto"/>
              <w:jc w:val="center"/>
              <w:rPr>
                <w:rFonts w:eastAsia="Times New Roman"/>
              </w:rPr>
            </w:pPr>
            <w:r w:rsidRPr="009E5089">
              <w:rPr>
                <w:rFonts w:eastAsia="Times New Roman"/>
              </w:rPr>
              <w:t>35.92%</w:t>
            </w:r>
          </w:p>
        </w:tc>
        <w:tc>
          <w:tcPr>
            <w:tcW w:w="1646" w:type="dxa"/>
            <w:tcBorders>
              <w:top w:val="nil"/>
              <w:left w:val="nil"/>
              <w:bottom w:val="single" w:sz="4" w:space="0" w:color="auto"/>
              <w:right w:val="single" w:sz="4" w:space="0" w:color="auto"/>
            </w:tcBorders>
            <w:shd w:val="clear" w:color="000000" w:fill="FFFFFF"/>
            <w:noWrap/>
            <w:vAlign w:val="center"/>
            <w:hideMark/>
          </w:tcPr>
          <w:p w14:paraId="1BB7D13A" w14:textId="77777777" w:rsidR="00C11F25" w:rsidRPr="009E5089" w:rsidRDefault="00C11F25" w:rsidP="00977624">
            <w:pPr>
              <w:spacing w:after="0" w:line="240" w:lineRule="auto"/>
              <w:jc w:val="center"/>
              <w:rPr>
                <w:rFonts w:eastAsia="Times New Roman"/>
              </w:rPr>
            </w:pPr>
            <w:r w:rsidRPr="009E5089">
              <w:rPr>
                <w:rFonts w:eastAsia="Times New Roman"/>
              </w:rPr>
              <w:t>35.92%</w:t>
            </w:r>
          </w:p>
        </w:tc>
      </w:tr>
      <w:tr w:rsidR="00C11F25" w:rsidRPr="00535DB1" w14:paraId="19C82784"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09D491B4" w14:textId="77777777" w:rsidR="00C11F25" w:rsidRPr="009E5089" w:rsidRDefault="00C11F25" w:rsidP="00977624">
            <w:pPr>
              <w:spacing w:after="0" w:line="240" w:lineRule="auto"/>
              <w:rPr>
                <w:rFonts w:eastAsia="Times New Roman"/>
              </w:rPr>
            </w:pPr>
            <w:r w:rsidRPr="009E5089">
              <w:rPr>
                <w:rFonts w:eastAsia="Times New Roman"/>
              </w:rPr>
              <w:t>2.2.5.9.01</w:t>
            </w:r>
          </w:p>
        </w:tc>
        <w:tc>
          <w:tcPr>
            <w:tcW w:w="1851" w:type="dxa"/>
            <w:tcBorders>
              <w:top w:val="nil"/>
              <w:left w:val="nil"/>
              <w:bottom w:val="single" w:sz="4" w:space="0" w:color="auto"/>
              <w:right w:val="single" w:sz="4" w:space="0" w:color="auto"/>
            </w:tcBorders>
            <w:shd w:val="clear" w:color="000000" w:fill="FFFFFF"/>
            <w:vAlign w:val="center"/>
            <w:hideMark/>
          </w:tcPr>
          <w:p w14:paraId="3AE65645" w14:textId="77777777" w:rsidR="00C11F25" w:rsidRPr="009E5089" w:rsidRDefault="00C11F25" w:rsidP="00977624">
            <w:pPr>
              <w:spacing w:after="0" w:line="240" w:lineRule="auto"/>
              <w:rPr>
                <w:rFonts w:eastAsia="Times New Roman"/>
              </w:rPr>
            </w:pPr>
            <w:r w:rsidRPr="009E5089">
              <w:rPr>
                <w:rFonts w:eastAsia="Times New Roman"/>
              </w:rPr>
              <w:t xml:space="preserve"> </w:t>
            </w:r>
            <w:proofErr w:type="spellStart"/>
            <w:r w:rsidRPr="009E5089">
              <w:rPr>
                <w:rFonts w:eastAsia="Times New Roman"/>
              </w:rPr>
              <w:t>Licencias</w:t>
            </w:r>
            <w:proofErr w:type="spellEnd"/>
            <w:r w:rsidRPr="009E5089">
              <w:rPr>
                <w:rFonts w:eastAsia="Times New Roman"/>
              </w:rPr>
              <w:t xml:space="preserve"> </w:t>
            </w:r>
            <w:proofErr w:type="spellStart"/>
            <w:r w:rsidRPr="009E5089">
              <w:rPr>
                <w:rFonts w:eastAsia="Times New Roman"/>
              </w:rPr>
              <w:t>informaticas</w:t>
            </w:r>
            <w:proofErr w:type="spellEnd"/>
            <w:r w:rsidRPr="009E5089">
              <w:rPr>
                <w:rFonts w:eastAsia="Times New Roman"/>
              </w:rPr>
              <w:t xml:space="preserve"> </w:t>
            </w:r>
          </w:p>
        </w:tc>
        <w:tc>
          <w:tcPr>
            <w:tcW w:w="1954" w:type="dxa"/>
            <w:tcBorders>
              <w:top w:val="nil"/>
              <w:left w:val="nil"/>
              <w:bottom w:val="single" w:sz="4" w:space="0" w:color="auto"/>
              <w:right w:val="single" w:sz="4" w:space="0" w:color="auto"/>
            </w:tcBorders>
            <w:shd w:val="clear" w:color="000000" w:fill="FFFFFF"/>
            <w:vAlign w:val="center"/>
            <w:hideMark/>
          </w:tcPr>
          <w:p w14:paraId="31887187" w14:textId="77777777" w:rsidR="00C11F25" w:rsidRPr="009E5089" w:rsidRDefault="00C11F25" w:rsidP="00977624">
            <w:pPr>
              <w:spacing w:after="0" w:line="240" w:lineRule="auto"/>
              <w:jc w:val="right"/>
              <w:rPr>
                <w:rFonts w:eastAsia="Times New Roman"/>
              </w:rPr>
            </w:pPr>
            <w:r w:rsidRPr="009E5089">
              <w:t>200,000.00</w:t>
            </w:r>
          </w:p>
        </w:tc>
        <w:tc>
          <w:tcPr>
            <w:tcW w:w="1985" w:type="dxa"/>
            <w:tcBorders>
              <w:top w:val="nil"/>
              <w:left w:val="nil"/>
              <w:bottom w:val="single" w:sz="4" w:space="0" w:color="auto"/>
              <w:right w:val="single" w:sz="4" w:space="0" w:color="auto"/>
            </w:tcBorders>
            <w:shd w:val="clear" w:color="000000" w:fill="FFFFFF"/>
            <w:noWrap/>
            <w:vAlign w:val="center"/>
            <w:hideMark/>
          </w:tcPr>
          <w:p w14:paraId="5A78276D" w14:textId="77777777" w:rsidR="00C11F25" w:rsidRPr="009E5089" w:rsidRDefault="00C11F25" w:rsidP="00977624">
            <w:pPr>
              <w:spacing w:after="0" w:line="240" w:lineRule="auto"/>
              <w:jc w:val="right"/>
              <w:rPr>
                <w:rFonts w:eastAsia="Times New Roman"/>
              </w:rPr>
            </w:pPr>
            <w:r w:rsidRPr="009E5089">
              <w:t>98,463.65</w:t>
            </w:r>
          </w:p>
        </w:tc>
        <w:tc>
          <w:tcPr>
            <w:tcW w:w="1134" w:type="dxa"/>
            <w:tcBorders>
              <w:top w:val="nil"/>
              <w:left w:val="nil"/>
              <w:bottom w:val="single" w:sz="4" w:space="0" w:color="auto"/>
              <w:right w:val="single" w:sz="4" w:space="0" w:color="auto"/>
            </w:tcBorders>
            <w:shd w:val="clear" w:color="000000" w:fill="FFFFFF"/>
            <w:noWrap/>
            <w:vAlign w:val="center"/>
            <w:hideMark/>
          </w:tcPr>
          <w:p w14:paraId="4E8D6334"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21239D3B" w14:textId="77777777" w:rsidR="00C11F25" w:rsidRPr="009E5089" w:rsidRDefault="00C11F25" w:rsidP="00977624">
            <w:pPr>
              <w:spacing w:after="0" w:line="240" w:lineRule="auto"/>
              <w:jc w:val="center"/>
              <w:rPr>
                <w:rFonts w:eastAsia="Times New Roman"/>
              </w:rPr>
            </w:pPr>
            <w:r w:rsidRPr="009E5089">
              <w:rPr>
                <w:rFonts w:eastAsia="Times New Roman"/>
              </w:rPr>
              <w:t>49.23%</w:t>
            </w:r>
          </w:p>
        </w:tc>
        <w:tc>
          <w:tcPr>
            <w:tcW w:w="1646" w:type="dxa"/>
            <w:tcBorders>
              <w:top w:val="nil"/>
              <w:left w:val="nil"/>
              <w:bottom w:val="single" w:sz="4" w:space="0" w:color="auto"/>
              <w:right w:val="single" w:sz="4" w:space="0" w:color="auto"/>
            </w:tcBorders>
            <w:shd w:val="clear" w:color="000000" w:fill="FFFFFF"/>
            <w:noWrap/>
            <w:vAlign w:val="center"/>
            <w:hideMark/>
          </w:tcPr>
          <w:p w14:paraId="6E53A404" w14:textId="77777777" w:rsidR="00C11F25" w:rsidRPr="009E5089" w:rsidRDefault="00C11F25" w:rsidP="00977624">
            <w:pPr>
              <w:spacing w:after="0" w:line="240" w:lineRule="auto"/>
              <w:jc w:val="center"/>
              <w:rPr>
                <w:rFonts w:eastAsia="Times New Roman"/>
              </w:rPr>
            </w:pPr>
            <w:r w:rsidRPr="009E5089">
              <w:rPr>
                <w:rFonts w:eastAsia="Times New Roman"/>
              </w:rPr>
              <w:t>49.23%</w:t>
            </w:r>
          </w:p>
        </w:tc>
      </w:tr>
      <w:tr w:rsidR="00C11F25" w:rsidRPr="00535DB1" w14:paraId="402B4C95"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2EA0A262" w14:textId="77777777" w:rsidR="00C11F25" w:rsidRPr="009E5089" w:rsidRDefault="00C11F25" w:rsidP="00977624">
            <w:pPr>
              <w:spacing w:after="0" w:line="240" w:lineRule="auto"/>
              <w:rPr>
                <w:rFonts w:eastAsia="Times New Roman"/>
              </w:rPr>
            </w:pPr>
            <w:r w:rsidRPr="009E5089">
              <w:rPr>
                <w:rFonts w:eastAsia="Times New Roman"/>
              </w:rPr>
              <w:t>2.2.6.2.01</w:t>
            </w:r>
          </w:p>
        </w:tc>
        <w:tc>
          <w:tcPr>
            <w:tcW w:w="1851" w:type="dxa"/>
            <w:tcBorders>
              <w:top w:val="nil"/>
              <w:left w:val="nil"/>
              <w:bottom w:val="single" w:sz="4" w:space="0" w:color="auto"/>
              <w:right w:val="single" w:sz="4" w:space="0" w:color="auto"/>
            </w:tcBorders>
            <w:shd w:val="clear" w:color="000000" w:fill="FFFFFF"/>
            <w:vAlign w:val="center"/>
            <w:hideMark/>
          </w:tcPr>
          <w:p w14:paraId="6382629D" w14:textId="77777777" w:rsidR="00C11F25" w:rsidRPr="009E5089" w:rsidRDefault="00C11F25" w:rsidP="00977624">
            <w:pPr>
              <w:spacing w:after="0" w:line="240" w:lineRule="auto"/>
              <w:rPr>
                <w:rFonts w:eastAsia="Times New Roman"/>
              </w:rPr>
            </w:pPr>
            <w:r w:rsidRPr="009E5089">
              <w:rPr>
                <w:rFonts w:eastAsia="Times New Roman"/>
              </w:rPr>
              <w:t xml:space="preserve"> Seguro de </w:t>
            </w:r>
            <w:proofErr w:type="spellStart"/>
            <w:r w:rsidRPr="009E5089">
              <w:rPr>
                <w:rFonts w:eastAsia="Times New Roman"/>
              </w:rPr>
              <w:t>bienes</w:t>
            </w:r>
            <w:proofErr w:type="spellEnd"/>
            <w:r w:rsidRPr="009E5089">
              <w:rPr>
                <w:rFonts w:eastAsia="Times New Roman"/>
              </w:rPr>
              <w:t xml:space="preserve"> </w:t>
            </w:r>
            <w:proofErr w:type="spellStart"/>
            <w:r w:rsidRPr="009E5089">
              <w:rPr>
                <w:rFonts w:eastAsia="Times New Roman"/>
              </w:rPr>
              <w:t>muebles</w:t>
            </w:r>
            <w:proofErr w:type="spellEnd"/>
            <w:r w:rsidRPr="009E5089">
              <w:rPr>
                <w:rFonts w:eastAsia="Times New Roman"/>
              </w:rPr>
              <w:t xml:space="preserve"> </w:t>
            </w:r>
          </w:p>
        </w:tc>
        <w:tc>
          <w:tcPr>
            <w:tcW w:w="1954" w:type="dxa"/>
            <w:tcBorders>
              <w:top w:val="nil"/>
              <w:left w:val="nil"/>
              <w:bottom w:val="single" w:sz="4" w:space="0" w:color="auto"/>
              <w:right w:val="single" w:sz="4" w:space="0" w:color="auto"/>
            </w:tcBorders>
            <w:shd w:val="clear" w:color="000000" w:fill="FFFFFF"/>
            <w:vAlign w:val="center"/>
            <w:hideMark/>
          </w:tcPr>
          <w:p w14:paraId="1C0E1926" w14:textId="77777777" w:rsidR="00C11F25" w:rsidRPr="009E5089" w:rsidRDefault="00C11F25" w:rsidP="00977624">
            <w:pPr>
              <w:spacing w:after="0" w:line="240" w:lineRule="auto"/>
              <w:jc w:val="right"/>
              <w:rPr>
                <w:rFonts w:eastAsia="Times New Roman"/>
              </w:rPr>
            </w:pPr>
            <w:r w:rsidRPr="009E5089">
              <w:t>300,000.00</w:t>
            </w:r>
          </w:p>
        </w:tc>
        <w:tc>
          <w:tcPr>
            <w:tcW w:w="1985" w:type="dxa"/>
            <w:tcBorders>
              <w:top w:val="nil"/>
              <w:left w:val="nil"/>
              <w:bottom w:val="single" w:sz="4" w:space="0" w:color="auto"/>
              <w:right w:val="single" w:sz="4" w:space="0" w:color="auto"/>
            </w:tcBorders>
            <w:shd w:val="clear" w:color="000000" w:fill="FFFFFF"/>
            <w:noWrap/>
            <w:vAlign w:val="center"/>
            <w:hideMark/>
          </w:tcPr>
          <w:p w14:paraId="63E780CC" w14:textId="77777777" w:rsidR="00C11F25" w:rsidRPr="009E5089" w:rsidRDefault="00C11F25" w:rsidP="00977624">
            <w:pPr>
              <w:spacing w:after="0" w:line="240" w:lineRule="auto"/>
              <w:jc w:val="right"/>
              <w:rPr>
                <w:rFonts w:eastAsia="Times New Roman"/>
              </w:rPr>
            </w:pPr>
            <w:r w:rsidRPr="009E5089">
              <w:t>560,549.74</w:t>
            </w:r>
          </w:p>
        </w:tc>
        <w:tc>
          <w:tcPr>
            <w:tcW w:w="1134" w:type="dxa"/>
            <w:tcBorders>
              <w:top w:val="nil"/>
              <w:left w:val="nil"/>
              <w:bottom w:val="single" w:sz="4" w:space="0" w:color="auto"/>
              <w:right w:val="single" w:sz="4" w:space="0" w:color="auto"/>
            </w:tcBorders>
            <w:shd w:val="clear" w:color="000000" w:fill="FFFFFF"/>
            <w:noWrap/>
            <w:vAlign w:val="center"/>
            <w:hideMark/>
          </w:tcPr>
          <w:p w14:paraId="43450294"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4980B3E4" w14:textId="77777777" w:rsidR="00C11F25" w:rsidRPr="009E5089" w:rsidRDefault="00C11F25" w:rsidP="00977624">
            <w:pPr>
              <w:spacing w:after="0" w:line="240" w:lineRule="auto"/>
              <w:jc w:val="center"/>
              <w:rPr>
                <w:rFonts w:eastAsia="Times New Roman"/>
              </w:rPr>
            </w:pPr>
            <w:r w:rsidRPr="009E5089">
              <w:rPr>
                <w:rFonts w:eastAsia="Times New Roman"/>
              </w:rPr>
              <w:t>186.85%</w:t>
            </w:r>
          </w:p>
        </w:tc>
        <w:tc>
          <w:tcPr>
            <w:tcW w:w="1646" w:type="dxa"/>
            <w:tcBorders>
              <w:top w:val="nil"/>
              <w:left w:val="nil"/>
              <w:bottom w:val="single" w:sz="4" w:space="0" w:color="auto"/>
              <w:right w:val="single" w:sz="4" w:space="0" w:color="auto"/>
            </w:tcBorders>
            <w:shd w:val="clear" w:color="000000" w:fill="FFFFFF"/>
            <w:noWrap/>
            <w:vAlign w:val="center"/>
            <w:hideMark/>
          </w:tcPr>
          <w:p w14:paraId="698220A5" w14:textId="77777777" w:rsidR="00C11F25" w:rsidRPr="009E5089" w:rsidRDefault="00C11F25" w:rsidP="00977624">
            <w:pPr>
              <w:spacing w:after="0" w:line="240" w:lineRule="auto"/>
              <w:jc w:val="center"/>
              <w:rPr>
                <w:rFonts w:eastAsia="Times New Roman"/>
              </w:rPr>
            </w:pPr>
            <w:r w:rsidRPr="009E5089">
              <w:rPr>
                <w:rFonts w:eastAsia="Times New Roman"/>
              </w:rPr>
              <w:t>186.85%</w:t>
            </w:r>
          </w:p>
        </w:tc>
      </w:tr>
      <w:tr w:rsidR="00C11F25" w:rsidRPr="00535DB1" w14:paraId="758C345C"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5825C685" w14:textId="77777777" w:rsidR="00C11F25" w:rsidRPr="009E5089" w:rsidRDefault="00C11F25" w:rsidP="00977624">
            <w:pPr>
              <w:spacing w:after="0" w:line="240" w:lineRule="auto"/>
              <w:rPr>
                <w:rFonts w:eastAsia="Times New Roman"/>
              </w:rPr>
            </w:pPr>
            <w:r w:rsidRPr="009E5089">
              <w:rPr>
                <w:rFonts w:eastAsia="Times New Roman"/>
              </w:rPr>
              <w:t>2.2.6.3.01</w:t>
            </w:r>
          </w:p>
        </w:tc>
        <w:tc>
          <w:tcPr>
            <w:tcW w:w="1851" w:type="dxa"/>
            <w:tcBorders>
              <w:top w:val="nil"/>
              <w:left w:val="nil"/>
              <w:bottom w:val="single" w:sz="4" w:space="0" w:color="auto"/>
              <w:right w:val="single" w:sz="4" w:space="0" w:color="auto"/>
            </w:tcBorders>
            <w:shd w:val="clear" w:color="000000" w:fill="FFFFFF"/>
            <w:vAlign w:val="center"/>
            <w:hideMark/>
          </w:tcPr>
          <w:p w14:paraId="3C3DC6B7" w14:textId="77777777" w:rsidR="00C11F25" w:rsidRPr="009E5089" w:rsidRDefault="00C11F25" w:rsidP="00977624">
            <w:pPr>
              <w:spacing w:after="0" w:line="240" w:lineRule="auto"/>
              <w:rPr>
                <w:rFonts w:eastAsia="Times New Roman"/>
              </w:rPr>
            </w:pPr>
            <w:r w:rsidRPr="009E5089">
              <w:rPr>
                <w:rFonts w:eastAsia="Times New Roman"/>
              </w:rPr>
              <w:t xml:space="preserve"> </w:t>
            </w:r>
            <w:proofErr w:type="spellStart"/>
            <w:r w:rsidRPr="009E5089">
              <w:rPr>
                <w:rFonts w:eastAsia="Times New Roman"/>
              </w:rPr>
              <w:t>Seguros</w:t>
            </w:r>
            <w:proofErr w:type="spellEnd"/>
            <w:r w:rsidRPr="009E5089">
              <w:rPr>
                <w:rFonts w:eastAsia="Times New Roman"/>
              </w:rPr>
              <w:t xml:space="preserve"> de personas </w:t>
            </w:r>
          </w:p>
        </w:tc>
        <w:tc>
          <w:tcPr>
            <w:tcW w:w="1954" w:type="dxa"/>
            <w:tcBorders>
              <w:top w:val="nil"/>
              <w:left w:val="nil"/>
              <w:bottom w:val="single" w:sz="4" w:space="0" w:color="auto"/>
              <w:right w:val="single" w:sz="4" w:space="0" w:color="auto"/>
            </w:tcBorders>
            <w:shd w:val="clear" w:color="000000" w:fill="FFFFFF"/>
            <w:vAlign w:val="center"/>
            <w:hideMark/>
          </w:tcPr>
          <w:p w14:paraId="28FD31A0" w14:textId="77777777" w:rsidR="00C11F25" w:rsidRPr="009E5089" w:rsidRDefault="00C11F25" w:rsidP="00977624">
            <w:pPr>
              <w:spacing w:after="0" w:line="240" w:lineRule="auto"/>
              <w:jc w:val="right"/>
              <w:rPr>
                <w:rFonts w:eastAsia="Times New Roman"/>
              </w:rPr>
            </w:pPr>
            <w:r w:rsidRPr="009E5089">
              <w:t>1,320,000.00</w:t>
            </w:r>
          </w:p>
        </w:tc>
        <w:tc>
          <w:tcPr>
            <w:tcW w:w="1985" w:type="dxa"/>
            <w:tcBorders>
              <w:top w:val="nil"/>
              <w:left w:val="nil"/>
              <w:bottom w:val="single" w:sz="4" w:space="0" w:color="auto"/>
              <w:right w:val="single" w:sz="4" w:space="0" w:color="auto"/>
            </w:tcBorders>
            <w:shd w:val="clear" w:color="000000" w:fill="FFFFFF"/>
            <w:noWrap/>
            <w:vAlign w:val="center"/>
            <w:hideMark/>
          </w:tcPr>
          <w:p w14:paraId="1465841F" w14:textId="77777777" w:rsidR="00C11F25" w:rsidRPr="009E5089" w:rsidRDefault="00C11F25" w:rsidP="00977624">
            <w:pPr>
              <w:spacing w:after="0" w:line="240" w:lineRule="auto"/>
              <w:jc w:val="right"/>
              <w:rPr>
                <w:rFonts w:eastAsia="Times New Roman"/>
              </w:rPr>
            </w:pPr>
            <w:r w:rsidRPr="009E5089">
              <w:t>1,260,918.69</w:t>
            </w:r>
          </w:p>
        </w:tc>
        <w:tc>
          <w:tcPr>
            <w:tcW w:w="1134" w:type="dxa"/>
            <w:tcBorders>
              <w:top w:val="nil"/>
              <w:left w:val="nil"/>
              <w:bottom w:val="single" w:sz="4" w:space="0" w:color="auto"/>
              <w:right w:val="single" w:sz="4" w:space="0" w:color="auto"/>
            </w:tcBorders>
            <w:shd w:val="clear" w:color="000000" w:fill="FFFFFF"/>
            <w:noWrap/>
            <w:vAlign w:val="center"/>
            <w:hideMark/>
          </w:tcPr>
          <w:p w14:paraId="158A4732"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74DA09E6" w14:textId="77777777" w:rsidR="00C11F25" w:rsidRPr="009E5089" w:rsidRDefault="00C11F25" w:rsidP="00977624">
            <w:pPr>
              <w:spacing w:after="0" w:line="240" w:lineRule="auto"/>
              <w:jc w:val="center"/>
              <w:rPr>
                <w:rFonts w:eastAsia="Times New Roman"/>
              </w:rPr>
            </w:pPr>
            <w:r w:rsidRPr="009E5089">
              <w:rPr>
                <w:rFonts w:eastAsia="Times New Roman"/>
              </w:rPr>
              <w:t>95.52%</w:t>
            </w:r>
          </w:p>
        </w:tc>
        <w:tc>
          <w:tcPr>
            <w:tcW w:w="1646" w:type="dxa"/>
            <w:tcBorders>
              <w:top w:val="nil"/>
              <w:left w:val="nil"/>
              <w:bottom w:val="single" w:sz="4" w:space="0" w:color="auto"/>
              <w:right w:val="single" w:sz="4" w:space="0" w:color="auto"/>
            </w:tcBorders>
            <w:shd w:val="clear" w:color="000000" w:fill="FFFFFF"/>
            <w:noWrap/>
            <w:vAlign w:val="center"/>
            <w:hideMark/>
          </w:tcPr>
          <w:p w14:paraId="6BBABA5B" w14:textId="77777777" w:rsidR="00C11F25" w:rsidRPr="009E5089" w:rsidRDefault="00C11F25" w:rsidP="00977624">
            <w:pPr>
              <w:spacing w:after="0" w:line="240" w:lineRule="auto"/>
              <w:jc w:val="center"/>
              <w:rPr>
                <w:rFonts w:eastAsia="Times New Roman"/>
              </w:rPr>
            </w:pPr>
            <w:r w:rsidRPr="009E5089">
              <w:rPr>
                <w:rFonts w:eastAsia="Times New Roman"/>
              </w:rPr>
              <w:t>95.52%</w:t>
            </w:r>
          </w:p>
        </w:tc>
      </w:tr>
      <w:tr w:rsidR="00C11F25" w:rsidRPr="00535DB1" w14:paraId="6E89DA45" w14:textId="77777777" w:rsidTr="005C6D9B">
        <w:trPr>
          <w:cantSplit/>
          <w:trHeight w:val="6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1EC19EA4" w14:textId="77777777" w:rsidR="00C11F25" w:rsidRPr="009E5089" w:rsidRDefault="00C11F25" w:rsidP="00977624">
            <w:pPr>
              <w:spacing w:after="0" w:line="240" w:lineRule="auto"/>
              <w:rPr>
                <w:rFonts w:eastAsia="Times New Roman"/>
              </w:rPr>
            </w:pPr>
            <w:r w:rsidRPr="009E5089">
              <w:rPr>
                <w:rFonts w:eastAsia="Times New Roman"/>
              </w:rPr>
              <w:t xml:space="preserve">2.2.7.1.01 </w:t>
            </w:r>
          </w:p>
        </w:tc>
        <w:tc>
          <w:tcPr>
            <w:tcW w:w="1851" w:type="dxa"/>
            <w:tcBorders>
              <w:top w:val="nil"/>
              <w:left w:val="nil"/>
              <w:bottom w:val="single" w:sz="4" w:space="0" w:color="auto"/>
              <w:right w:val="single" w:sz="4" w:space="0" w:color="auto"/>
            </w:tcBorders>
            <w:shd w:val="clear" w:color="000000" w:fill="FFFFFF"/>
            <w:vAlign w:val="center"/>
            <w:hideMark/>
          </w:tcPr>
          <w:p w14:paraId="04EFBEBE" w14:textId="77777777" w:rsidR="00C11F25" w:rsidRPr="009E5089" w:rsidRDefault="00C11F25" w:rsidP="00977624">
            <w:pPr>
              <w:spacing w:after="0" w:line="240" w:lineRule="auto"/>
              <w:rPr>
                <w:rFonts w:eastAsia="Times New Roman"/>
                <w:lang w:val="es-419"/>
              </w:rPr>
            </w:pPr>
            <w:r w:rsidRPr="009E5089">
              <w:rPr>
                <w:rFonts w:eastAsia="Times New Roman"/>
                <w:lang w:val="es-419"/>
              </w:rPr>
              <w:t xml:space="preserve"> Reparaciones y mantenimientos menores en edificaciones </w:t>
            </w:r>
          </w:p>
        </w:tc>
        <w:tc>
          <w:tcPr>
            <w:tcW w:w="1954" w:type="dxa"/>
            <w:tcBorders>
              <w:top w:val="nil"/>
              <w:left w:val="nil"/>
              <w:bottom w:val="single" w:sz="4" w:space="0" w:color="auto"/>
              <w:right w:val="single" w:sz="4" w:space="0" w:color="auto"/>
            </w:tcBorders>
            <w:shd w:val="clear" w:color="000000" w:fill="FFFFFF"/>
            <w:vAlign w:val="center"/>
            <w:hideMark/>
          </w:tcPr>
          <w:p w14:paraId="7C75253C" w14:textId="77777777" w:rsidR="00C11F25" w:rsidRPr="009E5089" w:rsidRDefault="00C11F25" w:rsidP="00977624">
            <w:pPr>
              <w:spacing w:after="0" w:line="240" w:lineRule="auto"/>
              <w:jc w:val="right"/>
              <w:rPr>
                <w:rFonts w:eastAsia="Times New Roman"/>
              </w:rPr>
            </w:pPr>
            <w:r w:rsidRPr="009E5089">
              <w:t>1,180,000.00</w:t>
            </w:r>
          </w:p>
        </w:tc>
        <w:tc>
          <w:tcPr>
            <w:tcW w:w="1985" w:type="dxa"/>
            <w:tcBorders>
              <w:top w:val="nil"/>
              <w:left w:val="nil"/>
              <w:bottom w:val="single" w:sz="4" w:space="0" w:color="auto"/>
              <w:right w:val="single" w:sz="4" w:space="0" w:color="auto"/>
            </w:tcBorders>
            <w:shd w:val="clear" w:color="000000" w:fill="FFFFFF"/>
            <w:noWrap/>
            <w:vAlign w:val="center"/>
            <w:hideMark/>
          </w:tcPr>
          <w:p w14:paraId="35226110" w14:textId="77777777" w:rsidR="00C11F25" w:rsidRPr="009E5089" w:rsidRDefault="00C11F25" w:rsidP="00977624">
            <w:pPr>
              <w:spacing w:after="0" w:line="240" w:lineRule="auto"/>
              <w:jc w:val="right"/>
              <w:rPr>
                <w:rFonts w:eastAsia="Times New Roman"/>
              </w:rPr>
            </w:pPr>
            <w:r w:rsidRPr="009E5089">
              <w:t>31,793.09</w:t>
            </w:r>
          </w:p>
        </w:tc>
        <w:tc>
          <w:tcPr>
            <w:tcW w:w="1134" w:type="dxa"/>
            <w:tcBorders>
              <w:top w:val="nil"/>
              <w:left w:val="nil"/>
              <w:bottom w:val="single" w:sz="4" w:space="0" w:color="auto"/>
              <w:right w:val="single" w:sz="4" w:space="0" w:color="auto"/>
            </w:tcBorders>
            <w:shd w:val="clear" w:color="000000" w:fill="FFFFFF"/>
            <w:noWrap/>
            <w:vAlign w:val="center"/>
            <w:hideMark/>
          </w:tcPr>
          <w:p w14:paraId="02F27CCE"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2BAAA415" w14:textId="77777777" w:rsidR="00C11F25" w:rsidRPr="009E5089" w:rsidRDefault="00C11F25" w:rsidP="00977624">
            <w:pPr>
              <w:spacing w:after="0" w:line="240" w:lineRule="auto"/>
              <w:jc w:val="center"/>
              <w:rPr>
                <w:rFonts w:eastAsia="Times New Roman"/>
              </w:rPr>
            </w:pPr>
            <w:r w:rsidRPr="009E5089">
              <w:rPr>
                <w:rFonts w:eastAsia="Times New Roman"/>
              </w:rPr>
              <w:t>2.69%</w:t>
            </w:r>
          </w:p>
        </w:tc>
        <w:tc>
          <w:tcPr>
            <w:tcW w:w="1646" w:type="dxa"/>
            <w:tcBorders>
              <w:top w:val="nil"/>
              <w:left w:val="nil"/>
              <w:bottom w:val="single" w:sz="4" w:space="0" w:color="auto"/>
              <w:right w:val="single" w:sz="4" w:space="0" w:color="auto"/>
            </w:tcBorders>
            <w:shd w:val="clear" w:color="000000" w:fill="FFFFFF"/>
            <w:noWrap/>
            <w:vAlign w:val="center"/>
            <w:hideMark/>
          </w:tcPr>
          <w:p w14:paraId="4C658AC7" w14:textId="77777777" w:rsidR="00C11F25" w:rsidRPr="009E5089" w:rsidRDefault="00C11F25" w:rsidP="00977624">
            <w:pPr>
              <w:spacing w:after="0" w:line="240" w:lineRule="auto"/>
              <w:jc w:val="center"/>
              <w:rPr>
                <w:rFonts w:eastAsia="Times New Roman"/>
              </w:rPr>
            </w:pPr>
            <w:r w:rsidRPr="009E5089">
              <w:rPr>
                <w:rFonts w:eastAsia="Times New Roman"/>
              </w:rPr>
              <w:t>2.69%</w:t>
            </w:r>
          </w:p>
        </w:tc>
      </w:tr>
      <w:tr w:rsidR="00C11F25" w:rsidRPr="00535DB1" w14:paraId="6B4062ED" w14:textId="77777777" w:rsidTr="005C6D9B">
        <w:trPr>
          <w:cantSplit/>
          <w:trHeight w:val="6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39876B13" w14:textId="77777777" w:rsidR="00C11F25" w:rsidRPr="009E5089" w:rsidRDefault="00C11F25" w:rsidP="00977624">
            <w:pPr>
              <w:spacing w:after="0" w:line="240" w:lineRule="auto"/>
              <w:rPr>
                <w:rFonts w:eastAsia="Times New Roman"/>
              </w:rPr>
            </w:pPr>
            <w:r w:rsidRPr="009E5089">
              <w:rPr>
                <w:rFonts w:eastAsia="Times New Roman"/>
              </w:rPr>
              <w:t xml:space="preserve">2.2.7.1.06 </w:t>
            </w:r>
          </w:p>
        </w:tc>
        <w:tc>
          <w:tcPr>
            <w:tcW w:w="1851" w:type="dxa"/>
            <w:tcBorders>
              <w:top w:val="nil"/>
              <w:left w:val="nil"/>
              <w:bottom w:val="single" w:sz="4" w:space="0" w:color="auto"/>
              <w:right w:val="single" w:sz="4" w:space="0" w:color="auto"/>
            </w:tcBorders>
            <w:shd w:val="clear" w:color="000000" w:fill="FFFFFF"/>
            <w:vAlign w:val="center"/>
            <w:hideMark/>
          </w:tcPr>
          <w:p w14:paraId="1B2381DC" w14:textId="77777777" w:rsidR="00C11F25" w:rsidRPr="009E5089" w:rsidRDefault="00C11F25" w:rsidP="00977624">
            <w:pPr>
              <w:spacing w:after="0" w:line="240" w:lineRule="auto"/>
              <w:rPr>
                <w:rFonts w:eastAsia="Times New Roman"/>
                <w:lang w:val="es-419"/>
              </w:rPr>
            </w:pPr>
            <w:r w:rsidRPr="009E5089">
              <w:rPr>
                <w:rFonts w:eastAsia="Times New Roman"/>
                <w:lang w:val="es-419"/>
              </w:rPr>
              <w:t xml:space="preserve"> Mantenimiento y reparación de </w:t>
            </w:r>
            <w:proofErr w:type="spellStart"/>
            <w:r w:rsidRPr="009E5089">
              <w:rPr>
                <w:rFonts w:eastAsia="Times New Roman"/>
                <w:lang w:val="es-419"/>
              </w:rPr>
              <w:t>instalaciónes</w:t>
            </w:r>
            <w:proofErr w:type="spellEnd"/>
            <w:r w:rsidRPr="009E5089">
              <w:rPr>
                <w:rFonts w:eastAsia="Times New Roman"/>
                <w:lang w:val="es-419"/>
              </w:rPr>
              <w:t xml:space="preserve"> eléctricas </w:t>
            </w:r>
          </w:p>
        </w:tc>
        <w:tc>
          <w:tcPr>
            <w:tcW w:w="1954" w:type="dxa"/>
            <w:tcBorders>
              <w:top w:val="nil"/>
              <w:left w:val="nil"/>
              <w:bottom w:val="single" w:sz="4" w:space="0" w:color="auto"/>
              <w:right w:val="single" w:sz="4" w:space="0" w:color="auto"/>
            </w:tcBorders>
            <w:shd w:val="clear" w:color="000000" w:fill="FFFFFF"/>
            <w:vAlign w:val="center"/>
            <w:hideMark/>
          </w:tcPr>
          <w:p w14:paraId="3C39931D" w14:textId="77777777" w:rsidR="00C11F25" w:rsidRPr="009E5089" w:rsidRDefault="00C11F25" w:rsidP="00977624">
            <w:pPr>
              <w:spacing w:after="0" w:line="240" w:lineRule="auto"/>
              <w:jc w:val="right"/>
              <w:rPr>
                <w:rFonts w:eastAsia="Times New Roman"/>
              </w:rPr>
            </w:pPr>
            <w:r w:rsidRPr="009E5089">
              <w:t>150,000.00</w:t>
            </w:r>
          </w:p>
        </w:tc>
        <w:tc>
          <w:tcPr>
            <w:tcW w:w="1985" w:type="dxa"/>
            <w:tcBorders>
              <w:top w:val="nil"/>
              <w:left w:val="nil"/>
              <w:bottom w:val="single" w:sz="4" w:space="0" w:color="auto"/>
              <w:right w:val="single" w:sz="4" w:space="0" w:color="auto"/>
            </w:tcBorders>
            <w:shd w:val="clear" w:color="000000" w:fill="FFFFFF"/>
            <w:noWrap/>
            <w:vAlign w:val="center"/>
            <w:hideMark/>
          </w:tcPr>
          <w:p w14:paraId="07CD903D" w14:textId="77777777" w:rsidR="00C11F25" w:rsidRPr="009E5089" w:rsidRDefault="00C11F25" w:rsidP="00977624">
            <w:pPr>
              <w:spacing w:after="0" w:line="240" w:lineRule="auto"/>
              <w:jc w:val="right"/>
              <w:rPr>
                <w:rFonts w:eastAsia="Times New Roman"/>
              </w:rPr>
            </w:pPr>
            <w:r w:rsidRPr="009E5089">
              <w:t>145,730.00</w:t>
            </w:r>
          </w:p>
        </w:tc>
        <w:tc>
          <w:tcPr>
            <w:tcW w:w="1134" w:type="dxa"/>
            <w:tcBorders>
              <w:top w:val="nil"/>
              <w:left w:val="nil"/>
              <w:bottom w:val="single" w:sz="4" w:space="0" w:color="auto"/>
              <w:right w:val="single" w:sz="4" w:space="0" w:color="auto"/>
            </w:tcBorders>
            <w:shd w:val="clear" w:color="000000" w:fill="FFFFFF"/>
            <w:noWrap/>
            <w:vAlign w:val="center"/>
            <w:hideMark/>
          </w:tcPr>
          <w:p w14:paraId="74231952"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018F6298" w14:textId="77777777" w:rsidR="00C11F25" w:rsidRPr="009E5089" w:rsidRDefault="00C11F25" w:rsidP="00977624">
            <w:pPr>
              <w:spacing w:after="0" w:line="240" w:lineRule="auto"/>
              <w:jc w:val="center"/>
              <w:rPr>
                <w:rFonts w:eastAsia="Times New Roman"/>
              </w:rPr>
            </w:pPr>
            <w:r w:rsidRPr="009E5089">
              <w:rPr>
                <w:rFonts w:eastAsia="Times New Roman"/>
              </w:rPr>
              <w:t>97.15%</w:t>
            </w:r>
          </w:p>
        </w:tc>
        <w:tc>
          <w:tcPr>
            <w:tcW w:w="1646" w:type="dxa"/>
            <w:tcBorders>
              <w:top w:val="nil"/>
              <w:left w:val="nil"/>
              <w:bottom w:val="single" w:sz="4" w:space="0" w:color="auto"/>
              <w:right w:val="single" w:sz="4" w:space="0" w:color="auto"/>
            </w:tcBorders>
            <w:shd w:val="clear" w:color="000000" w:fill="FFFFFF"/>
            <w:noWrap/>
            <w:vAlign w:val="center"/>
            <w:hideMark/>
          </w:tcPr>
          <w:p w14:paraId="74C601CF" w14:textId="77777777" w:rsidR="00C11F25" w:rsidRPr="009E5089" w:rsidRDefault="00C11F25" w:rsidP="00977624">
            <w:pPr>
              <w:spacing w:after="0" w:line="240" w:lineRule="auto"/>
              <w:jc w:val="center"/>
              <w:rPr>
                <w:rFonts w:eastAsia="Times New Roman"/>
              </w:rPr>
            </w:pPr>
            <w:r w:rsidRPr="009E5089">
              <w:rPr>
                <w:rFonts w:eastAsia="Times New Roman"/>
              </w:rPr>
              <w:t>97.15%</w:t>
            </w:r>
          </w:p>
        </w:tc>
      </w:tr>
      <w:tr w:rsidR="00C11F25" w:rsidRPr="00535DB1" w14:paraId="306E7DF9" w14:textId="77777777" w:rsidTr="005C6D9B">
        <w:trPr>
          <w:cantSplit/>
          <w:trHeight w:val="6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202005BA" w14:textId="77777777" w:rsidR="00C11F25" w:rsidRPr="009E5089" w:rsidRDefault="00C11F25" w:rsidP="00977624">
            <w:pPr>
              <w:spacing w:after="0" w:line="240" w:lineRule="auto"/>
              <w:rPr>
                <w:rFonts w:eastAsia="Times New Roman"/>
              </w:rPr>
            </w:pPr>
            <w:r w:rsidRPr="009E5089">
              <w:rPr>
                <w:rFonts w:eastAsia="Times New Roman"/>
              </w:rPr>
              <w:lastRenderedPageBreak/>
              <w:t xml:space="preserve">2.2.7.1.07 </w:t>
            </w:r>
          </w:p>
        </w:tc>
        <w:tc>
          <w:tcPr>
            <w:tcW w:w="1851" w:type="dxa"/>
            <w:tcBorders>
              <w:top w:val="nil"/>
              <w:left w:val="nil"/>
              <w:bottom w:val="single" w:sz="4" w:space="0" w:color="auto"/>
              <w:right w:val="single" w:sz="4" w:space="0" w:color="auto"/>
            </w:tcBorders>
            <w:shd w:val="clear" w:color="000000" w:fill="FFFFFF"/>
            <w:vAlign w:val="center"/>
            <w:hideMark/>
          </w:tcPr>
          <w:p w14:paraId="07886C24" w14:textId="77777777" w:rsidR="00C11F25" w:rsidRPr="009E5089" w:rsidRDefault="00C11F25" w:rsidP="00977624">
            <w:pPr>
              <w:spacing w:after="0" w:line="240" w:lineRule="auto"/>
              <w:rPr>
                <w:rFonts w:eastAsia="Times New Roman"/>
                <w:lang w:val="es-419"/>
              </w:rPr>
            </w:pPr>
            <w:r w:rsidRPr="009E5089">
              <w:rPr>
                <w:rFonts w:eastAsia="Times New Roman"/>
                <w:lang w:val="es-419"/>
              </w:rPr>
              <w:t xml:space="preserve"> Mantenimiento, reparación, servicios de pintura y sus derivados </w:t>
            </w:r>
          </w:p>
        </w:tc>
        <w:tc>
          <w:tcPr>
            <w:tcW w:w="1954" w:type="dxa"/>
            <w:tcBorders>
              <w:top w:val="nil"/>
              <w:left w:val="nil"/>
              <w:bottom w:val="single" w:sz="4" w:space="0" w:color="auto"/>
              <w:right w:val="single" w:sz="4" w:space="0" w:color="auto"/>
            </w:tcBorders>
            <w:shd w:val="clear" w:color="000000" w:fill="FFFFFF"/>
            <w:vAlign w:val="center"/>
            <w:hideMark/>
          </w:tcPr>
          <w:p w14:paraId="17A96411" w14:textId="77777777" w:rsidR="00C11F25" w:rsidRPr="009E5089" w:rsidRDefault="00C11F25" w:rsidP="00977624">
            <w:pPr>
              <w:spacing w:after="0" w:line="240" w:lineRule="auto"/>
              <w:jc w:val="right"/>
              <w:rPr>
                <w:rFonts w:eastAsia="Times New Roman"/>
              </w:rPr>
            </w:pPr>
            <w:r w:rsidRPr="009E5089">
              <w:t>50,000.00</w:t>
            </w:r>
          </w:p>
        </w:tc>
        <w:tc>
          <w:tcPr>
            <w:tcW w:w="1985" w:type="dxa"/>
            <w:tcBorders>
              <w:top w:val="nil"/>
              <w:left w:val="nil"/>
              <w:bottom w:val="single" w:sz="4" w:space="0" w:color="auto"/>
              <w:right w:val="single" w:sz="4" w:space="0" w:color="auto"/>
            </w:tcBorders>
            <w:shd w:val="clear" w:color="000000" w:fill="FFFFFF"/>
            <w:noWrap/>
            <w:vAlign w:val="center"/>
            <w:hideMark/>
          </w:tcPr>
          <w:p w14:paraId="5870A27C" w14:textId="77777777" w:rsidR="00C11F25" w:rsidRPr="009E5089" w:rsidRDefault="00C11F25" w:rsidP="00977624">
            <w:pPr>
              <w:spacing w:after="0" w:line="240" w:lineRule="auto"/>
              <w:jc w:val="right"/>
              <w:rPr>
                <w:rFonts w:eastAsia="Times New Roman"/>
              </w:rPr>
            </w:pPr>
            <w:r w:rsidRPr="009E5089">
              <w:t>0.00</w:t>
            </w:r>
          </w:p>
        </w:tc>
        <w:tc>
          <w:tcPr>
            <w:tcW w:w="1134" w:type="dxa"/>
            <w:tcBorders>
              <w:top w:val="nil"/>
              <w:left w:val="nil"/>
              <w:bottom w:val="single" w:sz="4" w:space="0" w:color="auto"/>
              <w:right w:val="single" w:sz="4" w:space="0" w:color="auto"/>
            </w:tcBorders>
            <w:shd w:val="clear" w:color="000000" w:fill="FFFFFF"/>
            <w:noWrap/>
            <w:vAlign w:val="center"/>
            <w:hideMark/>
          </w:tcPr>
          <w:p w14:paraId="741665BB"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1A49AC59" w14:textId="77777777" w:rsidR="00C11F25" w:rsidRPr="009E5089" w:rsidRDefault="00C11F25" w:rsidP="00977624">
            <w:pPr>
              <w:spacing w:after="0" w:line="240" w:lineRule="auto"/>
              <w:jc w:val="center"/>
              <w:rPr>
                <w:rFonts w:eastAsia="Times New Roman"/>
              </w:rPr>
            </w:pPr>
            <w:r w:rsidRPr="009E5089">
              <w:rPr>
                <w:rFonts w:eastAsia="Times New Roman"/>
              </w:rPr>
              <w:t>0.00%</w:t>
            </w:r>
          </w:p>
        </w:tc>
        <w:tc>
          <w:tcPr>
            <w:tcW w:w="1646" w:type="dxa"/>
            <w:tcBorders>
              <w:top w:val="nil"/>
              <w:left w:val="nil"/>
              <w:bottom w:val="single" w:sz="4" w:space="0" w:color="auto"/>
              <w:right w:val="single" w:sz="4" w:space="0" w:color="auto"/>
            </w:tcBorders>
            <w:shd w:val="clear" w:color="000000" w:fill="FFFFFF"/>
            <w:noWrap/>
            <w:vAlign w:val="center"/>
            <w:hideMark/>
          </w:tcPr>
          <w:p w14:paraId="17659E16" w14:textId="77777777" w:rsidR="00C11F25" w:rsidRPr="009E5089" w:rsidRDefault="00C11F25" w:rsidP="00977624">
            <w:pPr>
              <w:spacing w:after="0" w:line="240" w:lineRule="auto"/>
              <w:jc w:val="center"/>
              <w:rPr>
                <w:rFonts w:eastAsia="Times New Roman"/>
              </w:rPr>
            </w:pPr>
            <w:r w:rsidRPr="009E5089">
              <w:rPr>
                <w:rFonts w:eastAsia="Times New Roman"/>
              </w:rPr>
              <w:t>0.00%</w:t>
            </w:r>
          </w:p>
        </w:tc>
      </w:tr>
      <w:tr w:rsidR="00C11F25" w:rsidRPr="00535DB1" w14:paraId="7D0FFD2F" w14:textId="77777777" w:rsidTr="005C6D9B">
        <w:trPr>
          <w:cantSplit/>
          <w:trHeight w:val="6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19E373FB" w14:textId="77777777" w:rsidR="00C11F25" w:rsidRPr="009E5089" w:rsidRDefault="00C11F25" w:rsidP="00977624">
            <w:pPr>
              <w:spacing w:after="0" w:line="240" w:lineRule="auto"/>
              <w:rPr>
                <w:rFonts w:eastAsia="Times New Roman"/>
              </w:rPr>
            </w:pPr>
            <w:r w:rsidRPr="009E5089">
              <w:rPr>
                <w:rFonts w:eastAsia="Times New Roman"/>
              </w:rPr>
              <w:t>2.2.7.2.01</w:t>
            </w:r>
          </w:p>
        </w:tc>
        <w:tc>
          <w:tcPr>
            <w:tcW w:w="1851" w:type="dxa"/>
            <w:tcBorders>
              <w:top w:val="nil"/>
              <w:left w:val="nil"/>
              <w:bottom w:val="single" w:sz="4" w:space="0" w:color="auto"/>
              <w:right w:val="single" w:sz="4" w:space="0" w:color="auto"/>
            </w:tcBorders>
            <w:shd w:val="clear" w:color="000000" w:fill="FFFFFF"/>
            <w:vAlign w:val="center"/>
            <w:hideMark/>
          </w:tcPr>
          <w:p w14:paraId="45E51257" w14:textId="77777777" w:rsidR="00C11F25" w:rsidRPr="009E5089" w:rsidRDefault="00C11F25" w:rsidP="00977624">
            <w:pPr>
              <w:spacing w:after="0" w:line="240" w:lineRule="auto"/>
              <w:rPr>
                <w:rFonts w:eastAsia="Times New Roman"/>
                <w:lang w:val="es-419"/>
              </w:rPr>
            </w:pPr>
            <w:r w:rsidRPr="009E5089">
              <w:rPr>
                <w:rFonts w:eastAsia="Times New Roman"/>
                <w:lang w:val="es-419"/>
              </w:rPr>
              <w:t xml:space="preserve"> Mantenimiento y reparación de mobiliarios y equipos de oficina </w:t>
            </w:r>
          </w:p>
        </w:tc>
        <w:tc>
          <w:tcPr>
            <w:tcW w:w="1954" w:type="dxa"/>
            <w:tcBorders>
              <w:top w:val="nil"/>
              <w:left w:val="nil"/>
              <w:bottom w:val="single" w:sz="4" w:space="0" w:color="auto"/>
              <w:right w:val="single" w:sz="4" w:space="0" w:color="auto"/>
            </w:tcBorders>
            <w:shd w:val="clear" w:color="000000" w:fill="FFFFFF"/>
            <w:vAlign w:val="center"/>
            <w:hideMark/>
          </w:tcPr>
          <w:p w14:paraId="7FFD693F" w14:textId="77777777" w:rsidR="00C11F25" w:rsidRPr="009E5089" w:rsidRDefault="00C11F25" w:rsidP="00977624">
            <w:pPr>
              <w:spacing w:after="0" w:line="240" w:lineRule="auto"/>
              <w:jc w:val="right"/>
              <w:rPr>
                <w:rFonts w:eastAsia="Times New Roman"/>
              </w:rPr>
            </w:pPr>
            <w:r w:rsidRPr="009E5089">
              <w:t>50,000.00</w:t>
            </w:r>
          </w:p>
        </w:tc>
        <w:tc>
          <w:tcPr>
            <w:tcW w:w="1985" w:type="dxa"/>
            <w:tcBorders>
              <w:top w:val="nil"/>
              <w:left w:val="nil"/>
              <w:bottom w:val="single" w:sz="4" w:space="0" w:color="auto"/>
              <w:right w:val="single" w:sz="4" w:space="0" w:color="auto"/>
            </w:tcBorders>
            <w:shd w:val="clear" w:color="000000" w:fill="FFFFFF"/>
            <w:noWrap/>
            <w:vAlign w:val="center"/>
            <w:hideMark/>
          </w:tcPr>
          <w:p w14:paraId="37BB8754" w14:textId="77777777" w:rsidR="00C11F25" w:rsidRPr="009E5089" w:rsidRDefault="00C11F25" w:rsidP="00977624">
            <w:pPr>
              <w:spacing w:after="0" w:line="240" w:lineRule="auto"/>
              <w:jc w:val="right"/>
              <w:rPr>
                <w:rFonts w:eastAsia="Times New Roman"/>
              </w:rPr>
            </w:pPr>
            <w:r w:rsidRPr="009E5089">
              <w:t>711,016.08</w:t>
            </w:r>
          </w:p>
        </w:tc>
        <w:tc>
          <w:tcPr>
            <w:tcW w:w="1134" w:type="dxa"/>
            <w:tcBorders>
              <w:top w:val="nil"/>
              <w:left w:val="nil"/>
              <w:bottom w:val="single" w:sz="4" w:space="0" w:color="auto"/>
              <w:right w:val="single" w:sz="4" w:space="0" w:color="auto"/>
            </w:tcBorders>
            <w:shd w:val="clear" w:color="000000" w:fill="FFFFFF"/>
            <w:noWrap/>
            <w:vAlign w:val="center"/>
            <w:hideMark/>
          </w:tcPr>
          <w:p w14:paraId="30437BA8"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27EBA337" w14:textId="77777777" w:rsidR="00C11F25" w:rsidRPr="009E5089" w:rsidRDefault="00C11F25" w:rsidP="00977624">
            <w:pPr>
              <w:spacing w:after="0" w:line="240" w:lineRule="auto"/>
              <w:jc w:val="center"/>
              <w:rPr>
                <w:rFonts w:eastAsia="Times New Roman"/>
              </w:rPr>
            </w:pPr>
            <w:r w:rsidRPr="009E5089">
              <w:rPr>
                <w:rFonts w:eastAsia="Times New Roman"/>
              </w:rPr>
              <w:t>1422.03%</w:t>
            </w:r>
          </w:p>
        </w:tc>
        <w:tc>
          <w:tcPr>
            <w:tcW w:w="1646" w:type="dxa"/>
            <w:tcBorders>
              <w:top w:val="nil"/>
              <w:left w:val="nil"/>
              <w:bottom w:val="single" w:sz="4" w:space="0" w:color="auto"/>
              <w:right w:val="single" w:sz="4" w:space="0" w:color="auto"/>
            </w:tcBorders>
            <w:shd w:val="clear" w:color="000000" w:fill="FFFFFF"/>
            <w:noWrap/>
            <w:vAlign w:val="center"/>
            <w:hideMark/>
          </w:tcPr>
          <w:p w14:paraId="15E13DE3" w14:textId="77777777" w:rsidR="00C11F25" w:rsidRPr="009E5089" w:rsidRDefault="00C11F25" w:rsidP="00977624">
            <w:pPr>
              <w:spacing w:after="0" w:line="240" w:lineRule="auto"/>
              <w:jc w:val="center"/>
              <w:rPr>
                <w:rFonts w:eastAsia="Times New Roman"/>
              </w:rPr>
            </w:pPr>
            <w:r w:rsidRPr="009E5089">
              <w:rPr>
                <w:rFonts w:eastAsia="Times New Roman"/>
              </w:rPr>
              <w:t>1422.03%</w:t>
            </w:r>
          </w:p>
        </w:tc>
      </w:tr>
      <w:tr w:rsidR="00C11F25" w:rsidRPr="00535DB1" w14:paraId="397EBE14" w14:textId="77777777" w:rsidTr="005C6D9B">
        <w:trPr>
          <w:cantSplit/>
          <w:trHeight w:val="6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6970FE77" w14:textId="77777777" w:rsidR="00C11F25" w:rsidRPr="009E5089" w:rsidRDefault="00C11F25" w:rsidP="00977624">
            <w:pPr>
              <w:spacing w:after="0" w:line="240" w:lineRule="auto"/>
              <w:rPr>
                <w:rFonts w:eastAsia="Times New Roman"/>
              </w:rPr>
            </w:pPr>
            <w:r w:rsidRPr="009E5089">
              <w:rPr>
                <w:rFonts w:eastAsia="Times New Roman"/>
              </w:rPr>
              <w:t>2.2.7.2.06</w:t>
            </w:r>
          </w:p>
        </w:tc>
        <w:tc>
          <w:tcPr>
            <w:tcW w:w="1851" w:type="dxa"/>
            <w:tcBorders>
              <w:top w:val="nil"/>
              <w:left w:val="nil"/>
              <w:bottom w:val="single" w:sz="4" w:space="0" w:color="auto"/>
              <w:right w:val="single" w:sz="4" w:space="0" w:color="auto"/>
            </w:tcBorders>
            <w:shd w:val="clear" w:color="000000" w:fill="FFFFFF"/>
            <w:vAlign w:val="center"/>
            <w:hideMark/>
          </w:tcPr>
          <w:p w14:paraId="2EDF07F4" w14:textId="77777777" w:rsidR="00C11F25" w:rsidRPr="009E5089" w:rsidRDefault="00C11F25" w:rsidP="00977624">
            <w:pPr>
              <w:spacing w:after="0" w:line="240" w:lineRule="auto"/>
              <w:rPr>
                <w:rFonts w:eastAsia="Times New Roman"/>
                <w:lang w:val="es-419"/>
              </w:rPr>
            </w:pPr>
            <w:r w:rsidRPr="009E5089">
              <w:rPr>
                <w:rFonts w:eastAsia="Times New Roman"/>
                <w:lang w:val="es-419"/>
              </w:rPr>
              <w:t xml:space="preserve"> Mantenimiento y reparación de equipos de transporte, tracción y elevación </w:t>
            </w:r>
          </w:p>
        </w:tc>
        <w:tc>
          <w:tcPr>
            <w:tcW w:w="1954" w:type="dxa"/>
            <w:tcBorders>
              <w:top w:val="nil"/>
              <w:left w:val="nil"/>
              <w:bottom w:val="single" w:sz="4" w:space="0" w:color="auto"/>
              <w:right w:val="single" w:sz="4" w:space="0" w:color="auto"/>
            </w:tcBorders>
            <w:shd w:val="clear" w:color="000000" w:fill="FFFFFF"/>
            <w:vAlign w:val="center"/>
            <w:hideMark/>
          </w:tcPr>
          <w:p w14:paraId="3D40E49F" w14:textId="77777777" w:rsidR="00C11F25" w:rsidRPr="009E5089" w:rsidRDefault="00C11F25" w:rsidP="00977624">
            <w:pPr>
              <w:spacing w:after="0" w:line="240" w:lineRule="auto"/>
              <w:jc w:val="right"/>
              <w:rPr>
                <w:rFonts w:eastAsia="Times New Roman"/>
              </w:rPr>
            </w:pPr>
            <w:r w:rsidRPr="009E5089">
              <w:t>400,000.00</w:t>
            </w:r>
          </w:p>
        </w:tc>
        <w:tc>
          <w:tcPr>
            <w:tcW w:w="1985" w:type="dxa"/>
            <w:tcBorders>
              <w:top w:val="nil"/>
              <w:left w:val="nil"/>
              <w:bottom w:val="single" w:sz="4" w:space="0" w:color="auto"/>
              <w:right w:val="single" w:sz="4" w:space="0" w:color="auto"/>
            </w:tcBorders>
            <w:shd w:val="clear" w:color="000000" w:fill="FFFFFF"/>
            <w:noWrap/>
            <w:vAlign w:val="center"/>
            <w:hideMark/>
          </w:tcPr>
          <w:p w14:paraId="7D8F7E73" w14:textId="77777777" w:rsidR="00C11F25" w:rsidRPr="009E5089" w:rsidRDefault="00C11F25" w:rsidP="00977624">
            <w:pPr>
              <w:spacing w:after="0" w:line="240" w:lineRule="auto"/>
              <w:jc w:val="right"/>
              <w:rPr>
                <w:rFonts w:eastAsia="Times New Roman"/>
              </w:rPr>
            </w:pPr>
            <w:r w:rsidRPr="009E5089">
              <w:t>334,805.44</w:t>
            </w:r>
          </w:p>
        </w:tc>
        <w:tc>
          <w:tcPr>
            <w:tcW w:w="1134" w:type="dxa"/>
            <w:tcBorders>
              <w:top w:val="nil"/>
              <w:left w:val="nil"/>
              <w:bottom w:val="single" w:sz="4" w:space="0" w:color="auto"/>
              <w:right w:val="single" w:sz="4" w:space="0" w:color="auto"/>
            </w:tcBorders>
            <w:shd w:val="clear" w:color="000000" w:fill="FFFFFF"/>
            <w:noWrap/>
            <w:vAlign w:val="center"/>
            <w:hideMark/>
          </w:tcPr>
          <w:p w14:paraId="04F3080E"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7A88A160" w14:textId="77777777" w:rsidR="00C11F25" w:rsidRPr="009E5089" w:rsidRDefault="00C11F25" w:rsidP="00977624">
            <w:pPr>
              <w:spacing w:after="0" w:line="240" w:lineRule="auto"/>
              <w:jc w:val="center"/>
              <w:rPr>
                <w:rFonts w:eastAsia="Times New Roman"/>
              </w:rPr>
            </w:pPr>
            <w:r w:rsidRPr="009E5089">
              <w:rPr>
                <w:rFonts w:eastAsia="Times New Roman"/>
              </w:rPr>
              <w:t>83.70%</w:t>
            </w:r>
          </w:p>
        </w:tc>
        <w:tc>
          <w:tcPr>
            <w:tcW w:w="1646" w:type="dxa"/>
            <w:tcBorders>
              <w:top w:val="nil"/>
              <w:left w:val="nil"/>
              <w:bottom w:val="single" w:sz="4" w:space="0" w:color="auto"/>
              <w:right w:val="single" w:sz="4" w:space="0" w:color="auto"/>
            </w:tcBorders>
            <w:shd w:val="clear" w:color="000000" w:fill="FFFFFF"/>
            <w:noWrap/>
            <w:vAlign w:val="center"/>
            <w:hideMark/>
          </w:tcPr>
          <w:p w14:paraId="66A3EB17" w14:textId="77777777" w:rsidR="00C11F25" w:rsidRPr="009E5089" w:rsidRDefault="00C11F25" w:rsidP="00977624">
            <w:pPr>
              <w:spacing w:after="0" w:line="240" w:lineRule="auto"/>
              <w:jc w:val="center"/>
              <w:rPr>
                <w:rFonts w:eastAsia="Times New Roman"/>
              </w:rPr>
            </w:pPr>
            <w:r w:rsidRPr="009E5089">
              <w:rPr>
                <w:rFonts w:eastAsia="Times New Roman"/>
              </w:rPr>
              <w:t>83.70%</w:t>
            </w:r>
          </w:p>
        </w:tc>
      </w:tr>
      <w:tr w:rsidR="00C11F25" w:rsidRPr="00535DB1" w14:paraId="04FDB3CC" w14:textId="77777777" w:rsidTr="005C6D9B">
        <w:trPr>
          <w:cantSplit/>
          <w:trHeight w:val="6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4E4ECE3F" w14:textId="77777777" w:rsidR="00C11F25" w:rsidRPr="009E5089" w:rsidRDefault="00C11F25" w:rsidP="00977624">
            <w:pPr>
              <w:spacing w:after="0" w:line="240" w:lineRule="auto"/>
              <w:rPr>
                <w:rFonts w:eastAsia="Times New Roman"/>
              </w:rPr>
            </w:pPr>
            <w:r w:rsidRPr="009E5089">
              <w:rPr>
                <w:rFonts w:eastAsia="Times New Roman"/>
              </w:rPr>
              <w:t xml:space="preserve">2.2.7.2.08 </w:t>
            </w:r>
          </w:p>
        </w:tc>
        <w:tc>
          <w:tcPr>
            <w:tcW w:w="1851" w:type="dxa"/>
            <w:tcBorders>
              <w:top w:val="nil"/>
              <w:left w:val="nil"/>
              <w:bottom w:val="single" w:sz="4" w:space="0" w:color="auto"/>
              <w:right w:val="single" w:sz="4" w:space="0" w:color="auto"/>
            </w:tcBorders>
            <w:shd w:val="clear" w:color="000000" w:fill="FFFFFF"/>
            <w:vAlign w:val="center"/>
            <w:hideMark/>
          </w:tcPr>
          <w:p w14:paraId="404B1D94" w14:textId="77777777" w:rsidR="00C11F25" w:rsidRPr="009E5089" w:rsidRDefault="00C11F25" w:rsidP="00977624">
            <w:pPr>
              <w:spacing w:after="0" w:line="240" w:lineRule="auto"/>
              <w:rPr>
                <w:rFonts w:eastAsia="Times New Roman"/>
                <w:lang w:val="es-419"/>
              </w:rPr>
            </w:pPr>
            <w:r w:rsidRPr="009E5089">
              <w:rPr>
                <w:rFonts w:eastAsia="Times New Roman"/>
                <w:lang w:val="es-419"/>
              </w:rPr>
              <w:t xml:space="preserve"> Servicios de mantenimiento, reparación desmonte e instalación </w:t>
            </w:r>
          </w:p>
        </w:tc>
        <w:tc>
          <w:tcPr>
            <w:tcW w:w="1954" w:type="dxa"/>
            <w:tcBorders>
              <w:top w:val="nil"/>
              <w:left w:val="nil"/>
              <w:bottom w:val="single" w:sz="4" w:space="0" w:color="auto"/>
              <w:right w:val="single" w:sz="4" w:space="0" w:color="auto"/>
            </w:tcBorders>
            <w:shd w:val="clear" w:color="000000" w:fill="FFFFFF"/>
            <w:vAlign w:val="center"/>
            <w:hideMark/>
          </w:tcPr>
          <w:p w14:paraId="1CBA96AD" w14:textId="77777777" w:rsidR="00C11F25" w:rsidRPr="009E5089" w:rsidRDefault="00C11F25" w:rsidP="00977624">
            <w:pPr>
              <w:spacing w:after="0" w:line="240" w:lineRule="auto"/>
              <w:jc w:val="right"/>
              <w:rPr>
                <w:rFonts w:eastAsia="Times New Roman"/>
              </w:rPr>
            </w:pPr>
            <w:r w:rsidRPr="009E5089">
              <w:t>140,500.00</w:t>
            </w:r>
          </w:p>
        </w:tc>
        <w:tc>
          <w:tcPr>
            <w:tcW w:w="1985" w:type="dxa"/>
            <w:tcBorders>
              <w:top w:val="nil"/>
              <w:left w:val="nil"/>
              <w:bottom w:val="single" w:sz="4" w:space="0" w:color="auto"/>
              <w:right w:val="single" w:sz="4" w:space="0" w:color="auto"/>
            </w:tcBorders>
            <w:shd w:val="clear" w:color="000000" w:fill="FFFFFF"/>
            <w:noWrap/>
            <w:vAlign w:val="center"/>
            <w:hideMark/>
          </w:tcPr>
          <w:p w14:paraId="3D333181" w14:textId="77777777" w:rsidR="00C11F25" w:rsidRPr="009E5089" w:rsidRDefault="00C11F25" w:rsidP="00977624">
            <w:pPr>
              <w:spacing w:after="0" w:line="240" w:lineRule="auto"/>
              <w:jc w:val="right"/>
              <w:rPr>
                <w:rFonts w:eastAsia="Times New Roman"/>
              </w:rPr>
            </w:pPr>
            <w:r w:rsidRPr="009E5089">
              <w:t>278,063.10</w:t>
            </w:r>
          </w:p>
        </w:tc>
        <w:tc>
          <w:tcPr>
            <w:tcW w:w="1134" w:type="dxa"/>
            <w:tcBorders>
              <w:top w:val="nil"/>
              <w:left w:val="nil"/>
              <w:bottom w:val="single" w:sz="4" w:space="0" w:color="auto"/>
              <w:right w:val="single" w:sz="4" w:space="0" w:color="auto"/>
            </w:tcBorders>
            <w:shd w:val="clear" w:color="000000" w:fill="FFFFFF"/>
            <w:noWrap/>
            <w:vAlign w:val="center"/>
            <w:hideMark/>
          </w:tcPr>
          <w:p w14:paraId="6FFF06B7"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25B1870E" w14:textId="77777777" w:rsidR="00C11F25" w:rsidRPr="009E5089" w:rsidRDefault="00C11F25" w:rsidP="00977624">
            <w:pPr>
              <w:spacing w:after="0" w:line="240" w:lineRule="auto"/>
              <w:jc w:val="center"/>
              <w:rPr>
                <w:rFonts w:eastAsia="Times New Roman"/>
              </w:rPr>
            </w:pPr>
            <w:r w:rsidRPr="009E5089">
              <w:rPr>
                <w:rFonts w:eastAsia="Times New Roman"/>
              </w:rPr>
              <w:t>197.91%</w:t>
            </w:r>
          </w:p>
        </w:tc>
        <w:tc>
          <w:tcPr>
            <w:tcW w:w="1646" w:type="dxa"/>
            <w:tcBorders>
              <w:top w:val="nil"/>
              <w:left w:val="nil"/>
              <w:bottom w:val="single" w:sz="4" w:space="0" w:color="auto"/>
              <w:right w:val="single" w:sz="4" w:space="0" w:color="auto"/>
            </w:tcBorders>
            <w:shd w:val="clear" w:color="000000" w:fill="FFFFFF"/>
            <w:noWrap/>
            <w:vAlign w:val="center"/>
            <w:hideMark/>
          </w:tcPr>
          <w:p w14:paraId="2696DF35" w14:textId="77777777" w:rsidR="00C11F25" w:rsidRPr="009E5089" w:rsidRDefault="00C11F25" w:rsidP="00977624">
            <w:pPr>
              <w:spacing w:after="0" w:line="240" w:lineRule="auto"/>
              <w:jc w:val="center"/>
              <w:rPr>
                <w:rFonts w:eastAsia="Times New Roman"/>
              </w:rPr>
            </w:pPr>
            <w:r w:rsidRPr="009E5089">
              <w:rPr>
                <w:rFonts w:eastAsia="Times New Roman"/>
              </w:rPr>
              <w:t>197.91%</w:t>
            </w:r>
          </w:p>
        </w:tc>
      </w:tr>
      <w:tr w:rsidR="00C11F25" w:rsidRPr="00535DB1" w14:paraId="5E868E7B"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13E74DC9" w14:textId="77777777" w:rsidR="00C11F25" w:rsidRPr="009E5089" w:rsidRDefault="00C11F25" w:rsidP="00977624">
            <w:pPr>
              <w:spacing w:after="0" w:line="240" w:lineRule="auto"/>
              <w:rPr>
                <w:rFonts w:eastAsia="Times New Roman"/>
              </w:rPr>
            </w:pPr>
            <w:r w:rsidRPr="009E5089">
              <w:rPr>
                <w:rFonts w:eastAsia="Times New Roman"/>
              </w:rPr>
              <w:t xml:space="preserve">2.2.8.2.01 </w:t>
            </w:r>
          </w:p>
        </w:tc>
        <w:tc>
          <w:tcPr>
            <w:tcW w:w="1851" w:type="dxa"/>
            <w:tcBorders>
              <w:top w:val="nil"/>
              <w:left w:val="nil"/>
              <w:bottom w:val="single" w:sz="4" w:space="0" w:color="auto"/>
              <w:right w:val="single" w:sz="4" w:space="0" w:color="auto"/>
            </w:tcBorders>
            <w:shd w:val="clear" w:color="000000" w:fill="FFFFFF"/>
            <w:vAlign w:val="center"/>
            <w:hideMark/>
          </w:tcPr>
          <w:p w14:paraId="2B9FE619" w14:textId="77777777" w:rsidR="00C11F25" w:rsidRPr="009E5089" w:rsidRDefault="00C11F25" w:rsidP="00977624">
            <w:pPr>
              <w:spacing w:after="0" w:line="240" w:lineRule="auto"/>
              <w:rPr>
                <w:rFonts w:eastAsia="Times New Roman"/>
              </w:rPr>
            </w:pPr>
            <w:r w:rsidRPr="009E5089">
              <w:rPr>
                <w:rFonts w:eastAsia="Times New Roman"/>
              </w:rPr>
              <w:t xml:space="preserve"> </w:t>
            </w:r>
            <w:proofErr w:type="spellStart"/>
            <w:r w:rsidRPr="009E5089">
              <w:rPr>
                <w:rFonts w:eastAsia="Times New Roman"/>
              </w:rPr>
              <w:t>Comisiones</w:t>
            </w:r>
            <w:proofErr w:type="spellEnd"/>
            <w:r w:rsidRPr="009E5089">
              <w:rPr>
                <w:rFonts w:eastAsia="Times New Roman"/>
              </w:rPr>
              <w:t xml:space="preserve"> y </w:t>
            </w:r>
            <w:proofErr w:type="spellStart"/>
            <w:r w:rsidRPr="009E5089">
              <w:rPr>
                <w:rFonts w:eastAsia="Times New Roman"/>
              </w:rPr>
              <w:t>gastos</w:t>
            </w:r>
            <w:proofErr w:type="spellEnd"/>
            <w:r w:rsidRPr="009E5089">
              <w:rPr>
                <w:rFonts w:eastAsia="Times New Roman"/>
              </w:rPr>
              <w:t xml:space="preserve"> </w:t>
            </w:r>
          </w:p>
        </w:tc>
        <w:tc>
          <w:tcPr>
            <w:tcW w:w="1954" w:type="dxa"/>
            <w:tcBorders>
              <w:top w:val="nil"/>
              <w:left w:val="nil"/>
              <w:bottom w:val="single" w:sz="4" w:space="0" w:color="auto"/>
              <w:right w:val="single" w:sz="4" w:space="0" w:color="auto"/>
            </w:tcBorders>
            <w:shd w:val="clear" w:color="000000" w:fill="FFFFFF"/>
            <w:vAlign w:val="center"/>
            <w:hideMark/>
          </w:tcPr>
          <w:p w14:paraId="304B0AE6" w14:textId="77777777" w:rsidR="00C11F25" w:rsidRPr="009E5089" w:rsidRDefault="00C11F25" w:rsidP="00977624">
            <w:pPr>
              <w:spacing w:after="0" w:line="240" w:lineRule="auto"/>
              <w:jc w:val="right"/>
              <w:rPr>
                <w:rFonts w:eastAsia="Times New Roman"/>
              </w:rPr>
            </w:pPr>
            <w:r w:rsidRPr="009E5089">
              <w:t>7,000.00</w:t>
            </w:r>
          </w:p>
        </w:tc>
        <w:tc>
          <w:tcPr>
            <w:tcW w:w="1985" w:type="dxa"/>
            <w:tcBorders>
              <w:top w:val="nil"/>
              <w:left w:val="nil"/>
              <w:bottom w:val="single" w:sz="4" w:space="0" w:color="auto"/>
              <w:right w:val="single" w:sz="4" w:space="0" w:color="auto"/>
            </w:tcBorders>
            <w:shd w:val="clear" w:color="000000" w:fill="FFFFFF"/>
            <w:noWrap/>
            <w:vAlign w:val="center"/>
            <w:hideMark/>
          </w:tcPr>
          <w:p w14:paraId="49EDEDC6" w14:textId="77777777" w:rsidR="00C11F25" w:rsidRPr="009E5089" w:rsidRDefault="00C11F25" w:rsidP="00977624">
            <w:pPr>
              <w:spacing w:after="0" w:line="240" w:lineRule="auto"/>
              <w:jc w:val="right"/>
              <w:rPr>
                <w:rFonts w:eastAsia="Times New Roman"/>
              </w:rPr>
            </w:pPr>
            <w:r w:rsidRPr="009E5089">
              <w:t>20,960.03</w:t>
            </w:r>
          </w:p>
        </w:tc>
        <w:tc>
          <w:tcPr>
            <w:tcW w:w="1134" w:type="dxa"/>
            <w:tcBorders>
              <w:top w:val="nil"/>
              <w:left w:val="nil"/>
              <w:bottom w:val="single" w:sz="4" w:space="0" w:color="auto"/>
              <w:right w:val="single" w:sz="4" w:space="0" w:color="auto"/>
            </w:tcBorders>
            <w:shd w:val="clear" w:color="000000" w:fill="FFFFFF"/>
            <w:noWrap/>
            <w:vAlign w:val="center"/>
            <w:hideMark/>
          </w:tcPr>
          <w:p w14:paraId="47C7A510"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51143260" w14:textId="77777777" w:rsidR="00C11F25" w:rsidRPr="009E5089" w:rsidRDefault="00C11F25" w:rsidP="00977624">
            <w:pPr>
              <w:spacing w:after="0" w:line="240" w:lineRule="auto"/>
              <w:jc w:val="center"/>
              <w:rPr>
                <w:rFonts w:eastAsia="Times New Roman"/>
              </w:rPr>
            </w:pPr>
            <w:r w:rsidRPr="009E5089">
              <w:rPr>
                <w:rFonts w:eastAsia="Times New Roman"/>
              </w:rPr>
              <w:t>299.43%</w:t>
            </w:r>
          </w:p>
        </w:tc>
        <w:tc>
          <w:tcPr>
            <w:tcW w:w="1646" w:type="dxa"/>
            <w:tcBorders>
              <w:top w:val="nil"/>
              <w:left w:val="nil"/>
              <w:bottom w:val="single" w:sz="4" w:space="0" w:color="auto"/>
              <w:right w:val="single" w:sz="4" w:space="0" w:color="auto"/>
            </w:tcBorders>
            <w:shd w:val="clear" w:color="000000" w:fill="FFFFFF"/>
            <w:noWrap/>
            <w:vAlign w:val="center"/>
            <w:hideMark/>
          </w:tcPr>
          <w:p w14:paraId="0EDD655E" w14:textId="77777777" w:rsidR="00C11F25" w:rsidRPr="009E5089" w:rsidRDefault="00C11F25" w:rsidP="00977624">
            <w:pPr>
              <w:spacing w:after="0" w:line="240" w:lineRule="auto"/>
              <w:jc w:val="center"/>
              <w:rPr>
                <w:rFonts w:eastAsia="Times New Roman"/>
              </w:rPr>
            </w:pPr>
            <w:r w:rsidRPr="009E5089">
              <w:rPr>
                <w:rFonts w:eastAsia="Times New Roman"/>
              </w:rPr>
              <w:t>299.43%</w:t>
            </w:r>
          </w:p>
        </w:tc>
      </w:tr>
      <w:tr w:rsidR="00C11F25" w:rsidRPr="00535DB1" w14:paraId="22AB494A"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6B14DB86" w14:textId="77777777" w:rsidR="00C11F25" w:rsidRPr="009E5089" w:rsidRDefault="00C11F25" w:rsidP="00977624">
            <w:pPr>
              <w:spacing w:after="0" w:line="240" w:lineRule="auto"/>
              <w:rPr>
                <w:rFonts w:eastAsia="Times New Roman"/>
              </w:rPr>
            </w:pPr>
            <w:r w:rsidRPr="009E5089">
              <w:rPr>
                <w:rFonts w:eastAsia="Times New Roman"/>
              </w:rPr>
              <w:t>2.2.8.5.01</w:t>
            </w:r>
          </w:p>
        </w:tc>
        <w:tc>
          <w:tcPr>
            <w:tcW w:w="1851" w:type="dxa"/>
            <w:tcBorders>
              <w:top w:val="nil"/>
              <w:left w:val="nil"/>
              <w:bottom w:val="single" w:sz="4" w:space="0" w:color="auto"/>
              <w:right w:val="single" w:sz="4" w:space="0" w:color="auto"/>
            </w:tcBorders>
            <w:shd w:val="clear" w:color="000000" w:fill="FFFFFF"/>
            <w:vAlign w:val="center"/>
            <w:hideMark/>
          </w:tcPr>
          <w:p w14:paraId="1A369187" w14:textId="77777777" w:rsidR="00C11F25" w:rsidRPr="009E5089" w:rsidRDefault="00C11F25" w:rsidP="00977624">
            <w:pPr>
              <w:spacing w:after="0" w:line="240" w:lineRule="auto"/>
              <w:rPr>
                <w:rFonts w:eastAsia="Times New Roman"/>
              </w:rPr>
            </w:pPr>
            <w:r w:rsidRPr="009E5089">
              <w:rPr>
                <w:rFonts w:eastAsia="Times New Roman"/>
              </w:rPr>
              <w:t xml:space="preserve"> </w:t>
            </w:r>
            <w:proofErr w:type="spellStart"/>
            <w:r w:rsidRPr="009E5089">
              <w:rPr>
                <w:rFonts w:eastAsia="Times New Roman"/>
              </w:rPr>
              <w:t>Fumigación</w:t>
            </w:r>
            <w:proofErr w:type="spellEnd"/>
            <w:r w:rsidRPr="009E5089">
              <w:rPr>
                <w:rFonts w:eastAsia="Times New Roman"/>
              </w:rPr>
              <w:t xml:space="preserve"> </w:t>
            </w:r>
          </w:p>
        </w:tc>
        <w:tc>
          <w:tcPr>
            <w:tcW w:w="1954" w:type="dxa"/>
            <w:tcBorders>
              <w:top w:val="nil"/>
              <w:left w:val="nil"/>
              <w:bottom w:val="single" w:sz="4" w:space="0" w:color="auto"/>
              <w:right w:val="single" w:sz="4" w:space="0" w:color="auto"/>
            </w:tcBorders>
            <w:shd w:val="clear" w:color="000000" w:fill="FFFFFF"/>
            <w:vAlign w:val="center"/>
            <w:hideMark/>
          </w:tcPr>
          <w:p w14:paraId="3A79A69C" w14:textId="77777777" w:rsidR="00C11F25" w:rsidRPr="009E5089" w:rsidRDefault="00C11F25" w:rsidP="00977624">
            <w:pPr>
              <w:spacing w:after="0" w:line="240" w:lineRule="auto"/>
              <w:jc w:val="right"/>
              <w:rPr>
                <w:rFonts w:eastAsia="Times New Roman"/>
              </w:rPr>
            </w:pPr>
            <w:r w:rsidRPr="009E5089">
              <w:t>49,704.00</w:t>
            </w:r>
          </w:p>
        </w:tc>
        <w:tc>
          <w:tcPr>
            <w:tcW w:w="1985" w:type="dxa"/>
            <w:tcBorders>
              <w:top w:val="nil"/>
              <w:left w:val="nil"/>
              <w:bottom w:val="single" w:sz="4" w:space="0" w:color="auto"/>
              <w:right w:val="single" w:sz="4" w:space="0" w:color="auto"/>
            </w:tcBorders>
            <w:shd w:val="clear" w:color="000000" w:fill="FFFFFF"/>
            <w:noWrap/>
            <w:vAlign w:val="center"/>
            <w:hideMark/>
          </w:tcPr>
          <w:p w14:paraId="67F97BD9" w14:textId="77777777" w:rsidR="00C11F25" w:rsidRPr="009E5089" w:rsidRDefault="00C11F25" w:rsidP="00977624">
            <w:pPr>
              <w:spacing w:after="0" w:line="240" w:lineRule="auto"/>
              <w:jc w:val="right"/>
              <w:rPr>
                <w:rFonts w:eastAsia="Times New Roman"/>
              </w:rPr>
            </w:pPr>
            <w:r w:rsidRPr="009E5089">
              <w:t>5,664.00</w:t>
            </w:r>
          </w:p>
        </w:tc>
        <w:tc>
          <w:tcPr>
            <w:tcW w:w="1134" w:type="dxa"/>
            <w:tcBorders>
              <w:top w:val="nil"/>
              <w:left w:val="nil"/>
              <w:bottom w:val="single" w:sz="4" w:space="0" w:color="auto"/>
              <w:right w:val="single" w:sz="4" w:space="0" w:color="auto"/>
            </w:tcBorders>
            <w:shd w:val="clear" w:color="000000" w:fill="FFFFFF"/>
            <w:noWrap/>
            <w:vAlign w:val="center"/>
            <w:hideMark/>
          </w:tcPr>
          <w:p w14:paraId="6911111E"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4ECA8B35" w14:textId="77777777" w:rsidR="00C11F25" w:rsidRPr="009E5089" w:rsidRDefault="00C11F25" w:rsidP="00977624">
            <w:pPr>
              <w:spacing w:after="0" w:line="240" w:lineRule="auto"/>
              <w:jc w:val="center"/>
              <w:rPr>
                <w:rFonts w:eastAsia="Times New Roman"/>
              </w:rPr>
            </w:pPr>
            <w:r w:rsidRPr="009E5089">
              <w:rPr>
                <w:rFonts w:eastAsia="Times New Roman"/>
              </w:rPr>
              <w:t>11.40%</w:t>
            </w:r>
          </w:p>
        </w:tc>
        <w:tc>
          <w:tcPr>
            <w:tcW w:w="1646" w:type="dxa"/>
            <w:tcBorders>
              <w:top w:val="nil"/>
              <w:left w:val="nil"/>
              <w:bottom w:val="single" w:sz="4" w:space="0" w:color="auto"/>
              <w:right w:val="single" w:sz="4" w:space="0" w:color="auto"/>
            </w:tcBorders>
            <w:shd w:val="clear" w:color="000000" w:fill="FFFFFF"/>
            <w:noWrap/>
            <w:vAlign w:val="center"/>
            <w:hideMark/>
          </w:tcPr>
          <w:p w14:paraId="4B4B4BE4" w14:textId="77777777" w:rsidR="00C11F25" w:rsidRPr="009E5089" w:rsidRDefault="00C11F25" w:rsidP="00977624">
            <w:pPr>
              <w:spacing w:after="0" w:line="240" w:lineRule="auto"/>
              <w:jc w:val="center"/>
              <w:rPr>
                <w:rFonts w:eastAsia="Times New Roman"/>
              </w:rPr>
            </w:pPr>
            <w:r w:rsidRPr="009E5089">
              <w:rPr>
                <w:rFonts w:eastAsia="Times New Roman"/>
              </w:rPr>
              <w:t>11.40%</w:t>
            </w:r>
          </w:p>
        </w:tc>
      </w:tr>
      <w:tr w:rsidR="00C11F25" w:rsidRPr="00535DB1" w14:paraId="1B82EDCF"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20275F19" w14:textId="77777777" w:rsidR="00C11F25" w:rsidRPr="009E5089" w:rsidRDefault="00C11F25" w:rsidP="00977624">
            <w:pPr>
              <w:spacing w:after="0" w:line="240" w:lineRule="auto"/>
              <w:rPr>
                <w:rFonts w:eastAsia="Times New Roman"/>
              </w:rPr>
            </w:pPr>
            <w:r w:rsidRPr="009E5089">
              <w:rPr>
                <w:rFonts w:eastAsia="Times New Roman"/>
              </w:rPr>
              <w:lastRenderedPageBreak/>
              <w:t>2.2.8.6.01</w:t>
            </w:r>
          </w:p>
        </w:tc>
        <w:tc>
          <w:tcPr>
            <w:tcW w:w="1851" w:type="dxa"/>
            <w:tcBorders>
              <w:top w:val="nil"/>
              <w:left w:val="nil"/>
              <w:bottom w:val="single" w:sz="4" w:space="0" w:color="auto"/>
              <w:right w:val="single" w:sz="4" w:space="0" w:color="auto"/>
            </w:tcBorders>
            <w:shd w:val="clear" w:color="000000" w:fill="FFFFFF"/>
            <w:vAlign w:val="center"/>
            <w:hideMark/>
          </w:tcPr>
          <w:p w14:paraId="2177F2F0" w14:textId="77777777" w:rsidR="00C11F25" w:rsidRPr="009E5089" w:rsidRDefault="00C11F25" w:rsidP="00977624">
            <w:pPr>
              <w:spacing w:after="0" w:line="240" w:lineRule="auto"/>
              <w:rPr>
                <w:rFonts w:eastAsia="Times New Roman"/>
              </w:rPr>
            </w:pPr>
            <w:r w:rsidRPr="009E5089">
              <w:rPr>
                <w:rFonts w:eastAsia="Times New Roman"/>
              </w:rPr>
              <w:t xml:space="preserve"> </w:t>
            </w:r>
            <w:proofErr w:type="spellStart"/>
            <w:r w:rsidRPr="009E5089">
              <w:rPr>
                <w:rFonts w:eastAsia="Times New Roman"/>
              </w:rPr>
              <w:t>Eventos</w:t>
            </w:r>
            <w:proofErr w:type="spellEnd"/>
            <w:r w:rsidRPr="009E5089">
              <w:rPr>
                <w:rFonts w:eastAsia="Times New Roman"/>
              </w:rPr>
              <w:t xml:space="preserve"> </w:t>
            </w:r>
            <w:proofErr w:type="spellStart"/>
            <w:r w:rsidRPr="009E5089">
              <w:rPr>
                <w:rFonts w:eastAsia="Times New Roman"/>
              </w:rPr>
              <w:t>generales</w:t>
            </w:r>
            <w:proofErr w:type="spellEnd"/>
            <w:r w:rsidRPr="009E5089">
              <w:rPr>
                <w:rFonts w:eastAsia="Times New Roman"/>
              </w:rPr>
              <w:t xml:space="preserve"> </w:t>
            </w:r>
          </w:p>
        </w:tc>
        <w:tc>
          <w:tcPr>
            <w:tcW w:w="1954" w:type="dxa"/>
            <w:tcBorders>
              <w:top w:val="nil"/>
              <w:left w:val="nil"/>
              <w:bottom w:val="single" w:sz="4" w:space="0" w:color="auto"/>
              <w:right w:val="single" w:sz="4" w:space="0" w:color="auto"/>
            </w:tcBorders>
            <w:shd w:val="clear" w:color="000000" w:fill="FFFFFF"/>
            <w:vAlign w:val="center"/>
            <w:hideMark/>
          </w:tcPr>
          <w:p w14:paraId="11AFA527" w14:textId="77777777" w:rsidR="00C11F25" w:rsidRPr="009E5089" w:rsidRDefault="00C11F25" w:rsidP="00977624">
            <w:pPr>
              <w:spacing w:after="0" w:line="240" w:lineRule="auto"/>
              <w:jc w:val="right"/>
              <w:rPr>
                <w:rFonts w:eastAsia="Times New Roman"/>
              </w:rPr>
            </w:pPr>
            <w:r w:rsidRPr="009E5089">
              <w:t>763,827.34</w:t>
            </w:r>
          </w:p>
        </w:tc>
        <w:tc>
          <w:tcPr>
            <w:tcW w:w="1985" w:type="dxa"/>
            <w:tcBorders>
              <w:top w:val="nil"/>
              <w:left w:val="nil"/>
              <w:bottom w:val="single" w:sz="4" w:space="0" w:color="auto"/>
              <w:right w:val="single" w:sz="4" w:space="0" w:color="auto"/>
            </w:tcBorders>
            <w:shd w:val="clear" w:color="000000" w:fill="FFFFFF"/>
            <w:noWrap/>
            <w:vAlign w:val="center"/>
            <w:hideMark/>
          </w:tcPr>
          <w:p w14:paraId="1A5F72FB" w14:textId="77777777" w:rsidR="00C11F25" w:rsidRPr="009E5089" w:rsidRDefault="00C11F25" w:rsidP="00977624">
            <w:pPr>
              <w:spacing w:after="0" w:line="240" w:lineRule="auto"/>
              <w:jc w:val="right"/>
              <w:rPr>
                <w:rFonts w:eastAsia="Times New Roman"/>
              </w:rPr>
            </w:pPr>
            <w:r w:rsidRPr="009E5089">
              <w:t>1,049,980.30</w:t>
            </w:r>
          </w:p>
        </w:tc>
        <w:tc>
          <w:tcPr>
            <w:tcW w:w="1134" w:type="dxa"/>
            <w:tcBorders>
              <w:top w:val="nil"/>
              <w:left w:val="nil"/>
              <w:bottom w:val="single" w:sz="4" w:space="0" w:color="auto"/>
              <w:right w:val="single" w:sz="4" w:space="0" w:color="auto"/>
            </w:tcBorders>
            <w:shd w:val="clear" w:color="000000" w:fill="FFFFFF"/>
            <w:noWrap/>
            <w:vAlign w:val="center"/>
            <w:hideMark/>
          </w:tcPr>
          <w:p w14:paraId="5ACAC84C"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3072DF88" w14:textId="77777777" w:rsidR="00C11F25" w:rsidRPr="009E5089" w:rsidRDefault="00C11F25" w:rsidP="00977624">
            <w:pPr>
              <w:spacing w:after="0" w:line="240" w:lineRule="auto"/>
              <w:jc w:val="center"/>
              <w:rPr>
                <w:rFonts w:eastAsia="Times New Roman"/>
              </w:rPr>
            </w:pPr>
            <w:r w:rsidRPr="009E5089">
              <w:rPr>
                <w:rFonts w:eastAsia="Times New Roman"/>
              </w:rPr>
              <w:t>137.46%</w:t>
            </w:r>
          </w:p>
        </w:tc>
        <w:tc>
          <w:tcPr>
            <w:tcW w:w="1646" w:type="dxa"/>
            <w:tcBorders>
              <w:top w:val="nil"/>
              <w:left w:val="nil"/>
              <w:bottom w:val="single" w:sz="4" w:space="0" w:color="auto"/>
              <w:right w:val="single" w:sz="4" w:space="0" w:color="auto"/>
            </w:tcBorders>
            <w:shd w:val="clear" w:color="000000" w:fill="FFFFFF"/>
            <w:noWrap/>
            <w:vAlign w:val="center"/>
            <w:hideMark/>
          </w:tcPr>
          <w:p w14:paraId="41F628AB" w14:textId="77777777" w:rsidR="00C11F25" w:rsidRPr="009E5089" w:rsidRDefault="00C11F25" w:rsidP="00977624">
            <w:pPr>
              <w:spacing w:after="0" w:line="240" w:lineRule="auto"/>
              <w:jc w:val="center"/>
              <w:rPr>
                <w:rFonts w:eastAsia="Times New Roman"/>
              </w:rPr>
            </w:pPr>
            <w:r w:rsidRPr="009E5089">
              <w:rPr>
                <w:rFonts w:eastAsia="Times New Roman"/>
              </w:rPr>
              <w:t>137.46%</w:t>
            </w:r>
          </w:p>
        </w:tc>
      </w:tr>
      <w:tr w:rsidR="00C11F25" w:rsidRPr="00535DB1" w14:paraId="23FF1885"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08E9CED5" w14:textId="77777777" w:rsidR="00C11F25" w:rsidRPr="009E5089" w:rsidRDefault="00C11F25" w:rsidP="00977624">
            <w:pPr>
              <w:spacing w:after="0" w:line="240" w:lineRule="auto"/>
              <w:rPr>
                <w:rFonts w:eastAsia="Times New Roman"/>
              </w:rPr>
            </w:pPr>
            <w:r w:rsidRPr="009E5089">
              <w:rPr>
                <w:rFonts w:eastAsia="Times New Roman"/>
              </w:rPr>
              <w:t>2.2.8.6.02</w:t>
            </w:r>
          </w:p>
        </w:tc>
        <w:tc>
          <w:tcPr>
            <w:tcW w:w="1851" w:type="dxa"/>
            <w:tcBorders>
              <w:top w:val="nil"/>
              <w:left w:val="nil"/>
              <w:bottom w:val="single" w:sz="4" w:space="0" w:color="auto"/>
              <w:right w:val="single" w:sz="4" w:space="0" w:color="auto"/>
            </w:tcBorders>
            <w:shd w:val="clear" w:color="000000" w:fill="FFFFFF"/>
            <w:vAlign w:val="center"/>
            <w:hideMark/>
          </w:tcPr>
          <w:p w14:paraId="0CB07070" w14:textId="77777777" w:rsidR="00C11F25" w:rsidRPr="009E5089" w:rsidRDefault="00C11F25" w:rsidP="00977624">
            <w:pPr>
              <w:spacing w:after="0" w:line="240" w:lineRule="auto"/>
              <w:rPr>
                <w:rFonts w:eastAsia="Times New Roman"/>
              </w:rPr>
            </w:pPr>
            <w:r w:rsidRPr="009E5089">
              <w:rPr>
                <w:rFonts w:eastAsia="Times New Roman"/>
              </w:rPr>
              <w:t xml:space="preserve"> </w:t>
            </w:r>
            <w:proofErr w:type="spellStart"/>
            <w:r w:rsidRPr="009E5089">
              <w:rPr>
                <w:rFonts w:eastAsia="Times New Roman"/>
              </w:rPr>
              <w:t>Festividades</w:t>
            </w:r>
            <w:proofErr w:type="spellEnd"/>
            <w:r w:rsidRPr="009E5089">
              <w:rPr>
                <w:rFonts w:eastAsia="Times New Roman"/>
              </w:rPr>
              <w:t xml:space="preserve"> </w:t>
            </w:r>
          </w:p>
        </w:tc>
        <w:tc>
          <w:tcPr>
            <w:tcW w:w="1954" w:type="dxa"/>
            <w:tcBorders>
              <w:top w:val="nil"/>
              <w:left w:val="nil"/>
              <w:bottom w:val="single" w:sz="4" w:space="0" w:color="auto"/>
              <w:right w:val="single" w:sz="4" w:space="0" w:color="auto"/>
            </w:tcBorders>
            <w:shd w:val="clear" w:color="000000" w:fill="FFFFFF"/>
            <w:vAlign w:val="center"/>
            <w:hideMark/>
          </w:tcPr>
          <w:p w14:paraId="67D62EDC" w14:textId="77777777" w:rsidR="00C11F25" w:rsidRPr="009E5089" w:rsidRDefault="00C11F25" w:rsidP="00977624">
            <w:pPr>
              <w:spacing w:after="0" w:line="240" w:lineRule="auto"/>
              <w:jc w:val="right"/>
              <w:rPr>
                <w:rFonts w:eastAsia="Times New Roman"/>
              </w:rPr>
            </w:pPr>
            <w:r w:rsidRPr="009E5089">
              <w:t>126,000.00</w:t>
            </w:r>
          </w:p>
        </w:tc>
        <w:tc>
          <w:tcPr>
            <w:tcW w:w="1985" w:type="dxa"/>
            <w:tcBorders>
              <w:top w:val="nil"/>
              <w:left w:val="nil"/>
              <w:bottom w:val="single" w:sz="4" w:space="0" w:color="auto"/>
              <w:right w:val="single" w:sz="4" w:space="0" w:color="auto"/>
            </w:tcBorders>
            <w:shd w:val="clear" w:color="000000" w:fill="FFFFFF"/>
            <w:noWrap/>
            <w:vAlign w:val="center"/>
            <w:hideMark/>
          </w:tcPr>
          <w:p w14:paraId="1ED09447" w14:textId="77777777" w:rsidR="00C11F25" w:rsidRPr="009E5089" w:rsidRDefault="00C11F25" w:rsidP="00977624">
            <w:pPr>
              <w:spacing w:after="0" w:line="240" w:lineRule="auto"/>
              <w:jc w:val="right"/>
              <w:rPr>
                <w:rFonts w:eastAsia="Times New Roman"/>
              </w:rPr>
            </w:pPr>
            <w:r w:rsidRPr="009E5089">
              <w:t>0.00</w:t>
            </w:r>
          </w:p>
        </w:tc>
        <w:tc>
          <w:tcPr>
            <w:tcW w:w="1134" w:type="dxa"/>
            <w:tcBorders>
              <w:top w:val="nil"/>
              <w:left w:val="nil"/>
              <w:bottom w:val="single" w:sz="4" w:space="0" w:color="auto"/>
              <w:right w:val="single" w:sz="4" w:space="0" w:color="auto"/>
            </w:tcBorders>
            <w:shd w:val="clear" w:color="000000" w:fill="FFFFFF"/>
            <w:noWrap/>
            <w:vAlign w:val="center"/>
            <w:hideMark/>
          </w:tcPr>
          <w:p w14:paraId="42D51FEA"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05362FB9" w14:textId="77777777" w:rsidR="00C11F25" w:rsidRPr="009E5089" w:rsidRDefault="00C11F25" w:rsidP="00977624">
            <w:pPr>
              <w:spacing w:after="0" w:line="240" w:lineRule="auto"/>
              <w:jc w:val="center"/>
              <w:rPr>
                <w:rFonts w:eastAsia="Times New Roman"/>
              </w:rPr>
            </w:pPr>
            <w:r w:rsidRPr="009E5089">
              <w:rPr>
                <w:rFonts w:eastAsia="Times New Roman"/>
              </w:rPr>
              <w:t>0.00%</w:t>
            </w:r>
          </w:p>
        </w:tc>
        <w:tc>
          <w:tcPr>
            <w:tcW w:w="1646" w:type="dxa"/>
            <w:tcBorders>
              <w:top w:val="nil"/>
              <w:left w:val="nil"/>
              <w:bottom w:val="single" w:sz="4" w:space="0" w:color="auto"/>
              <w:right w:val="single" w:sz="4" w:space="0" w:color="auto"/>
            </w:tcBorders>
            <w:shd w:val="clear" w:color="000000" w:fill="FFFFFF"/>
            <w:noWrap/>
            <w:vAlign w:val="center"/>
            <w:hideMark/>
          </w:tcPr>
          <w:p w14:paraId="0AD18C46" w14:textId="77777777" w:rsidR="00C11F25" w:rsidRPr="009E5089" w:rsidRDefault="00C11F25" w:rsidP="00977624">
            <w:pPr>
              <w:spacing w:after="0" w:line="240" w:lineRule="auto"/>
              <w:jc w:val="center"/>
              <w:rPr>
                <w:rFonts w:eastAsia="Times New Roman"/>
              </w:rPr>
            </w:pPr>
            <w:r w:rsidRPr="009E5089">
              <w:rPr>
                <w:rFonts w:eastAsia="Times New Roman"/>
              </w:rPr>
              <w:t>0.00%</w:t>
            </w:r>
          </w:p>
        </w:tc>
      </w:tr>
      <w:tr w:rsidR="00C11F25" w:rsidRPr="00535DB1" w14:paraId="07833A63"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0C5C7DE9" w14:textId="77777777" w:rsidR="00C11F25" w:rsidRPr="009E5089" w:rsidRDefault="00C11F25" w:rsidP="00977624">
            <w:pPr>
              <w:spacing w:after="0" w:line="240" w:lineRule="auto"/>
              <w:rPr>
                <w:rFonts w:eastAsia="Times New Roman"/>
              </w:rPr>
            </w:pPr>
            <w:r w:rsidRPr="009E5089">
              <w:rPr>
                <w:rFonts w:eastAsia="Times New Roman"/>
              </w:rPr>
              <w:t>2.2.8.7.01</w:t>
            </w:r>
          </w:p>
        </w:tc>
        <w:tc>
          <w:tcPr>
            <w:tcW w:w="1851" w:type="dxa"/>
            <w:tcBorders>
              <w:top w:val="nil"/>
              <w:left w:val="nil"/>
              <w:bottom w:val="single" w:sz="4" w:space="0" w:color="auto"/>
              <w:right w:val="single" w:sz="4" w:space="0" w:color="auto"/>
            </w:tcBorders>
            <w:shd w:val="clear" w:color="000000" w:fill="FFFFFF"/>
            <w:vAlign w:val="center"/>
            <w:hideMark/>
          </w:tcPr>
          <w:p w14:paraId="53571415" w14:textId="77777777" w:rsidR="00C11F25" w:rsidRPr="009E5089" w:rsidRDefault="00C11F25" w:rsidP="00977624">
            <w:pPr>
              <w:spacing w:after="0" w:line="240" w:lineRule="auto"/>
              <w:rPr>
                <w:rFonts w:eastAsia="Times New Roman"/>
              </w:rPr>
            </w:pPr>
            <w:r w:rsidRPr="009E5089">
              <w:rPr>
                <w:rFonts w:eastAsia="Times New Roman"/>
              </w:rPr>
              <w:t xml:space="preserve"> </w:t>
            </w:r>
            <w:proofErr w:type="spellStart"/>
            <w:r w:rsidRPr="009E5089">
              <w:rPr>
                <w:rFonts w:eastAsia="Times New Roman"/>
              </w:rPr>
              <w:t>Servicios</w:t>
            </w:r>
            <w:proofErr w:type="spellEnd"/>
            <w:r w:rsidRPr="009E5089">
              <w:rPr>
                <w:rFonts w:eastAsia="Times New Roman"/>
              </w:rPr>
              <w:t xml:space="preserve"> </w:t>
            </w:r>
            <w:proofErr w:type="spellStart"/>
            <w:r w:rsidRPr="009E5089">
              <w:rPr>
                <w:rFonts w:eastAsia="Times New Roman"/>
              </w:rPr>
              <w:t>técnicos</w:t>
            </w:r>
            <w:proofErr w:type="spellEnd"/>
            <w:r w:rsidRPr="009E5089">
              <w:rPr>
                <w:rFonts w:eastAsia="Times New Roman"/>
              </w:rPr>
              <w:t xml:space="preserve"> y </w:t>
            </w:r>
            <w:proofErr w:type="spellStart"/>
            <w:r w:rsidRPr="009E5089">
              <w:rPr>
                <w:rFonts w:eastAsia="Times New Roman"/>
              </w:rPr>
              <w:t>profesionales</w:t>
            </w:r>
            <w:proofErr w:type="spellEnd"/>
            <w:r w:rsidRPr="009E5089">
              <w:rPr>
                <w:rFonts w:eastAsia="Times New Roman"/>
              </w:rPr>
              <w:t xml:space="preserve"> </w:t>
            </w:r>
          </w:p>
        </w:tc>
        <w:tc>
          <w:tcPr>
            <w:tcW w:w="1954" w:type="dxa"/>
            <w:tcBorders>
              <w:top w:val="nil"/>
              <w:left w:val="nil"/>
              <w:bottom w:val="single" w:sz="4" w:space="0" w:color="auto"/>
              <w:right w:val="single" w:sz="4" w:space="0" w:color="auto"/>
            </w:tcBorders>
            <w:shd w:val="clear" w:color="000000" w:fill="FFFFFF"/>
            <w:vAlign w:val="center"/>
            <w:hideMark/>
          </w:tcPr>
          <w:p w14:paraId="4EAA4B8F" w14:textId="77777777" w:rsidR="00C11F25" w:rsidRPr="009E5089" w:rsidRDefault="00C11F25" w:rsidP="00977624">
            <w:pPr>
              <w:spacing w:after="0" w:line="240" w:lineRule="auto"/>
              <w:jc w:val="right"/>
              <w:rPr>
                <w:rFonts w:eastAsia="Times New Roman"/>
              </w:rPr>
            </w:pPr>
            <w:r w:rsidRPr="009E5089">
              <w:t>5,000.00</w:t>
            </w:r>
          </w:p>
        </w:tc>
        <w:tc>
          <w:tcPr>
            <w:tcW w:w="1985" w:type="dxa"/>
            <w:tcBorders>
              <w:top w:val="nil"/>
              <w:left w:val="nil"/>
              <w:bottom w:val="single" w:sz="4" w:space="0" w:color="auto"/>
              <w:right w:val="single" w:sz="4" w:space="0" w:color="auto"/>
            </w:tcBorders>
            <w:shd w:val="clear" w:color="000000" w:fill="FFFFFF"/>
            <w:noWrap/>
            <w:vAlign w:val="center"/>
            <w:hideMark/>
          </w:tcPr>
          <w:p w14:paraId="7621964C" w14:textId="77777777" w:rsidR="00C11F25" w:rsidRPr="009E5089" w:rsidRDefault="00C11F25" w:rsidP="00977624">
            <w:pPr>
              <w:spacing w:after="0" w:line="240" w:lineRule="auto"/>
              <w:jc w:val="right"/>
              <w:rPr>
                <w:rFonts w:eastAsia="Times New Roman"/>
              </w:rPr>
            </w:pPr>
            <w:r w:rsidRPr="009E5089">
              <w:t>604,988.60</w:t>
            </w:r>
          </w:p>
        </w:tc>
        <w:tc>
          <w:tcPr>
            <w:tcW w:w="1134" w:type="dxa"/>
            <w:tcBorders>
              <w:top w:val="nil"/>
              <w:left w:val="nil"/>
              <w:bottom w:val="single" w:sz="4" w:space="0" w:color="auto"/>
              <w:right w:val="single" w:sz="4" w:space="0" w:color="auto"/>
            </w:tcBorders>
            <w:shd w:val="clear" w:color="000000" w:fill="FFFFFF"/>
            <w:noWrap/>
            <w:vAlign w:val="center"/>
            <w:hideMark/>
          </w:tcPr>
          <w:p w14:paraId="018FCA4A"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045022EC" w14:textId="77777777" w:rsidR="00C11F25" w:rsidRPr="009E5089" w:rsidRDefault="00C11F25" w:rsidP="00977624">
            <w:pPr>
              <w:spacing w:after="0" w:line="240" w:lineRule="auto"/>
              <w:jc w:val="center"/>
              <w:rPr>
                <w:rFonts w:eastAsia="Times New Roman"/>
              </w:rPr>
            </w:pPr>
            <w:r w:rsidRPr="009E5089">
              <w:rPr>
                <w:rFonts w:eastAsia="Times New Roman"/>
              </w:rPr>
              <w:t>12099.77%</w:t>
            </w:r>
          </w:p>
        </w:tc>
        <w:tc>
          <w:tcPr>
            <w:tcW w:w="1646" w:type="dxa"/>
            <w:tcBorders>
              <w:top w:val="nil"/>
              <w:left w:val="nil"/>
              <w:bottom w:val="single" w:sz="4" w:space="0" w:color="auto"/>
              <w:right w:val="single" w:sz="4" w:space="0" w:color="auto"/>
            </w:tcBorders>
            <w:shd w:val="clear" w:color="000000" w:fill="FFFFFF"/>
            <w:noWrap/>
            <w:vAlign w:val="center"/>
            <w:hideMark/>
          </w:tcPr>
          <w:p w14:paraId="11586765" w14:textId="77777777" w:rsidR="00C11F25" w:rsidRPr="009E5089" w:rsidRDefault="00C11F25" w:rsidP="00977624">
            <w:pPr>
              <w:spacing w:after="0" w:line="240" w:lineRule="auto"/>
              <w:jc w:val="center"/>
              <w:rPr>
                <w:rFonts w:eastAsia="Times New Roman"/>
              </w:rPr>
            </w:pPr>
            <w:r w:rsidRPr="009E5089">
              <w:rPr>
                <w:rFonts w:eastAsia="Times New Roman"/>
              </w:rPr>
              <w:t>12099.77%</w:t>
            </w:r>
          </w:p>
        </w:tc>
      </w:tr>
      <w:tr w:rsidR="00C11F25" w:rsidRPr="00535DB1" w14:paraId="673FD936"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50638E02" w14:textId="77777777" w:rsidR="00C11F25" w:rsidRPr="009E5089" w:rsidRDefault="00C11F25" w:rsidP="00977624">
            <w:pPr>
              <w:spacing w:after="0" w:line="240" w:lineRule="auto"/>
              <w:rPr>
                <w:rFonts w:eastAsia="Times New Roman"/>
              </w:rPr>
            </w:pPr>
            <w:r w:rsidRPr="009E5089">
              <w:rPr>
                <w:rFonts w:eastAsia="Times New Roman"/>
              </w:rPr>
              <w:t>2.2.8.7.02</w:t>
            </w:r>
          </w:p>
        </w:tc>
        <w:tc>
          <w:tcPr>
            <w:tcW w:w="1851" w:type="dxa"/>
            <w:tcBorders>
              <w:top w:val="nil"/>
              <w:left w:val="nil"/>
              <w:bottom w:val="single" w:sz="4" w:space="0" w:color="auto"/>
              <w:right w:val="single" w:sz="4" w:space="0" w:color="auto"/>
            </w:tcBorders>
            <w:shd w:val="clear" w:color="000000" w:fill="FFFFFF"/>
            <w:vAlign w:val="center"/>
            <w:hideMark/>
          </w:tcPr>
          <w:p w14:paraId="164BCEE8" w14:textId="77777777" w:rsidR="00C11F25" w:rsidRPr="009E5089" w:rsidRDefault="00C11F25" w:rsidP="00977624">
            <w:pPr>
              <w:spacing w:after="0" w:line="240" w:lineRule="auto"/>
              <w:rPr>
                <w:rFonts w:eastAsia="Times New Roman"/>
              </w:rPr>
            </w:pPr>
            <w:r w:rsidRPr="009E5089">
              <w:rPr>
                <w:rFonts w:eastAsia="Times New Roman"/>
              </w:rPr>
              <w:t xml:space="preserve"> </w:t>
            </w:r>
            <w:proofErr w:type="spellStart"/>
            <w:r w:rsidRPr="009E5089">
              <w:rPr>
                <w:rFonts w:eastAsia="Times New Roman"/>
              </w:rPr>
              <w:t>Servicios</w:t>
            </w:r>
            <w:proofErr w:type="spellEnd"/>
            <w:r w:rsidRPr="009E5089">
              <w:rPr>
                <w:rFonts w:eastAsia="Times New Roman"/>
              </w:rPr>
              <w:t xml:space="preserve"> </w:t>
            </w:r>
            <w:proofErr w:type="spellStart"/>
            <w:r w:rsidRPr="009E5089">
              <w:rPr>
                <w:rFonts w:eastAsia="Times New Roman"/>
              </w:rPr>
              <w:t>jurídicos</w:t>
            </w:r>
            <w:proofErr w:type="spellEnd"/>
            <w:r w:rsidRPr="009E5089">
              <w:rPr>
                <w:rFonts w:eastAsia="Times New Roman"/>
              </w:rPr>
              <w:t xml:space="preserve"> </w:t>
            </w:r>
          </w:p>
        </w:tc>
        <w:tc>
          <w:tcPr>
            <w:tcW w:w="1954" w:type="dxa"/>
            <w:tcBorders>
              <w:top w:val="nil"/>
              <w:left w:val="nil"/>
              <w:bottom w:val="single" w:sz="4" w:space="0" w:color="auto"/>
              <w:right w:val="single" w:sz="4" w:space="0" w:color="auto"/>
            </w:tcBorders>
            <w:shd w:val="clear" w:color="000000" w:fill="FFFFFF"/>
            <w:vAlign w:val="center"/>
            <w:hideMark/>
          </w:tcPr>
          <w:p w14:paraId="754D60B6" w14:textId="77777777" w:rsidR="00C11F25" w:rsidRPr="009E5089" w:rsidRDefault="00C11F25" w:rsidP="00977624">
            <w:pPr>
              <w:spacing w:after="0" w:line="240" w:lineRule="auto"/>
              <w:jc w:val="right"/>
              <w:rPr>
                <w:rFonts w:eastAsia="Times New Roman"/>
              </w:rPr>
            </w:pPr>
            <w:r w:rsidRPr="009E5089">
              <w:t>50,000.00</w:t>
            </w:r>
          </w:p>
        </w:tc>
        <w:tc>
          <w:tcPr>
            <w:tcW w:w="1985" w:type="dxa"/>
            <w:tcBorders>
              <w:top w:val="nil"/>
              <w:left w:val="nil"/>
              <w:bottom w:val="single" w:sz="4" w:space="0" w:color="auto"/>
              <w:right w:val="single" w:sz="4" w:space="0" w:color="auto"/>
            </w:tcBorders>
            <w:shd w:val="clear" w:color="000000" w:fill="FFFFFF"/>
            <w:noWrap/>
            <w:vAlign w:val="center"/>
            <w:hideMark/>
          </w:tcPr>
          <w:p w14:paraId="34841C6E" w14:textId="77777777" w:rsidR="00C11F25" w:rsidRPr="009E5089" w:rsidRDefault="00C11F25" w:rsidP="00977624">
            <w:pPr>
              <w:spacing w:after="0" w:line="240" w:lineRule="auto"/>
              <w:jc w:val="right"/>
              <w:rPr>
                <w:rFonts w:eastAsia="Times New Roman"/>
              </w:rPr>
            </w:pPr>
            <w:r w:rsidRPr="009E5089">
              <w:t>230,000.00</w:t>
            </w:r>
          </w:p>
        </w:tc>
        <w:tc>
          <w:tcPr>
            <w:tcW w:w="1134" w:type="dxa"/>
            <w:tcBorders>
              <w:top w:val="nil"/>
              <w:left w:val="nil"/>
              <w:bottom w:val="single" w:sz="4" w:space="0" w:color="auto"/>
              <w:right w:val="single" w:sz="4" w:space="0" w:color="auto"/>
            </w:tcBorders>
            <w:shd w:val="clear" w:color="000000" w:fill="FFFFFF"/>
            <w:noWrap/>
            <w:vAlign w:val="center"/>
            <w:hideMark/>
          </w:tcPr>
          <w:p w14:paraId="4B437A9B"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76C3738F" w14:textId="77777777" w:rsidR="00C11F25" w:rsidRPr="009E5089" w:rsidRDefault="00C11F25" w:rsidP="00977624">
            <w:pPr>
              <w:spacing w:after="0" w:line="240" w:lineRule="auto"/>
              <w:jc w:val="center"/>
              <w:rPr>
                <w:rFonts w:eastAsia="Times New Roman"/>
              </w:rPr>
            </w:pPr>
            <w:r w:rsidRPr="009E5089">
              <w:rPr>
                <w:rFonts w:eastAsia="Times New Roman"/>
              </w:rPr>
              <w:t>460.00%</w:t>
            </w:r>
          </w:p>
        </w:tc>
        <w:tc>
          <w:tcPr>
            <w:tcW w:w="1646" w:type="dxa"/>
            <w:tcBorders>
              <w:top w:val="nil"/>
              <w:left w:val="nil"/>
              <w:bottom w:val="single" w:sz="4" w:space="0" w:color="auto"/>
              <w:right w:val="single" w:sz="4" w:space="0" w:color="auto"/>
            </w:tcBorders>
            <w:shd w:val="clear" w:color="000000" w:fill="FFFFFF"/>
            <w:noWrap/>
            <w:vAlign w:val="center"/>
            <w:hideMark/>
          </w:tcPr>
          <w:p w14:paraId="43351A54" w14:textId="77777777" w:rsidR="00C11F25" w:rsidRPr="009E5089" w:rsidRDefault="00C11F25" w:rsidP="00977624">
            <w:pPr>
              <w:spacing w:after="0" w:line="240" w:lineRule="auto"/>
              <w:jc w:val="center"/>
              <w:rPr>
                <w:rFonts w:eastAsia="Times New Roman"/>
              </w:rPr>
            </w:pPr>
            <w:r w:rsidRPr="009E5089">
              <w:rPr>
                <w:rFonts w:eastAsia="Times New Roman"/>
              </w:rPr>
              <w:t>460.00%</w:t>
            </w:r>
          </w:p>
        </w:tc>
      </w:tr>
      <w:tr w:rsidR="00C11F25" w:rsidRPr="00535DB1" w14:paraId="5E926451"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177CDE83" w14:textId="77777777" w:rsidR="00C11F25" w:rsidRPr="009E5089" w:rsidRDefault="00C11F25" w:rsidP="00977624">
            <w:pPr>
              <w:spacing w:after="0" w:line="240" w:lineRule="auto"/>
              <w:rPr>
                <w:rFonts w:eastAsia="Times New Roman"/>
              </w:rPr>
            </w:pPr>
            <w:r w:rsidRPr="009E5089">
              <w:rPr>
                <w:rFonts w:eastAsia="Times New Roman"/>
              </w:rPr>
              <w:t>2.2.8.7.03</w:t>
            </w:r>
          </w:p>
        </w:tc>
        <w:tc>
          <w:tcPr>
            <w:tcW w:w="1851" w:type="dxa"/>
            <w:tcBorders>
              <w:top w:val="nil"/>
              <w:left w:val="nil"/>
              <w:bottom w:val="single" w:sz="4" w:space="0" w:color="auto"/>
              <w:right w:val="single" w:sz="4" w:space="0" w:color="auto"/>
            </w:tcBorders>
            <w:shd w:val="clear" w:color="000000" w:fill="FFFFFF"/>
            <w:vAlign w:val="center"/>
            <w:hideMark/>
          </w:tcPr>
          <w:p w14:paraId="2C70FEAA" w14:textId="77777777" w:rsidR="00C11F25" w:rsidRPr="009E5089" w:rsidRDefault="00C11F25" w:rsidP="00977624">
            <w:pPr>
              <w:spacing w:after="0" w:line="240" w:lineRule="auto"/>
              <w:rPr>
                <w:rFonts w:eastAsia="Times New Roman"/>
                <w:lang w:val="es-419"/>
              </w:rPr>
            </w:pPr>
            <w:r w:rsidRPr="009E5089">
              <w:rPr>
                <w:rFonts w:eastAsia="Times New Roman"/>
                <w:lang w:val="es-419"/>
              </w:rPr>
              <w:t xml:space="preserve"> Servicios de contabilidad y auditoría </w:t>
            </w:r>
          </w:p>
        </w:tc>
        <w:tc>
          <w:tcPr>
            <w:tcW w:w="1954" w:type="dxa"/>
            <w:tcBorders>
              <w:top w:val="nil"/>
              <w:left w:val="nil"/>
              <w:bottom w:val="single" w:sz="4" w:space="0" w:color="auto"/>
              <w:right w:val="single" w:sz="4" w:space="0" w:color="auto"/>
            </w:tcBorders>
            <w:shd w:val="clear" w:color="000000" w:fill="FFFFFF"/>
            <w:vAlign w:val="center"/>
            <w:hideMark/>
          </w:tcPr>
          <w:p w14:paraId="05E686A5" w14:textId="77777777" w:rsidR="00C11F25" w:rsidRPr="009E5089" w:rsidRDefault="00C11F25" w:rsidP="00977624">
            <w:pPr>
              <w:spacing w:after="0" w:line="240" w:lineRule="auto"/>
              <w:jc w:val="right"/>
              <w:rPr>
                <w:rFonts w:eastAsia="Times New Roman"/>
              </w:rPr>
            </w:pPr>
            <w:r w:rsidRPr="009E5089">
              <w:t>250,000.00</w:t>
            </w:r>
          </w:p>
        </w:tc>
        <w:tc>
          <w:tcPr>
            <w:tcW w:w="1985" w:type="dxa"/>
            <w:tcBorders>
              <w:top w:val="nil"/>
              <w:left w:val="nil"/>
              <w:bottom w:val="single" w:sz="4" w:space="0" w:color="auto"/>
              <w:right w:val="single" w:sz="4" w:space="0" w:color="auto"/>
            </w:tcBorders>
            <w:shd w:val="clear" w:color="000000" w:fill="FFFFFF"/>
            <w:noWrap/>
            <w:vAlign w:val="center"/>
            <w:hideMark/>
          </w:tcPr>
          <w:p w14:paraId="77C814F8" w14:textId="77777777" w:rsidR="00C11F25" w:rsidRPr="009E5089" w:rsidRDefault="00C11F25" w:rsidP="00977624">
            <w:pPr>
              <w:spacing w:after="0" w:line="240" w:lineRule="auto"/>
              <w:jc w:val="right"/>
              <w:rPr>
                <w:rFonts w:eastAsia="Times New Roman"/>
              </w:rPr>
            </w:pPr>
            <w:r w:rsidRPr="009E5089">
              <w:t>100,890.00</w:t>
            </w:r>
          </w:p>
        </w:tc>
        <w:tc>
          <w:tcPr>
            <w:tcW w:w="1134" w:type="dxa"/>
            <w:tcBorders>
              <w:top w:val="nil"/>
              <w:left w:val="nil"/>
              <w:bottom w:val="single" w:sz="4" w:space="0" w:color="auto"/>
              <w:right w:val="single" w:sz="4" w:space="0" w:color="auto"/>
            </w:tcBorders>
            <w:shd w:val="clear" w:color="000000" w:fill="FFFFFF"/>
            <w:noWrap/>
            <w:vAlign w:val="center"/>
            <w:hideMark/>
          </w:tcPr>
          <w:p w14:paraId="51D974AA"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1E5D804A" w14:textId="77777777" w:rsidR="00C11F25" w:rsidRPr="009E5089" w:rsidRDefault="00C11F25" w:rsidP="00977624">
            <w:pPr>
              <w:spacing w:after="0" w:line="240" w:lineRule="auto"/>
              <w:jc w:val="center"/>
              <w:rPr>
                <w:rFonts w:eastAsia="Times New Roman"/>
              </w:rPr>
            </w:pPr>
            <w:r w:rsidRPr="009E5089">
              <w:rPr>
                <w:rFonts w:eastAsia="Times New Roman"/>
              </w:rPr>
              <w:t>40.36%</w:t>
            </w:r>
          </w:p>
        </w:tc>
        <w:tc>
          <w:tcPr>
            <w:tcW w:w="1646" w:type="dxa"/>
            <w:tcBorders>
              <w:top w:val="nil"/>
              <w:left w:val="nil"/>
              <w:bottom w:val="single" w:sz="4" w:space="0" w:color="auto"/>
              <w:right w:val="single" w:sz="4" w:space="0" w:color="auto"/>
            </w:tcBorders>
            <w:shd w:val="clear" w:color="000000" w:fill="FFFFFF"/>
            <w:noWrap/>
            <w:vAlign w:val="center"/>
            <w:hideMark/>
          </w:tcPr>
          <w:p w14:paraId="040F6B42" w14:textId="77777777" w:rsidR="00C11F25" w:rsidRPr="009E5089" w:rsidRDefault="00C11F25" w:rsidP="00977624">
            <w:pPr>
              <w:spacing w:after="0" w:line="240" w:lineRule="auto"/>
              <w:jc w:val="center"/>
              <w:rPr>
                <w:rFonts w:eastAsia="Times New Roman"/>
              </w:rPr>
            </w:pPr>
            <w:r w:rsidRPr="009E5089">
              <w:rPr>
                <w:rFonts w:eastAsia="Times New Roman"/>
              </w:rPr>
              <w:t>40.36%</w:t>
            </w:r>
          </w:p>
        </w:tc>
      </w:tr>
      <w:tr w:rsidR="00C11F25" w:rsidRPr="00535DB1" w14:paraId="2E9BF6AE"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311F711C" w14:textId="77777777" w:rsidR="00C11F25" w:rsidRPr="009E5089" w:rsidRDefault="00C11F25" w:rsidP="00977624">
            <w:pPr>
              <w:spacing w:after="0" w:line="240" w:lineRule="auto"/>
              <w:rPr>
                <w:rFonts w:eastAsia="Times New Roman"/>
              </w:rPr>
            </w:pPr>
            <w:r w:rsidRPr="009E5089">
              <w:rPr>
                <w:rFonts w:eastAsia="Times New Roman"/>
              </w:rPr>
              <w:t>2.2.8.7.04</w:t>
            </w:r>
          </w:p>
        </w:tc>
        <w:tc>
          <w:tcPr>
            <w:tcW w:w="1851" w:type="dxa"/>
            <w:tcBorders>
              <w:top w:val="nil"/>
              <w:left w:val="nil"/>
              <w:bottom w:val="single" w:sz="4" w:space="0" w:color="auto"/>
              <w:right w:val="single" w:sz="4" w:space="0" w:color="auto"/>
            </w:tcBorders>
            <w:shd w:val="clear" w:color="000000" w:fill="FFFFFF"/>
            <w:vAlign w:val="center"/>
            <w:hideMark/>
          </w:tcPr>
          <w:p w14:paraId="1E43186A" w14:textId="77777777" w:rsidR="00C11F25" w:rsidRPr="009E5089" w:rsidRDefault="00C11F25" w:rsidP="00977624">
            <w:pPr>
              <w:spacing w:after="0" w:line="240" w:lineRule="auto"/>
              <w:rPr>
                <w:rFonts w:eastAsia="Times New Roman"/>
              </w:rPr>
            </w:pPr>
            <w:r w:rsidRPr="009E5089">
              <w:rPr>
                <w:rFonts w:eastAsia="Times New Roman"/>
              </w:rPr>
              <w:t xml:space="preserve">  </w:t>
            </w:r>
            <w:proofErr w:type="spellStart"/>
            <w:r w:rsidRPr="009E5089">
              <w:rPr>
                <w:rFonts w:eastAsia="Times New Roman"/>
              </w:rPr>
              <w:t>Servicios</w:t>
            </w:r>
            <w:proofErr w:type="spellEnd"/>
            <w:r w:rsidRPr="009E5089">
              <w:rPr>
                <w:rFonts w:eastAsia="Times New Roman"/>
              </w:rPr>
              <w:t xml:space="preserve"> de </w:t>
            </w:r>
            <w:proofErr w:type="spellStart"/>
            <w:r w:rsidRPr="009E5089">
              <w:rPr>
                <w:rFonts w:eastAsia="Times New Roman"/>
              </w:rPr>
              <w:t>capacitación</w:t>
            </w:r>
            <w:proofErr w:type="spellEnd"/>
            <w:r w:rsidRPr="009E5089">
              <w:rPr>
                <w:rFonts w:eastAsia="Times New Roman"/>
              </w:rPr>
              <w:t xml:space="preserve"> </w:t>
            </w:r>
          </w:p>
        </w:tc>
        <w:tc>
          <w:tcPr>
            <w:tcW w:w="1954" w:type="dxa"/>
            <w:tcBorders>
              <w:top w:val="nil"/>
              <w:left w:val="nil"/>
              <w:bottom w:val="single" w:sz="4" w:space="0" w:color="auto"/>
              <w:right w:val="single" w:sz="4" w:space="0" w:color="auto"/>
            </w:tcBorders>
            <w:shd w:val="clear" w:color="000000" w:fill="FFFFFF"/>
            <w:vAlign w:val="center"/>
            <w:hideMark/>
          </w:tcPr>
          <w:p w14:paraId="0F0C5ACD" w14:textId="77777777" w:rsidR="00C11F25" w:rsidRPr="009E5089" w:rsidRDefault="00C11F25" w:rsidP="00977624">
            <w:pPr>
              <w:spacing w:after="0" w:line="240" w:lineRule="auto"/>
              <w:jc w:val="right"/>
              <w:rPr>
                <w:rFonts w:eastAsia="Times New Roman"/>
              </w:rPr>
            </w:pPr>
            <w:r w:rsidRPr="009E5089">
              <w:t>2,089,583.00</w:t>
            </w:r>
          </w:p>
        </w:tc>
        <w:tc>
          <w:tcPr>
            <w:tcW w:w="1985" w:type="dxa"/>
            <w:tcBorders>
              <w:top w:val="nil"/>
              <w:left w:val="nil"/>
              <w:bottom w:val="single" w:sz="4" w:space="0" w:color="auto"/>
              <w:right w:val="single" w:sz="4" w:space="0" w:color="auto"/>
            </w:tcBorders>
            <w:shd w:val="clear" w:color="000000" w:fill="FFFFFF"/>
            <w:noWrap/>
            <w:vAlign w:val="center"/>
            <w:hideMark/>
          </w:tcPr>
          <w:p w14:paraId="6804181A" w14:textId="77777777" w:rsidR="00C11F25" w:rsidRPr="009E5089" w:rsidRDefault="00C11F25" w:rsidP="00977624">
            <w:pPr>
              <w:spacing w:after="0" w:line="240" w:lineRule="auto"/>
              <w:jc w:val="right"/>
              <w:rPr>
                <w:rFonts w:eastAsia="Times New Roman"/>
              </w:rPr>
            </w:pPr>
            <w:r w:rsidRPr="009E5089">
              <w:t>907,120.00</w:t>
            </w:r>
          </w:p>
        </w:tc>
        <w:tc>
          <w:tcPr>
            <w:tcW w:w="1134" w:type="dxa"/>
            <w:tcBorders>
              <w:top w:val="nil"/>
              <w:left w:val="nil"/>
              <w:bottom w:val="single" w:sz="4" w:space="0" w:color="auto"/>
              <w:right w:val="single" w:sz="4" w:space="0" w:color="auto"/>
            </w:tcBorders>
            <w:shd w:val="clear" w:color="000000" w:fill="FFFFFF"/>
            <w:noWrap/>
            <w:vAlign w:val="center"/>
            <w:hideMark/>
          </w:tcPr>
          <w:p w14:paraId="001D8F0A"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09053433" w14:textId="77777777" w:rsidR="00C11F25" w:rsidRPr="009E5089" w:rsidRDefault="00C11F25" w:rsidP="00977624">
            <w:pPr>
              <w:spacing w:after="0" w:line="240" w:lineRule="auto"/>
              <w:jc w:val="center"/>
              <w:rPr>
                <w:rFonts w:eastAsia="Times New Roman"/>
              </w:rPr>
            </w:pPr>
            <w:r w:rsidRPr="009E5089">
              <w:rPr>
                <w:rFonts w:eastAsia="Times New Roman"/>
              </w:rPr>
              <w:t>43.41%</w:t>
            </w:r>
          </w:p>
        </w:tc>
        <w:tc>
          <w:tcPr>
            <w:tcW w:w="1646" w:type="dxa"/>
            <w:tcBorders>
              <w:top w:val="nil"/>
              <w:left w:val="nil"/>
              <w:bottom w:val="single" w:sz="4" w:space="0" w:color="auto"/>
              <w:right w:val="single" w:sz="4" w:space="0" w:color="auto"/>
            </w:tcBorders>
            <w:shd w:val="clear" w:color="000000" w:fill="FFFFFF"/>
            <w:noWrap/>
            <w:vAlign w:val="center"/>
            <w:hideMark/>
          </w:tcPr>
          <w:p w14:paraId="27B03989" w14:textId="77777777" w:rsidR="00C11F25" w:rsidRPr="009E5089" w:rsidRDefault="00C11F25" w:rsidP="00977624">
            <w:pPr>
              <w:spacing w:after="0" w:line="240" w:lineRule="auto"/>
              <w:jc w:val="center"/>
              <w:rPr>
                <w:rFonts w:eastAsia="Times New Roman"/>
              </w:rPr>
            </w:pPr>
            <w:r w:rsidRPr="009E5089">
              <w:rPr>
                <w:rFonts w:eastAsia="Times New Roman"/>
              </w:rPr>
              <w:t>43.41%</w:t>
            </w:r>
          </w:p>
        </w:tc>
      </w:tr>
      <w:tr w:rsidR="00C11F25" w:rsidRPr="00535DB1" w14:paraId="3B9E6773" w14:textId="77777777" w:rsidTr="005C6D9B">
        <w:trPr>
          <w:cantSplit/>
          <w:trHeight w:val="6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30534B77" w14:textId="77777777" w:rsidR="00C11F25" w:rsidRPr="009E5089" w:rsidRDefault="00C11F25" w:rsidP="00977624">
            <w:pPr>
              <w:spacing w:after="0" w:line="240" w:lineRule="auto"/>
              <w:rPr>
                <w:rFonts w:eastAsia="Times New Roman"/>
              </w:rPr>
            </w:pPr>
            <w:r w:rsidRPr="009E5089">
              <w:rPr>
                <w:rFonts w:eastAsia="Times New Roman"/>
              </w:rPr>
              <w:t>2.2.8.7.05</w:t>
            </w:r>
          </w:p>
        </w:tc>
        <w:tc>
          <w:tcPr>
            <w:tcW w:w="1851" w:type="dxa"/>
            <w:tcBorders>
              <w:top w:val="nil"/>
              <w:left w:val="nil"/>
              <w:bottom w:val="single" w:sz="4" w:space="0" w:color="auto"/>
              <w:right w:val="single" w:sz="4" w:space="0" w:color="auto"/>
            </w:tcBorders>
            <w:shd w:val="clear" w:color="000000" w:fill="FFFFFF"/>
            <w:vAlign w:val="center"/>
            <w:hideMark/>
          </w:tcPr>
          <w:p w14:paraId="0682D2B0" w14:textId="77777777" w:rsidR="00C11F25" w:rsidRPr="009E5089" w:rsidRDefault="00C11F25" w:rsidP="00977624">
            <w:pPr>
              <w:spacing w:after="0" w:line="240" w:lineRule="auto"/>
              <w:rPr>
                <w:rFonts w:eastAsia="Times New Roman"/>
                <w:lang w:val="es-419"/>
              </w:rPr>
            </w:pPr>
            <w:r w:rsidRPr="009E5089">
              <w:rPr>
                <w:rFonts w:eastAsia="Times New Roman"/>
                <w:lang w:val="es-419"/>
              </w:rPr>
              <w:t xml:space="preserve"> Servicios de informática y sistemas computarizados </w:t>
            </w:r>
          </w:p>
        </w:tc>
        <w:tc>
          <w:tcPr>
            <w:tcW w:w="1954" w:type="dxa"/>
            <w:tcBorders>
              <w:top w:val="nil"/>
              <w:left w:val="nil"/>
              <w:bottom w:val="single" w:sz="4" w:space="0" w:color="auto"/>
              <w:right w:val="single" w:sz="4" w:space="0" w:color="auto"/>
            </w:tcBorders>
            <w:shd w:val="clear" w:color="000000" w:fill="FFFFFF"/>
            <w:vAlign w:val="center"/>
            <w:hideMark/>
          </w:tcPr>
          <w:p w14:paraId="63D9597A" w14:textId="77777777" w:rsidR="00C11F25" w:rsidRPr="009E5089" w:rsidRDefault="00C11F25" w:rsidP="00977624">
            <w:pPr>
              <w:spacing w:after="0" w:line="240" w:lineRule="auto"/>
              <w:jc w:val="right"/>
              <w:rPr>
                <w:rFonts w:eastAsia="Times New Roman"/>
              </w:rPr>
            </w:pPr>
            <w:r w:rsidRPr="009E5089">
              <w:t>600,000.00</w:t>
            </w:r>
          </w:p>
        </w:tc>
        <w:tc>
          <w:tcPr>
            <w:tcW w:w="1985" w:type="dxa"/>
            <w:tcBorders>
              <w:top w:val="nil"/>
              <w:left w:val="nil"/>
              <w:bottom w:val="single" w:sz="4" w:space="0" w:color="auto"/>
              <w:right w:val="single" w:sz="4" w:space="0" w:color="auto"/>
            </w:tcBorders>
            <w:shd w:val="clear" w:color="000000" w:fill="FFFFFF"/>
            <w:noWrap/>
            <w:vAlign w:val="center"/>
            <w:hideMark/>
          </w:tcPr>
          <w:p w14:paraId="244A93F9" w14:textId="77777777" w:rsidR="00C11F25" w:rsidRPr="009E5089" w:rsidRDefault="00C11F25" w:rsidP="00977624">
            <w:pPr>
              <w:spacing w:after="0" w:line="240" w:lineRule="auto"/>
              <w:jc w:val="right"/>
              <w:rPr>
                <w:rFonts w:eastAsia="Times New Roman"/>
              </w:rPr>
            </w:pPr>
            <w:r w:rsidRPr="009E5089">
              <w:t>0.00</w:t>
            </w:r>
          </w:p>
        </w:tc>
        <w:tc>
          <w:tcPr>
            <w:tcW w:w="1134" w:type="dxa"/>
            <w:tcBorders>
              <w:top w:val="nil"/>
              <w:left w:val="nil"/>
              <w:bottom w:val="single" w:sz="4" w:space="0" w:color="auto"/>
              <w:right w:val="single" w:sz="4" w:space="0" w:color="auto"/>
            </w:tcBorders>
            <w:shd w:val="clear" w:color="000000" w:fill="FFFFFF"/>
            <w:noWrap/>
            <w:vAlign w:val="center"/>
            <w:hideMark/>
          </w:tcPr>
          <w:p w14:paraId="5C1B6FCD"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239CFC18" w14:textId="77777777" w:rsidR="00C11F25" w:rsidRPr="009E5089" w:rsidRDefault="00C11F25" w:rsidP="00977624">
            <w:pPr>
              <w:spacing w:after="0" w:line="240" w:lineRule="auto"/>
              <w:jc w:val="center"/>
              <w:rPr>
                <w:rFonts w:eastAsia="Times New Roman"/>
              </w:rPr>
            </w:pPr>
            <w:r w:rsidRPr="009E5089">
              <w:rPr>
                <w:rFonts w:eastAsia="Times New Roman"/>
              </w:rPr>
              <w:t>0.00%</w:t>
            </w:r>
          </w:p>
        </w:tc>
        <w:tc>
          <w:tcPr>
            <w:tcW w:w="1646" w:type="dxa"/>
            <w:tcBorders>
              <w:top w:val="nil"/>
              <w:left w:val="nil"/>
              <w:bottom w:val="single" w:sz="4" w:space="0" w:color="auto"/>
              <w:right w:val="single" w:sz="4" w:space="0" w:color="auto"/>
            </w:tcBorders>
            <w:shd w:val="clear" w:color="000000" w:fill="FFFFFF"/>
            <w:noWrap/>
            <w:vAlign w:val="center"/>
            <w:hideMark/>
          </w:tcPr>
          <w:p w14:paraId="587FD86B" w14:textId="77777777" w:rsidR="00C11F25" w:rsidRPr="009E5089" w:rsidRDefault="00C11F25" w:rsidP="00977624">
            <w:pPr>
              <w:spacing w:after="0" w:line="240" w:lineRule="auto"/>
              <w:jc w:val="center"/>
              <w:rPr>
                <w:rFonts w:eastAsia="Times New Roman"/>
              </w:rPr>
            </w:pPr>
            <w:r w:rsidRPr="009E5089">
              <w:rPr>
                <w:rFonts w:eastAsia="Times New Roman"/>
              </w:rPr>
              <w:t>0.00%</w:t>
            </w:r>
          </w:p>
        </w:tc>
      </w:tr>
      <w:tr w:rsidR="00C11F25" w:rsidRPr="00535DB1" w14:paraId="4A21FA84"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46F373CE" w14:textId="77777777" w:rsidR="00C11F25" w:rsidRPr="009E5089" w:rsidRDefault="00C11F25" w:rsidP="00977624">
            <w:pPr>
              <w:spacing w:after="0" w:line="240" w:lineRule="auto"/>
              <w:rPr>
                <w:rFonts w:eastAsia="Times New Roman"/>
              </w:rPr>
            </w:pPr>
            <w:r w:rsidRPr="009E5089">
              <w:rPr>
                <w:rFonts w:eastAsia="Times New Roman"/>
              </w:rPr>
              <w:t>2.2.8.7.06</w:t>
            </w:r>
          </w:p>
        </w:tc>
        <w:tc>
          <w:tcPr>
            <w:tcW w:w="1851" w:type="dxa"/>
            <w:tcBorders>
              <w:top w:val="nil"/>
              <w:left w:val="nil"/>
              <w:bottom w:val="single" w:sz="4" w:space="0" w:color="auto"/>
              <w:right w:val="single" w:sz="4" w:space="0" w:color="auto"/>
            </w:tcBorders>
            <w:shd w:val="clear" w:color="000000" w:fill="FFFFFF"/>
            <w:vAlign w:val="center"/>
            <w:hideMark/>
          </w:tcPr>
          <w:p w14:paraId="04AE7530" w14:textId="77777777" w:rsidR="00C11F25" w:rsidRPr="009E5089" w:rsidRDefault="00C11F25" w:rsidP="00977624">
            <w:pPr>
              <w:spacing w:after="0" w:line="240" w:lineRule="auto"/>
              <w:rPr>
                <w:rFonts w:eastAsia="Times New Roman"/>
              </w:rPr>
            </w:pPr>
            <w:r w:rsidRPr="009E5089">
              <w:rPr>
                <w:rFonts w:eastAsia="Times New Roman"/>
              </w:rPr>
              <w:t xml:space="preserve"> </w:t>
            </w:r>
            <w:proofErr w:type="spellStart"/>
            <w:r w:rsidRPr="009E5089">
              <w:rPr>
                <w:rFonts w:eastAsia="Times New Roman"/>
              </w:rPr>
              <w:t>Otros</w:t>
            </w:r>
            <w:proofErr w:type="spellEnd"/>
            <w:r w:rsidRPr="009E5089">
              <w:rPr>
                <w:rFonts w:eastAsia="Times New Roman"/>
              </w:rPr>
              <w:t xml:space="preserve"> </w:t>
            </w:r>
            <w:proofErr w:type="spellStart"/>
            <w:r w:rsidRPr="009E5089">
              <w:rPr>
                <w:rFonts w:eastAsia="Times New Roman"/>
              </w:rPr>
              <w:t>servicios</w:t>
            </w:r>
            <w:proofErr w:type="spellEnd"/>
            <w:r w:rsidRPr="009E5089">
              <w:rPr>
                <w:rFonts w:eastAsia="Times New Roman"/>
              </w:rPr>
              <w:t xml:space="preserve"> </w:t>
            </w:r>
            <w:proofErr w:type="spellStart"/>
            <w:r w:rsidRPr="009E5089">
              <w:rPr>
                <w:rFonts w:eastAsia="Times New Roman"/>
              </w:rPr>
              <w:t>técnicos</w:t>
            </w:r>
            <w:proofErr w:type="spellEnd"/>
            <w:r w:rsidRPr="009E5089">
              <w:rPr>
                <w:rFonts w:eastAsia="Times New Roman"/>
              </w:rPr>
              <w:t xml:space="preserve"> </w:t>
            </w:r>
            <w:proofErr w:type="spellStart"/>
            <w:r w:rsidRPr="009E5089">
              <w:rPr>
                <w:rFonts w:eastAsia="Times New Roman"/>
              </w:rPr>
              <w:t>profesionales</w:t>
            </w:r>
            <w:proofErr w:type="spellEnd"/>
            <w:r w:rsidRPr="009E5089">
              <w:rPr>
                <w:rFonts w:eastAsia="Times New Roman"/>
              </w:rPr>
              <w:t xml:space="preserve"> </w:t>
            </w:r>
          </w:p>
        </w:tc>
        <w:tc>
          <w:tcPr>
            <w:tcW w:w="1954" w:type="dxa"/>
            <w:tcBorders>
              <w:top w:val="nil"/>
              <w:left w:val="nil"/>
              <w:bottom w:val="single" w:sz="4" w:space="0" w:color="auto"/>
              <w:right w:val="single" w:sz="4" w:space="0" w:color="auto"/>
            </w:tcBorders>
            <w:shd w:val="clear" w:color="000000" w:fill="FFFFFF"/>
            <w:vAlign w:val="center"/>
            <w:hideMark/>
          </w:tcPr>
          <w:p w14:paraId="33D273A0" w14:textId="77777777" w:rsidR="00C11F25" w:rsidRPr="009E5089" w:rsidRDefault="00C11F25" w:rsidP="00977624">
            <w:pPr>
              <w:spacing w:after="0" w:line="240" w:lineRule="auto"/>
              <w:jc w:val="right"/>
              <w:rPr>
                <w:rFonts w:eastAsia="Times New Roman"/>
              </w:rPr>
            </w:pPr>
            <w:r w:rsidRPr="009E5089">
              <w:t>300,000.00</w:t>
            </w:r>
          </w:p>
        </w:tc>
        <w:tc>
          <w:tcPr>
            <w:tcW w:w="1985" w:type="dxa"/>
            <w:tcBorders>
              <w:top w:val="nil"/>
              <w:left w:val="nil"/>
              <w:bottom w:val="single" w:sz="4" w:space="0" w:color="auto"/>
              <w:right w:val="single" w:sz="4" w:space="0" w:color="auto"/>
            </w:tcBorders>
            <w:shd w:val="clear" w:color="000000" w:fill="FFFFFF"/>
            <w:noWrap/>
            <w:vAlign w:val="center"/>
            <w:hideMark/>
          </w:tcPr>
          <w:p w14:paraId="2BAA9C04" w14:textId="77777777" w:rsidR="00C11F25" w:rsidRPr="009E5089" w:rsidRDefault="00C11F25" w:rsidP="00977624">
            <w:pPr>
              <w:spacing w:after="0" w:line="240" w:lineRule="auto"/>
              <w:jc w:val="right"/>
              <w:rPr>
                <w:rFonts w:eastAsia="Times New Roman"/>
              </w:rPr>
            </w:pPr>
            <w:r w:rsidRPr="009E5089">
              <w:t>34,998.80</w:t>
            </w:r>
          </w:p>
        </w:tc>
        <w:tc>
          <w:tcPr>
            <w:tcW w:w="1134" w:type="dxa"/>
            <w:tcBorders>
              <w:top w:val="nil"/>
              <w:left w:val="nil"/>
              <w:bottom w:val="single" w:sz="4" w:space="0" w:color="auto"/>
              <w:right w:val="single" w:sz="4" w:space="0" w:color="auto"/>
            </w:tcBorders>
            <w:shd w:val="clear" w:color="000000" w:fill="FFFFFF"/>
            <w:noWrap/>
            <w:vAlign w:val="center"/>
            <w:hideMark/>
          </w:tcPr>
          <w:p w14:paraId="4B300597"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0C535E48" w14:textId="77777777" w:rsidR="00C11F25" w:rsidRPr="009E5089" w:rsidRDefault="00C11F25" w:rsidP="00977624">
            <w:pPr>
              <w:spacing w:after="0" w:line="240" w:lineRule="auto"/>
              <w:jc w:val="center"/>
              <w:rPr>
                <w:rFonts w:eastAsia="Times New Roman"/>
              </w:rPr>
            </w:pPr>
            <w:r w:rsidRPr="009E5089">
              <w:rPr>
                <w:rFonts w:eastAsia="Times New Roman"/>
              </w:rPr>
              <w:t>11.67%</w:t>
            </w:r>
          </w:p>
        </w:tc>
        <w:tc>
          <w:tcPr>
            <w:tcW w:w="1646" w:type="dxa"/>
            <w:tcBorders>
              <w:top w:val="nil"/>
              <w:left w:val="nil"/>
              <w:bottom w:val="single" w:sz="4" w:space="0" w:color="auto"/>
              <w:right w:val="single" w:sz="4" w:space="0" w:color="auto"/>
            </w:tcBorders>
            <w:shd w:val="clear" w:color="000000" w:fill="FFFFFF"/>
            <w:noWrap/>
            <w:vAlign w:val="center"/>
            <w:hideMark/>
          </w:tcPr>
          <w:p w14:paraId="75549D43" w14:textId="77777777" w:rsidR="00C11F25" w:rsidRPr="009E5089" w:rsidRDefault="00C11F25" w:rsidP="00977624">
            <w:pPr>
              <w:spacing w:after="0" w:line="240" w:lineRule="auto"/>
              <w:jc w:val="center"/>
              <w:rPr>
                <w:rFonts w:eastAsia="Times New Roman"/>
              </w:rPr>
            </w:pPr>
            <w:r w:rsidRPr="009E5089">
              <w:rPr>
                <w:rFonts w:eastAsia="Times New Roman"/>
              </w:rPr>
              <w:t>11.67%</w:t>
            </w:r>
          </w:p>
        </w:tc>
      </w:tr>
      <w:tr w:rsidR="00C11F25" w:rsidRPr="00535DB1" w14:paraId="5E6B9D2E"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14947871" w14:textId="77777777" w:rsidR="00C11F25" w:rsidRPr="009E5089" w:rsidRDefault="00C11F25" w:rsidP="00977624">
            <w:pPr>
              <w:spacing w:after="0" w:line="240" w:lineRule="auto"/>
              <w:rPr>
                <w:rFonts w:eastAsia="Times New Roman"/>
              </w:rPr>
            </w:pPr>
            <w:r w:rsidRPr="009E5089">
              <w:rPr>
                <w:rFonts w:eastAsia="Times New Roman"/>
              </w:rPr>
              <w:t>2.3</w:t>
            </w:r>
          </w:p>
        </w:tc>
        <w:tc>
          <w:tcPr>
            <w:tcW w:w="1851" w:type="dxa"/>
            <w:tcBorders>
              <w:top w:val="nil"/>
              <w:left w:val="nil"/>
              <w:bottom w:val="single" w:sz="4" w:space="0" w:color="auto"/>
              <w:right w:val="single" w:sz="4" w:space="0" w:color="auto"/>
            </w:tcBorders>
            <w:shd w:val="clear" w:color="000000" w:fill="FFFFFF"/>
            <w:vAlign w:val="center"/>
            <w:hideMark/>
          </w:tcPr>
          <w:p w14:paraId="1EDD3C67" w14:textId="77777777" w:rsidR="00C11F25" w:rsidRPr="009E5089" w:rsidRDefault="00C11F25" w:rsidP="00977624">
            <w:pPr>
              <w:spacing w:after="0" w:line="240" w:lineRule="auto"/>
              <w:rPr>
                <w:rFonts w:eastAsia="Times New Roman"/>
                <w:b/>
                <w:bCs/>
              </w:rPr>
            </w:pPr>
            <w:r w:rsidRPr="009E5089">
              <w:rPr>
                <w:rFonts w:eastAsia="Times New Roman"/>
                <w:b/>
                <w:bCs/>
              </w:rPr>
              <w:t>MATERIALES Y SUMINISTROS</w:t>
            </w:r>
          </w:p>
        </w:tc>
        <w:tc>
          <w:tcPr>
            <w:tcW w:w="1954" w:type="dxa"/>
            <w:tcBorders>
              <w:top w:val="nil"/>
              <w:left w:val="nil"/>
              <w:bottom w:val="single" w:sz="4" w:space="0" w:color="auto"/>
              <w:right w:val="single" w:sz="4" w:space="0" w:color="auto"/>
            </w:tcBorders>
            <w:shd w:val="clear" w:color="000000" w:fill="FFFFFF"/>
            <w:noWrap/>
            <w:vAlign w:val="center"/>
            <w:hideMark/>
          </w:tcPr>
          <w:p w14:paraId="2862FB7C" w14:textId="77777777" w:rsidR="00C11F25" w:rsidRPr="009E5089" w:rsidRDefault="00C11F25" w:rsidP="00977624">
            <w:pPr>
              <w:spacing w:after="0" w:line="240" w:lineRule="auto"/>
              <w:jc w:val="right"/>
              <w:rPr>
                <w:rFonts w:eastAsia="Times New Roman"/>
                <w:b/>
                <w:bCs/>
              </w:rPr>
            </w:pPr>
            <w:r w:rsidRPr="009E5089">
              <w:rPr>
                <w:b/>
                <w:bCs/>
              </w:rPr>
              <w:t>4,478,500.00</w:t>
            </w:r>
          </w:p>
        </w:tc>
        <w:tc>
          <w:tcPr>
            <w:tcW w:w="1985" w:type="dxa"/>
            <w:tcBorders>
              <w:top w:val="nil"/>
              <w:left w:val="nil"/>
              <w:bottom w:val="single" w:sz="4" w:space="0" w:color="auto"/>
              <w:right w:val="single" w:sz="4" w:space="0" w:color="auto"/>
            </w:tcBorders>
            <w:shd w:val="clear" w:color="000000" w:fill="FFFFFF"/>
            <w:noWrap/>
            <w:vAlign w:val="center"/>
            <w:hideMark/>
          </w:tcPr>
          <w:p w14:paraId="78568322" w14:textId="77777777" w:rsidR="00C11F25" w:rsidRPr="009E5089" w:rsidRDefault="00C11F25" w:rsidP="00977624">
            <w:pPr>
              <w:spacing w:after="0" w:line="240" w:lineRule="auto"/>
              <w:jc w:val="right"/>
              <w:rPr>
                <w:rFonts w:eastAsia="Times New Roman"/>
                <w:b/>
                <w:bCs/>
              </w:rPr>
            </w:pPr>
            <w:r w:rsidRPr="009E5089">
              <w:rPr>
                <w:b/>
                <w:bCs/>
              </w:rPr>
              <w:t>4,374,822.52</w:t>
            </w:r>
          </w:p>
        </w:tc>
        <w:tc>
          <w:tcPr>
            <w:tcW w:w="1134" w:type="dxa"/>
            <w:tcBorders>
              <w:top w:val="nil"/>
              <w:left w:val="nil"/>
              <w:bottom w:val="single" w:sz="4" w:space="0" w:color="auto"/>
              <w:right w:val="single" w:sz="4" w:space="0" w:color="auto"/>
            </w:tcBorders>
            <w:shd w:val="clear" w:color="000000" w:fill="FFFFFF"/>
            <w:noWrap/>
            <w:vAlign w:val="center"/>
            <w:hideMark/>
          </w:tcPr>
          <w:p w14:paraId="29F1AD4F" w14:textId="77777777" w:rsidR="00C11F25" w:rsidRPr="009E5089" w:rsidRDefault="00C11F25" w:rsidP="00977624">
            <w:pPr>
              <w:spacing w:after="0" w:line="240" w:lineRule="auto"/>
              <w:jc w:val="center"/>
              <w:rPr>
                <w:rFonts w:eastAsia="Times New Roman"/>
                <w:b/>
                <w:bCs/>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37927037" w14:textId="77777777" w:rsidR="00C11F25" w:rsidRPr="009E5089" w:rsidRDefault="00C11F25" w:rsidP="00977624">
            <w:pPr>
              <w:spacing w:after="0" w:line="240" w:lineRule="auto"/>
              <w:jc w:val="center"/>
              <w:rPr>
                <w:rFonts w:eastAsia="Times New Roman"/>
                <w:b/>
                <w:bCs/>
              </w:rPr>
            </w:pPr>
            <w:r w:rsidRPr="009E5089">
              <w:rPr>
                <w:rFonts w:eastAsia="Times New Roman"/>
                <w:b/>
                <w:bCs/>
              </w:rPr>
              <w:t>97.68%</w:t>
            </w:r>
          </w:p>
        </w:tc>
        <w:tc>
          <w:tcPr>
            <w:tcW w:w="1646" w:type="dxa"/>
            <w:tcBorders>
              <w:top w:val="nil"/>
              <w:left w:val="nil"/>
              <w:bottom w:val="single" w:sz="4" w:space="0" w:color="auto"/>
              <w:right w:val="single" w:sz="4" w:space="0" w:color="auto"/>
            </w:tcBorders>
            <w:shd w:val="clear" w:color="000000" w:fill="FFFFFF"/>
            <w:noWrap/>
            <w:vAlign w:val="center"/>
            <w:hideMark/>
          </w:tcPr>
          <w:p w14:paraId="07E7B085" w14:textId="77777777" w:rsidR="00C11F25" w:rsidRPr="009E5089" w:rsidRDefault="00C11F25" w:rsidP="00977624">
            <w:pPr>
              <w:spacing w:after="0" w:line="240" w:lineRule="auto"/>
              <w:jc w:val="center"/>
              <w:rPr>
                <w:rFonts w:eastAsia="Times New Roman"/>
                <w:b/>
                <w:bCs/>
              </w:rPr>
            </w:pPr>
            <w:r w:rsidRPr="009E5089">
              <w:rPr>
                <w:rFonts w:eastAsia="Times New Roman"/>
                <w:b/>
                <w:bCs/>
              </w:rPr>
              <w:t>97.68%</w:t>
            </w:r>
          </w:p>
        </w:tc>
      </w:tr>
      <w:tr w:rsidR="00C11F25" w:rsidRPr="00535DB1" w14:paraId="4E702E5D"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6179D6C2" w14:textId="77777777" w:rsidR="00C11F25" w:rsidRPr="009E5089" w:rsidRDefault="00C11F25" w:rsidP="00977624">
            <w:pPr>
              <w:spacing w:after="0" w:line="240" w:lineRule="auto"/>
              <w:rPr>
                <w:rFonts w:eastAsia="Times New Roman"/>
              </w:rPr>
            </w:pPr>
            <w:r w:rsidRPr="009E5089">
              <w:rPr>
                <w:rFonts w:eastAsia="Times New Roman"/>
              </w:rPr>
              <w:lastRenderedPageBreak/>
              <w:t>2.3.1.1.01</w:t>
            </w:r>
          </w:p>
        </w:tc>
        <w:tc>
          <w:tcPr>
            <w:tcW w:w="1851" w:type="dxa"/>
            <w:tcBorders>
              <w:top w:val="nil"/>
              <w:left w:val="nil"/>
              <w:bottom w:val="single" w:sz="4" w:space="0" w:color="auto"/>
              <w:right w:val="single" w:sz="4" w:space="0" w:color="auto"/>
            </w:tcBorders>
            <w:shd w:val="clear" w:color="000000" w:fill="FFFFFF"/>
            <w:vAlign w:val="center"/>
            <w:hideMark/>
          </w:tcPr>
          <w:p w14:paraId="1A30C3A5" w14:textId="77777777" w:rsidR="00C11F25" w:rsidRPr="009E5089" w:rsidRDefault="00C11F25" w:rsidP="00977624">
            <w:pPr>
              <w:spacing w:after="0" w:line="240" w:lineRule="auto"/>
              <w:rPr>
                <w:rFonts w:eastAsia="Times New Roman"/>
                <w:lang w:val="es-419"/>
              </w:rPr>
            </w:pPr>
            <w:r w:rsidRPr="009E5089">
              <w:rPr>
                <w:rFonts w:eastAsia="Times New Roman"/>
                <w:lang w:val="es-419"/>
              </w:rPr>
              <w:t xml:space="preserve">  Alimentos y bebidas para personas </w:t>
            </w:r>
          </w:p>
        </w:tc>
        <w:tc>
          <w:tcPr>
            <w:tcW w:w="1954" w:type="dxa"/>
            <w:tcBorders>
              <w:top w:val="nil"/>
              <w:left w:val="nil"/>
              <w:bottom w:val="single" w:sz="4" w:space="0" w:color="auto"/>
              <w:right w:val="single" w:sz="4" w:space="0" w:color="auto"/>
            </w:tcBorders>
            <w:shd w:val="clear" w:color="000000" w:fill="FFFFFF"/>
            <w:vAlign w:val="center"/>
            <w:hideMark/>
          </w:tcPr>
          <w:p w14:paraId="5BCE4B62" w14:textId="77777777" w:rsidR="00C11F25" w:rsidRPr="009E5089" w:rsidRDefault="00C11F25" w:rsidP="00977624">
            <w:pPr>
              <w:spacing w:after="0" w:line="240" w:lineRule="auto"/>
              <w:jc w:val="right"/>
              <w:rPr>
                <w:rFonts w:eastAsia="Times New Roman"/>
              </w:rPr>
            </w:pPr>
            <w:r w:rsidRPr="009E5089">
              <w:t>200,000.00</w:t>
            </w:r>
          </w:p>
        </w:tc>
        <w:tc>
          <w:tcPr>
            <w:tcW w:w="1985" w:type="dxa"/>
            <w:tcBorders>
              <w:top w:val="nil"/>
              <w:left w:val="nil"/>
              <w:bottom w:val="single" w:sz="4" w:space="0" w:color="auto"/>
              <w:right w:val="single" w:sz="4" w:space="0" w:color="auto"/>
            </w:tcBorders>
            <w:shd w:val="clear" w:color="000000" w:fill="FFFFFF"/>
            <w:noWrap/>
            <w:vAlign w:val="center"/>
            <w:hideMark/>
          </w:tcPr>
          <w:p w14:paraId="142EE285" w14:textId="77777777" w:rsidR="00C11F25" w:rsidRPr="009E5089" w:rsidRDefault="00C11F25" w:rsidP="00977624">
            <w:pPr>
              <w:spacing w:after="0" w:line="240" w:lineRule="auto"/>
              <w:jc w:val="right"/>
              <w:rPr>
                <w:rFonts w:eastAsia="Times New Roman"/>
              </w:rPr>
            </w:pPr>
            <w:r w:rsidRPr="009E5089">
              <w:t>230,172.03</w:t>
            </w:r>
          </w:p>
        </w:tc>
        <w:tc>
          <w:tcPr>
            <w:tcW w:w="1134" w:type="dxa"/>
            <w:tcBorders>
              <w:top w:val="nil"/>
              <w:left w:val="nil"/>
              <w:bottom w:val="single" w:sz="4" w:space="0" w:color="auto"/>
              <w:right w:val="single" w:sz="4" w:space="0" w:color="auto"/>
            </w:tcBorders>
            <w:shd w:val="clear" w:color="000000" w:fill="FFFFFF"/>
            <w:noWrap/>
            <w:vAlign w:val="center"/>
            <w:hideMark/>
          </w:tcPr>
          <w:p w14:paraId="65B4BBB7"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61924C8C" w14:textId="77777777" w:rsidR="00C11F25" w:rsidRPr="009E5089" w:rsidRDefault="00C11F25" w:rsidP="00977624">
            <w:pPr>
              <w:spacing w:after="0" w:line="240" w:lineRule="auto"/>
              <w:jc w:val="center"/>
              <w:rPr>
                <w:rFonts w:eastAsia="Times New Roman"/>
              </w:rPr>
            </w:pPr>
            <w:r w:rsidRPr="009E5089">
              <w:rPr>
                <w:rFonts w:eastAsia="Times New Roman"/>
              </w:rPr>
              <w:t>115.09%</w:t>
            </w:r>
          </w:p>
        </w:tc>
        <w:tc>
          <w:tcPr>
            <w:tcW w:w="1646" w:type="dxa"/>
            <w:tcBorders>
              <w:top w:val="nil"/>
              <w:left w:val="nil"/>
              <w:bottom w:val="single" w:sz="4" w:space="0" w:color="auto"/>
              <w:right w:val="single" w:sz="4" w:space="0" w:color="auto"/>
            </w:tcBorders>
            <w:shd w:val="clear" w:color="000000" w:fill="FFFFFF"/>
            <w:noWrap/>
            <w:vAlign w:val="center"/>
            <w:hideMark/>
          </w:tcPr>
          <w:p w14:paraId="448F745F" w14:textId="77777777" w:rsidR="00C11F25" w:rsidRPr="009E5089" w:rsidRDefault="00C11F25" w:rsidP="00977624">
            <w:pPr>
              <w:spacing w:after="0" w:line="240" w:lineRule="auto"/>
              <w:jc w:val="center"/>
              <w:rPr>
                <w:rFonts w:eastAsia="Times New Roman"/>
              </w:rPr>
            </w:pPr>
            <w:r w:rsidRPr="009E5089">
              <w:rPr>
                <w:rFonts w:eastAsia="Times New Roman"/>
              </w:rPr>
              <w:t>115.09%</w:t>
            </w:r>
          </w:p>
        </w:tc>
      </w:tr>
      <w:tr w:rsidR="00C11F25" w:rsidRPr="00535DB1" w14:paraId="6915C75F"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40AF750F" w14:textId="77777777" w:rsidR="00C11F25" w:rsidRPr="009E5089" w:rsidRDefault="00C11F25" w:rsidP="00977624">
            <w:pPr>
              <w:spacing w:after="0" w:line="240" w:lineRule="auto"/>
              <w:rPr>
                <w:rFonts w:eastAsia="Times New Roman"/>
              </w:rPr>
            </w:pPr>
            <w:r w:rsidRPr="009E5089">
              <w:rPr>
                <w:rFonts w:eastAsia="Times New Roman"/>
              </w:rPr>
              <w:t>2.3.2.3.01</w:t>
            </w:r>
          </w:p>
        </w:tc>
        <w:tc>
          <w:tcPr>
            <w:tcW w:w="1851" w:type="dxa"/>
            <w:tcBorders>
              <w:top w:val="nil"/>
              <w:left w:val="nil"/>
              <w:bottom w:val="single" w:sz="4" w:space="0" w:color="auto"/>
              <w:right w:val="single" w:sz="4" w:space="0" w:color="auto"/>
            </w:tcBorders>
            <w:shd w:val="clear" w:color="000000" w:fill="FFFFFF"/>
            <w:vAlign w:val="center"/>
            <w:hideMark/>
          </w:tcPr>
          <w:p w14:paraId="262AA109" w14:textId="77777777" w:rsidR="00C11F25" w:rsidRPr="009E5089" w:rsidRDefault="00C11F25" w:rsidP="00977624">
            <w:pPr>
              <w:spacing w:after="0" w:line="240" w:lineRule="auto"/>
              <w:rPr>
                <w:rFonts w:eastAsia="Times New Roman"/>
                <w:lang w:val="es-419"/>
              </w:rPr>
            </w:pPr>
            <w:r w:rsidRPr="009E5089">
              <w:rPr>
                <w:rFonts w:eastAsia="Times New Roman"/>
                <w:lang w:val="es-419"/>
              </w:rPr>
              <w:t xml:space="preserve"> Prendas y accesorios de vestir </w:t>
            </w:r>
          </w:p>
        </w:tc>
        <w:tc>
          <w:tcPr>
            <w:tcW w:w="1954" w:type="dxa"/>
            <w:tcBorders>
              <w:top w:val="nil"/>
              <w:left w:val="nil"/>
              <w:bottom w:val="single" w:sz="4" w:space="0" w:color="auto"/>
              <w:right w:val="single" w:sz="4" w:space="0" w:color="auto"/>
            </w:tcBorders>
            <w:shd w:val="clear" w:color="000000" w:fill="FFFFFF"/>
            <w:vAlign w:val="center"/>
            <w:hideMark/>
          </w:tcPr>
          <w:p w14:paraId="4C708EEA" w14:textId="77777777" w:rsidR="00C11F25" w:rsidRPr="009E5089" w:rsidRDefault="00C11F25" w:rsidP="00977624">
            <w:pPr>
              <w:spacing w:after="0" w:line="240" w:lineRule="auto"/>
              <w:jc w:val="right"/>
              <w:rPr>
                <w:rFonts w:eastAsia="Times New Roman"/>
              </w:rPr>
            </w:pPr>
            <w:r w:rsidRPr="009E5089">
              <w:t>700,000.00</w:t>
            </w:r>
          </w:p>
        </w:tc>
        <w:tc>
          <w:tcPr>
            <w:tcW w:w="1985" w:type="dxa"/>
            <w:tcBorders>
              <w:top w:val="nil"/>
              <w:left w:val="nil"/>
              <w:bottom w:val="single" w:sz="4" w:space="0" w:color="auto"/>
              <w:right w:val="single" w:sz="4" w:space="0" w:color="auto"/>
            </w:tcBorders>
            <w:shd w:val="clear" w:color="000000" w:fill="FFFFFF"/>
            <w:noWrap/>
            <w:vAlign w:val="center"/>
            <w:hideMark/>
          </w:tcPr>
          <w:p w14:paraId="15278D23" w14:textId="77777777" w:rsidR="00C11F25" w:rsidRPr="009E5089" w:rsidRDefault="00C11F25" w:rsidP="00977624">
            <w:pPr>
              <w:spacing w:after="0" w:line="240" w:lineRule="auto"/>
              <w:jc w:val="right"/>
              <w:rPr>
                <w:rFonts w:eastAsia="Times New Roman"/>
              </w:rPr>
            </w:pPr>
            <w:r w:rsidRPr="009E5089">
              <w:t>576,793.44</w:t>
            </w:r>
          </w:p>
        </w:tc>
        <w:tc>
          <w:tcPr>
            <w:tcW w:w="1134" w:type="dxa"/>
            <w:tcBorders>
              <w:top w:val="nil"/>
              <w:left w:val="nil"/>
              <w:bottom w:val="single" w:sz="4" w:space="0" w:color="auto"/>
              <w:right w:val="single" w:sz="4" w:space="0" w:color="auto"/>
            </w:tcBorders>
            <w:shd w:val="clear" w:color="000000" w:fill="FFFFFF"/>
            <w:noWrap/>
            <w:vAlign w:val="center"/>
            <w:hideMark/>
          </w:tcPr>
          <w:p w14:paraId="295E414C"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1FFBC253" w14:textId="77777777" w:rsidR="00C11F25" w:rsidRPr="009E5089" w:rsidRDefault="00C11F25" w:rsidP="00977624">
            <w:pPr>
              <w:spacing w:after="0" w:line="240" w:lineRule="auto"/>
              <w:jc w:val="center"/>
              <w:rPr>
                <w:rFonts w:eastAsia="Times New Roman"/>
              </w:rPr>
            </w:pPr>
            <w:r w:rsidRPr="009E5089">
              <w:rPr>
                <w:rFonts w:eastAsia="Times New Roman"/>
              </w:rPr>
              <w:t>82.40%</w:t>
            </w:r>
          </w:p>
        </w:tc>
        <w:tc>
          <w:tcPr>
            <w:tcW w:w="1646" w:type="dxa"/>
            <w:tcBorders>
              <w:top w:val="nil"/>
              <w:left w:val="nil"/>
              <w:bottom w:val="single" w:sz="4" w:space="0" w:color="auto"/>
              <w:right w:val="single" w:sz="4" w:space="0" w:color="auto"/>
            </w:tcBorders>
            <w:shd w:val="clear" w:color="000000" w:fill="FFFFFF"/>
            <w:noWrap/>
            <w:vAlign w:val="center"/>
            <w:hideMark/>
          </w:tcPr>
          <w:p w14:paraId="185AA918" w14:textId="77777777" w:rsidR="00C11F25" w:rsidRPr="009E5089" w:rsidRDefault="00C11F25" w:rsidP="00977624">
            <w:pPr>
              <w:spacing w:after="0" w:line="240" w:lineRule="auto"/>
              <w:jc w:val="center"/>
              <w:rPr>
                <w:rFonts w:eastAsia="Times New Roman"/>
              </w:rPr>
            </w:pPr>
            <w:r w:rsidRPr="009E5089">
              <w:rPr>
                <w:rFonts w:eastAsia="Times New Roman"/>
              </w:rPr>
              <w:t>82.40%</w:t>
            </w:r>
          </w:p>
        </w:tc>
      </w:tr>
      <w:tr w:rsidR="00C11F25" w:rsidRPr="00535DB1" w14:paraId="25FFF8E6"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038E768F" w14:textId="77777777" w:rsidR="00C11F25" w:rsidRPr="009E5089" w:rsidRDefault="00C11F25" w:rsidP="00977624">
            <w:pPr>
              <w:spacing w:after="0" w:line="240" w:lineRule="auto"/>
              <w:rPr>
                <w:rFonts w:eastAsia="Times New Roman"/>
              </w:rPr>
            </w:pPr>
            <w:r w:rsidRPr="009E5089">
              <w:rPr>
                <w:rFonts w:eastAsia="Times New Roman"/>
              </w:rPr>
              <w:t>2.3.3.1.01</w:t>
            </w:r>
          </w:p>
        </w:tc>
        <w:tc>
          <w:tcPr>
            <w:tcW w:w="1851" w:type="dxa"/>
            <w:tcBorders>
              <w:top w:val="nil"/>
              <w:left w:val="nil"/>
              <w:bottom w:val="single" w:sz="4" w:space="0" w:color="auto"/>
              <w:right w:val="single" w:sz="4" w:space="0" w:color="auto"/>
            </w:tcBorders>
            <w:shd w:val="clear" w:color="000000" w:fill="FFFFFF"/>
            <w:vAlign w:val="center"/>
            <w:hideMark/>
          </w:tcPr>
          <w:p w14:paraId="0B6706C5" w14:textId="77777777" w:rsidR="00C11F25" w:rsidRPr="009E5089" w:rsidRDefault="00C11F25" w:rsidP="00977624">
            <w:pPr>
              <w:spacing w:after="0" w:line="240" w:lineRule="auto"/>
              <w:rPr>
                <w:rFonts w:eastAsia="Times New Roman"/>
              </w:rPr>
            </w:pPr>
            <w:r w:rsidRPr="009E5089">
              <w:rPr>
                <w:rFonts w:eastAsia="Times New Roman"/>
              </w:rPr>
              <w:t xml:space="preserve"> Papel de </w:t>
            </w:r>
            <w:proofErr w:type="spellStart"/>
            <w:r w:rsidRPr="009E5089">
              <w:rPr>
                <w:rFonts w:eastAsia="Times New Roman"/>
              </w:rPr>
              <w:t>escritorio</w:t>
            </w:r>
            <w:proofErr w:type="spellEnd"/>
            <w:r w:rsidRPr="009E5089">
              <w:rPr>
                <w:rFonts w:eastAsia="Times New Roman"/>
              </w:rPr>
              <w:t xml:space="preserve"> </w:t>
            </w:r>
          </w:p>
        </w:tc>
        <w:tc>
          <w:tcPr>
            <w:tcW w:w="1954" w:type="dxa"/>
            <w:tcBorders>
              <w:top w:val="nil"/>
              <w:left w:val="nil"/>
              <w:bottom w:val="single" w:sz="4" w:space="0" w:color="auto"/>
              <w:right w:val="single" w:sz="4" w:space="0" w:color="auto"/>
            </w:tcBorders>
            <w:shd w:val="clear" w:color="000000" w:fill="FFFFFF"/>
            <w:vAlign w:val="center"/>
            <w:hideMark/>
          </w:tcPr>
          <w:p w14:paraId="0A7B7D99" w14:textId="77777777" w:rsidR="00C11F25" w:rsidRPr="009E5089" w:rsidRDefault="00C11F25" w:rsidP="00977624">
            <w:pPr>
              <w:spacing w:after="0" w:line="240" w:lineRule="auto"/>
              <w:jc w:val="right"/>
              <w:rPr>
                <w:rFonts w:eastAsia="Times New Roman"/>
              </w:rPr>
            </w:pPr>
            <w:r w:rsidRPr="009E5089">
              <w:t>47,000.00</w:t>
            </w:r>
          </w:p>
        </w:tc>
        <w:tc>
          <w:tcPr>
            <w:tcW w:w="1985" w:type="dxa"/>
            <w:tcBorders>
              <w:top w:val="nil"/>
              <w:left w:val="nil"/>
              <w:bottom w:val="single" w:sz="4" w:space="0" w:color="auto"/>
              <w:right w:val="single" w:sz="4" w:space="0" w:color="auto"/>
            </w:tcBorders>
            <w:shd w:val="clear" w:color="000000" w:fill="FFFFFF"/>
            <w:noWrap/>
            <w:vAlign w:val="center"/>
            <w:hideMark/>
          </w:tcPr>
          <w:p w14:paraId="3E8E1BBE" w14:textId="77777777" w:rsidR="00C11F25" w:rsidRPr="009E5089" w:rsidRDefault="00C11F25" w:rsidP="00977624">
            <w:pPr>
              <w:spacing w:after="0" w:line="240" w:lineRule="auto"/>
              <w:jc w:val="right"/>
              <w:rPr>
                <w:rFonts w:eastAsia="Times New Roman"/>
              </w:rPr>
            </w:pPr>
            <w:r w:rsidRPr="009E5089">
              <w:t>17,991.58</w:t>
            </w:r>
          </w:p>
        </w:tc>
        <w:tc>
          <w:tcPr>
            <w:tcW w:w="1134" w:type="dxa"/>
            <w:tcBorders>
              <w:top w:val="nil"/>
              <w:left w:val="nil"/>
              <w:bottom w:val="single" w:sz="4" w:space="0" w:color="auto"/>
              <w:right w:val="single" w:sz="4" w:space="0" w:color="auto"/>
            </w:tcBorders>
            <w:shd w:val="clear" w:color="000000" w:fill="FFFFFF"/>
            <w:noWrap/>
            <w:vAlign w:val="center"/>
            <w:hideMark/>
          </w:tcPr>
          <w:p w14:paraId="6CCB1499"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45E223D9" w14:textId="77777777" w:rsidR="00C11F25" w:rsidRPr="009E5089" w:rsidRDefault="00C11F25" w:rsidP="00977624">
            <w:pPr>
              <w:spacing w:after="0" w:line="240" w:lineRule="auto"/>
              <w:jc w:val="center"/>
              <w:rPr>
                <w:rFonts w:eastAsia="Times New Roman"/>
              </w:rPr>
            </w:pPr>
            <w:r w:rsidRPr="009E5089">
              <w:rPr>
                <w:rFonts w:eastAsia="Times New Roman"/>
              </w:rPr>
              <w:t>38.28%</w:t>
            </w:r>
          </w:p>
        </w:tc>
        <w:tc>
          <w:tcPr>
            <w:tcW w:w="1646" w:type="dxa"/>
            <w:tcBorders>
              <w:top w:val="nil"/>
              <w:left w:val="nil"/>
              <w:bottom w:val="single" w:sz="4" w:space="0" w:color="auto"/>
              <w:right w:val="single" w:sz="4" w:space="0" w:color="auto"/>
            </w:tcBorders>
            <w:shd w:val="clear" w:color="000000" w:fill="FFFFFF"/>
            <w:noWrap/>
            <w:vAlign w:val="center"/>
            <w:hideMark/>
          </w:tcPr>
          <w:p w14:paraId="0F8615D3" w14:textId="77777777" w:rsidR="00C11F25" w:rsidRPr="009E5089" w:rsidRDefault="00C11F25" w:rsidP="00977624">
            <w:pPr>
              <w:spacing w:after="0" w:line="240" w:lineRule="auto"/>
              <w:jc w:val="center"/>
              <w:rPr>
                <w:rFonts w:eastAsia="Times New Roman"/>
              </w:rPr>
            </w:pPr>
            <w:r w:rsidRPr="009E5089">
              <w:rPr>
                <w:rFonts w:eastAsia="Times New Roman"/>
              </w:rPr>
              <w:t>38.28%</w:t>
            </w:r>
          </w:p>
        </w:tc>
      </w:tr>
      <w:tr w:rsidR="00C11F25" w:rsidRPr="00535DB1" w14:paraId="2290A2B0"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67FC60B3" w14:textId="77777777" w:rsidR="00C11F25" w:rsidRPr="009E5089" w:rsidRDefault="00C11F25" w:rsidP="00977624">
            <w:pPr>
              <w:spacing w:after="0" w:line="240" w:lineRule="auto"/>
              <w:rPr>
                <w:rFonts w:eastAsia="Times New Roman"/>
              </w:rPr>
            </w:pPr>
            <w:r w:rsidRPr="009E5089">
              <w:rPr>
                <w:rFonts w:eastAsia="Times New Roman"/>
              </w:rPr>
              <w:t>2.3.3.2.01</w:t>
            </w:r>
          </w:p>
        </w:tc>
        <w:tc>
          <w:tcPr>
            <w:tcW w:w="1851" w:type="dxa"/>
            <w:tcBorders>
              <w:top w:val="nil"/>
              <w:left w:val="nil"/>
              <w:bottom w:val="single" w:sz="4" w:space="0" w:color="auto"/>
              <w:right w:val="single" w:sz="4" w:space="0" w:color="auto"/>
            </w:tcBorders>
            <w:shd w:val="clear" w:color="000000" w:fill="FFFFFF"/>
            <w:vAlign w:val="center"/>
            <w:hideMark/>
          </w:tcPr>
          <w:p w14:paraId="5816A85D" w14:textId="77777777" w:rsidR="00C11F25" w:rsidRPr="009E5089" w:rsidRDefault="00C11F25" w:rsidP="00977624">
            <w:pPr>
              <w:spacing w:after="0" w:line="240" w:lineRule="auto"/>
              <w:rPr>
                <w:rFonts w:eastAsia="Times New Roman"/>
              </w:rPr>
            </w:pPr>
            <w:r w:rsidRPr="009E5089">
              <w:rPr>
                <w:rFonts w:eastAsia="Times New Roman"/>
              </w:rPr>
              <w:t xml:space="preserve"> Papel y </w:t>
            </w:r>
            <w:proofErr w:type="spellStart"/>
            <w:r w:rsidRPr="009E5089">
              <w:rPr>
                <w:rFonts w:eastAsia="Times New Roman"/>
              </w:rPr>
              <w:t>cartón</w:t>
            </w:r>
            <w:proofErr w:type="spellEnd"/>
            <w:r w:rsidRPr="009E5089">
              <w:rPr>
                <w:rFonts w:eastAsia="Times New Roman"/>
              </w:rPr>
              <w:t xml:space="preserve"> </w:t>
            </w:r>
          </w:p>
        </w:tc>
        <w:tc>
          <w:tcPr>
            <w:tcW w:w="1954" w:type="dxa"/>
            <w:tcBorders>
              <w:top w:val="nil"/>
              <w:left w:val="nil"/>
              <w:bottom w:val="single" w:sz="4" w:space="0" w:color="auto"/>
              <w:right w:val="single" w:sz="4" w:space="0" w:color="auto"/>
            </w:tcBorders>
            <w:shd w:val="clear" w:color="000000" w:fill="FFFFFF"/>
            <w:vAlign w:val="center"/>
            <w:hideMark/>
          </w:tcPr>
          <w:p w14:paraId="7845E2DB" w14:textId="77777777" w:rsidR="00C11F25" w:rsidRPr="009E5089" w:rsidRDefault="00C11F25" w:rsidP="00977624">
            <w:pPr>
              <w:spacing w:after="0" w:line="240" w:lineRule="auto"/>
              <w:jc w:val="right"/>
              <w:rPr>
                <w:rFonts w:eastAsia="Times New Roman"/>
              </w:rPr>
            </w:pPr>
            <w:r w:rsidRPr="009E5089">
              <w:t>85,000.00</w:t>
            </w:r>
          </w:p>
        </w:tc>
        <w:tc>
          <w:tcPr>
            <w:tcW w:w="1985" w:type="dxa"/>
            <w:tcBorders>
              <w:top w:val="nil"/>
              <w:left w:val="nil"/>
              <w:bottom w:val="single" w:sz="4" w:space="0" w:color="auto"/>
              <w:right w:val="single" w:sz="4" w:space="0" w:color="auto"/>
            </w:tcBorders>
            <w:shd w:val="clear" w:color="000000" w:fill="FFFFFF"/>
            <w:noWrap/>
            <w:vAlign w:val="center"/>
            <w:hideMark/>
          </w:tcPr>
          <w:p w14:paraId="2C1CDB0E" w14:textId="77777777" w:rsidR="00C11F25" w:rsidRPr="009E5089" w:rsidRDefault="00C11F25" w:rsidP="00977624">
            <w:pPr>
              <w:spacing w:after="0" w:line="240" w:lineRule="auto"/>
              <w:jc w:val="right"/>
              <w:rPr>
                <w:rFonts w:eastAsia="Times New Roman"/>
              </w:rPr>
            </w:pPr>
            <w:r w:rsidRPr="009E5089">
              <w:t>25,299.20</w:t>
            </w:r>
          </w:p>
        </w:tc>
        <w:tc>
          <w:tcPr>
            <w:tcW w:w="1134" w:type="dxa"/>
            <w:tcBorders>
              <w:top w:val="nil"/>
              <w:left w:val="nil"/>
              <w:bottom w:val="single" w:sz="4" w:space="0" w:color="auto"/>
              <w:right w:val="single" w:sz="4" w:space="0" w:color="auto"/>
            </w:tcBorders>
            <w:shd w:val="clear" w:color="000000" w:fill="FFFFFF"/>
            <w:noWrap/>
            <w:vAlign w:val="center"/>
            <w:hideMark/>
          </w:tcPr>
          <w:p w14:paraId="6A0C6659"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78BF625C" w14:textId="77777777" w:rsidR="00C11F25" w:rsidRPr="009E5089" w:rsidRDefault="00C11F25" w:rsidP="00977624">
            <w:pPr>
              <w:spacing w:after="0" w:line="240" w:lineRule="auto"/>
              <w:jc w:val="center"/>
              <w:rPr>
                <w:rFonts w:eastAsia="Times New Roman"/>
              </w:rPr>
            </w:pPr>
            <w:r w:rsidRPr="009E5089">
              <w:rPr>
                <w:rFonts w:eastAsia="Times New Roman"/>
              </w:rPr>
              <w:t>29.76%</w:t>
            </w:r>
          </w:p>
        </w:tc>
        <w:tc>
          <w:tcPr>
            <w:tcW w:w="1646" w:type="dxa"/>
            <w:tcBorders>
              <w:top w:val="nil"/>
              <w:left w:val="nil"/>
              <w:bottom w:val="single" w:sz="4" w:space="0" w:color="auto"/>
              <w:right w:val="single" w:sz="4" w:space="0" w:color="auto"/>
            </w:tcBorders>
            <w:shd w:val="clear" w:color="000000" w:fill="FFFFFF"/>
            <w:noWrap/>
            <w:vAlign w:val="center"/>
            <w:hideMark/>
          </w:tcPr>
          <w:p w14:paraId="612D5131" w14:textId="77777777" w:rsidR="00C11F25" w:rsidRPr="009E5089" w:rsidRDefault="00C11F25" w:rsidP="00977624">
            <w:pPr>
              <w:spacing w:after="0" w:line="240" w:lineRule="auto"/>
              <w:jc w:val="center"/>
              <w:rPr>
                <w:rFonts w:eastAsia="Times New Roman"/>
              </w:rPr>
            </w:pPr>
            <w:r w:rsidRPr="009E5089">
              <w:rPr>
                <w:rFonts w:eastAsia="Times New Roman"/>
              </w:rPr>
              <w:t>29.76%</w:t>
            </w:r>
          </w:p>
        </w:tc>
      </w:tr>
      <w:tr w:rsidR="00C11F25" w:rsidRPr="00535DB1" w14:paraId="577562A6"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21BE0445" w14:textId="77777777" w:rsidR="00C11F25" w:rsidRPr="009E5089" w:rsidRDefault="00C11F25" w:rsidP="00977624">
            <w:pPr>
              <w:spacing w:after="0" w:line="240" w:lineRule="auto"/>
              <w:rPr>
                <w:rFonts w:eastAsia="Times New Roman"/>
              </w:rPr>
            </w:pPr>
            <w:r w:rsidRPr="009E5089">
              <w:rPr>
                <w:rFonts w:eastAsia="Times New Roman"/>
              </w:rPr>
              <w:t>2.3.4.1.01</w:t>
            </w:r>
          </w:p>
        </w:tc>
        <w:tc>
          <w:tcPr>
            <w:tcW w:w="1851" w:type="dxa"/>
            <w:tcBorders>
              <w:top w:val="nil"/>
              <w:left w:val="nil"/>
              <w:bottom w:val="single" w:sz="4" w:space="0" w:color="auto"/>
              <w:right w:val="single" w:sz="4" w:space="0" w:color="auto"/>
            </w:tcBorders>
            <w:shd w:val="clear" w:color="000000" w:fill="FFFFFF"/>
            <w:vAlign w:val="center"/>
            <w:hideMark/>
          </w:tcPr>
          <w:p w14:paraId="11B685BD" w14:textId="77777777" w:rsidR="00C11F25" w:rsidRPr="009E5089" w:rsidRDefault="00C11F25" w:rsidP="00977624">
            <w:pPr>
              <w:spacing w:after="0" w:line="240" w:lineRule="auto"/>
              <w:rPr>
                <w:rFonts w:eastAsia="Times New Roman"/>
                <w:lang w:val="es-419"/>
              </w:rPr>
            </w:pPr>
            <w:r w:rsidRPr="009E5089">
              <w:rPr>
                <w:rFonts w:eastAsia="Times New Roman"/>
                <w:lang w:val="es-419"/>
              </w:rPr>
              <w:t xml:space="preserve"> Productos medicinales para uso humano </w:t>
            </w:r>
          </w:p>
        </w:tc>
        <w:tc>
          <w:tcPr>
            <w:tcW w:w="1954" w:type="dxa"/>
            <w:tcBorders>
              <w:top w:val="nil"/>
              <w:left w:val="nil"/>
              <w:bottom w:val="single" w:sz="4" w:space="0" w:color="auto"/>
              <w:right w:val="single" w:sz="4" w:space="0" w:color="auto"/>
            </w:tcBorders>
            <w:shd w:val="clear" w:color="000000" w:fill="FFFFFF"/>
            <w:vAlign w:val="center"/>
            <w:hideMark/>
          </w:tcPr>
          <w:p w14:paraId="22355FC1" w14:textId="77777777" w:rsidR="00C11F25" w:rsidRPr="009E5089" w:rsidRDefault="00C11F25" w:rsidP="00977624">
            <w:pPr>
              <w:spacing w:after="0" w:line="240" w:lineRule="auto"/>
              <w:jc w:val="right"/>
              <w:rPr>
                <w:rFonts w:eastAsia="Times New Roman"/>
              </w:rPr>
            </w:pPr>
            <w:r w:rsidRPr="009E5089">
              <w:t>20,000.00</w:t>
            </w:r>
          </w:p>
        </w:tc>
        <w:tc>
          <w:tcPr>
            <w:tcW w:w="1985" w:type="dxa"/>
            <w:tcBorders>
              <w:top w:val="nil"/>
              <w:left w:val="nil"/>
              <w:bottom w:val="single" w:sz="4" w:space="0" w:color="auto"/>
              <w:right w:val="single" w:sz="4" w:space="0" w:color="auto"/>
            </w:tcBorders>
            <w:shd w:val="clear" w:color="000000" w:fill="FFFFFF"/>
            <w:noWrap/>
            <w:vAlign w:val="center"/>
            <w:hideMark/>
          </w:tcPr>
          <w:p w14:paraId="74A73C83" w14:textId="77777777" w:rsidR="00C11F25" w:rsidRPr="009E5089" w:rsidRDefault="00C11F25" w:rsidP="00977624">
            <w:pPr>
              <w:spacing w:after="0" w:line="240" w:lineRule="auto"/>
              <w:jc w:val="right"/>
              <w:rPr>
                <w:rFonts w:eastAsia="Times New Roman"/>
              </w:rPr>
            </w:pPr>
            <w:r w:rsidRPr="009E5089">
              <w:t>0.00</w:t>
            </w:r>
          </w:p>
        </w:tc>
        <w:tc>
          <w:tcPr>
            <w:tcW w:w="1134" w:type="dxa"/>
            <w:tcBorders>
              <w:top w:val="nil"/>
              <w:left w:val="nil"/>
              <w:bottom w:val="single" w:sz="4" w:space="0" w:color="auto"/>
              <w:right w:val="single" w:sz="4" w:space="0" w:color="auto"/>
            </w:tcBorders>
            <w:shd w:val="clear" w:color="000000" w:fill="FFFFFF"/>
            <w:noWrap/>
            <w:vAlign w:val="center"/>
            <w:hideMark/>
          </w:tcPr>
          <w:p w14:paraId="4EC95FC8"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1E6C4E9B" w14:textId="77777777" w:rsidR="00C11F25" w:rsidRPr="009E5089" w:rsidRDefault="00C11F25" w:rsidP="00977624">
            <w:pPr>
              <w:spacing w:after="0" w:line="240" w:lineRule="auto"/>
              <w:jc w:val="center"/>
              <w:rPr>
                <w:rFonts w:eastAsia="Times New Roman"/>
              </w:rPr>
            </w:pPr>
            <w:r w:rsidRPr="009E5089">
              <w:rPr>
                <w:rFonts w:eastAsia="Times New Roman"/>
              </w:rPr>
              <w:t>0.00%</w:t>
            </w:r>
          </w:p>
        </w:tc>
        <w:tc>
          <w:tcPr>
            <w:tcW w:w="1646" w:type="dxa"/>
            <w:tcBorders>
              <w:top w:val="nil"/>
              <w:left w:val="nil"/>
              <w:bottom w:val="single" w:sz="4" w:space="0" w:color="auto"/>
              <w:right w:val="single" w:sz="4" w:space="0" w:color="auto"/>
            </w:tcBorders>
            <w:shd w:val="clear" w:color="000000" w:fill="FFFFFF"/>
            <w:noWrap/>
            <w:vAlign w:val="center"/>
            <w:hideMark/>
          </w:tcPr>
          <w:p w14:paraId="3C1046B5" w14:textId="77777777" w:rsidR="00C11F25" w:rsidRPr="009E5089" w:rsidRDefault="00C11F25" w:rsidP="00977624">
            <w:pPr>
              <w:spacing w:after="0" w:line="240" w:lineRule="auto"/>
              <w:jc w:val="center"/>
              <w:rPr>
                <w:rFonts w:eastAsia="Times New Roman"/>
              </w:rPr>
            </w:pPr>
            <w:r w:rsidRPr="009E5089">
              <w:rPr>
                <w:rFonts w:eastAsia="Times New Roman"/>
              </w:rPr>
              <w:t>0.00%</w:t>
            </w:r>
          </w:p>
        </w:tc>
      </w:tr>
      <w:tr w:rsidR="00C11F25" w:rsidRPr="00535DB1" w14:paraId="16B21A9D"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4D564C6D" w14:textId="77777777" w:rsidR="00C11F25" w:rsidRPr="009E5089" w:rsidRDefault="00C11F25" w:rsidP="00977624">
            <w:pPr>
              <w:spacing w:after="0" w:line="240" w:lineRule="auto"/>
              <w:rPr>
                <w:rFonts w:eastAsia="Times New Roman"/>
              </w:rPr>
            </w:pPr>
            <w:r w:rsidRPr="009E5089">
              <w:rPr>
                <w:rFonts w:eastAsia="Times New Roman"/>
              </w:rPr>
              <w:t>2.3.5.3.01</w:t>
            </w:r>
          </w:p>
        </w:tc>
        <w:tc>
          <w:tcPr>
            <w:tcW w:w="1851" w:type="dxa"/>
            <w:tcBorders>
              <w:top w:val="nil"/>
              <w:left w:val="nil"/>
              <w:bottom w:val="single" w:sz="4" w:space="0" w:color="auto"/>
              <w:right w:val="single" w:sz="4" w:space="0" w:color="auto"/>
            </w:tcBorders>
            <w:shd w:val="clear" w:color="000000" w:fill="FFFFFF"/>
            <w:vAlign w:val="center"/>
            <w:hideMark/>
          </w:tcPr>
          <w:p w14:paraId="02BECE70" w14:textId="77777777" w:rsidR="00C11F25" w:rsidRPr="009E5089" w:rsidRDefault="00C11F25" w:rsidP="00977624">
            <w:pPr>
              <w:spacing w:after="0" w:line="240" w:lineRule="auto"/>
              <w:rPr>
                <w:rFonts w:eastAsia="Times New Roman"/>
              </w:rPr>
            </w:pPr>
            <w:r w:rsidRPr="009E5089">
              <w:rPr>
                <w:rFonts w:eastAsia="Times New Roman"/>
              </w:rPr>
              <w:t xml:space="preserve"> </w:t>
            </w:r>
            <w:proofErr w:type="spellStart"/>
            <w:r w:rsidRPr="009E5089">
              <w:rPr>
                <w:rFonts w:eastAsia="Times New Roman"/>
              </w:rPr>
              <w:t>Llantas</w:t>
            </w:r>
            <w:proofErr w:type="spellEnd"/>
            <w:r w:rsidRPr="009E5089">
              <w:rPr>
                <w:rFonts w:eastAsia="Times New Roman"/>
              </w:rPr>
              <w:t xml:space="preserve"> y </w:t>
            </w:r>
            <w:proofErr w:type="spellStart"/>
            <w:r w:rsidRPr="009E5089">
              <w:rPr>
                <w:rFonts w:eastAsia="Times New Roman"/>
              </w:rPr>
              <w:t>neumáticos</w:t>
            </w:r>
            <w:proofErr w:type="spellEnd"/>
            <w:r w:rsidRPr="009E5089">
              <w:rPr>
                <w:rFonts w:eastAsia="Times New Roman"/>
              </w:rPr>
              <w:t xml:space="preserve"> </w:t>
            </w:r>
          </w:p>
        </w:tc>
        <w:tc>
          <w:tcPr>
            <w:tcW w:w="1954" w:type="dxa"/>
            <w:tcBorders>
              <w:top w:val="nil"/>
              <w:left w:val="nil"/>
              <w:bottom w:val="single" w:sz="4" w:space="0" w:color="auto"/>
              <w:right w:val="single" w:sz="4" w:space="0" w:color="auto"/>
            </w:tcBorders>
            <w:shd w:val="clear" w:color="000000" w:fill="FFFFFF"/>
            <w:vAlign w:val="center"/>
            <w:hideMark/>
          </w:tcPr>
          <w:p w14:paraId="6D02542F" w14:textId="77777777" w:rsidR="00C11F25" w:rsidRPr="009E5089" w:rsidRDefault="00C11F25" w:rsidP="00977624">
            <w:pPr>
              <w:spacing w:after="0" w:line="240" w:lineRule="auto"/>
              <w:jc w:val="right"/>
              <w:rPr>
                <w:rFonts w:eastAsia="Times New Roman"/>
              </w:rPr>
            </w:pPr>
            <w:r w:rsidRPr="009E5089">
              <w:t>150,000.00</w:t>
            </w:r>
          </w:p>
        </w:tc>
        <w:tc>
          <w:tcPr>
            <w:tcW w:w="1985" w:type="dxa"/>
            <w:tcBorders>
              <w:top w:val="nil"/>
              <w:left w:val="nil"/>
              <w:bottom w:val="single" w:sz="4" w:space="0" w:color="auto"/>
              <w:right w:val="single" w:sz="4" w:space="0" w:color="auto"/>
            </w:tcBorders>
            <w:shd w:val="clear" w:color="000000" w:fill="FFFFFF"/>
            <w:noWrap/>
            <w:vAlign w:val="center"/>
            <w:hideMark/>
          </w:tcPr>
          <w:p w14:paraId="0D648372" w14:textId="77777777" w:rsidR="00C11F25" w:rsidRPr="009E5089" w:rsidRDefault="00C11F25" w:rsidP="00977624">
            <w:pPr>
              <w:spacing w:after="0" w:line="240" w:lineRule="auto"/>
              <w:jc w:val="right"/>
              <w:rPr>
                <w:rFonts w:eastAsia="Times New Roman"/>
              </w:rPr>
            </w:pPr>
            <w:r w:rsidRPr="009E5089">
              <w:t>109,901.42</w:t>
            </w:r>
          </w:p>
        </w:tc>
        <w:tc>
          <w:tcPr>
            <w:tcW w:w="1134" w:type="dxa"/>
            <w:tcBorders>
              <w:top w:val="nil"/>
              <w:left w:val="nil"/>
              <w:bottom w:val="single" w:sz="4" w:space="0" w:color="auto"/>
              <w:right w:val="single" w:sz="4" w:space="0" w:color="auto"/>
            </w:tcBorders>
            <w:shd w:val="clear" w:color="000000" w:fill="FFFFFF"/>
            <w:noWrap/>
            <w:vAlign w:val="center"/>
            <w:hideMark/>
          </w:tcPr>
          <w:p w14:paraId="641353E6"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54869431" w14:textId="77777777" w:rsidR="00C11F25" w:rsidRPr="009E5089" w:rsidRDefault="00C11F25" w:rsidP="00977624">
            <w:pPr>
              <w:spacing w:after="0" w:line="240" w:lineRule="auto"/>
              <w:jc w:val="center"/>
              <w:rPr>
                <w:rFonts w:eastAsia="Times New Roman"/>
              </w:rPr>
            </w:pPr>
            <w:r w:rsidRPr="009E5089">
              <w:rPr>
                <w:rFonts w:eastAsia="Times New Roman"/>
              </w:rPr>
              <w:t>73.27%</w:t>
            </w:r>
          </w:p>
        </w:tc>
        <w:tc>
          <w:tcPr>
            <w:tcW w:w="1646" w:type="dxa"/>
            <w:tcBorders>
              <w:top w:val="nil"/>
              <w:left w:val="nil"/>
              <w:bottom w:val="single" w:sz="4" w:space="0" w:color="auto"/>
              <w:right w:val="single" w:sz="4" w:space="0" w:color="auto"/>
            </w:tcBorders>
            <w:shd w:val="clear" w:color="000000" w:fill="FFFFFF"/>
            <w:noWrap/>
            <w:vAlign w:val="center"/>
            <w:hideMark/>
          </w:tcPr>
          <w:p w14:paraId="49EFFC62" w14:textId="77777777" w:rsidR="00C11F25" w:rsidRPr="009E5089" w:rsidRDefault="00C11F25" w:rsidP="00977624">
            <w:pPr>
              <w:spacing w:after="0" w:line="240" w:lineRule="auto"/>
              <w:jc w:val="center"/>
              <w:rPr>
                <w:rFonts w:eastAsia="Times New Roman"/>
              </w:rPr>
            </w:pPr>
            <w:r w:rsidRPr="009E5089">
              <w:rPr>
                <w:rFonts w:eastAsia="Times New Roman"/>
              </w:rPr>
              <w:t>73.27%</w:t>
            </w:r>
          </w:p>
        </w:tc>
      </w:tr>
      <w:tr w:rsidR="00C11F25" w:rsidRPr="00535DB1" w14:paraId="2A7A485C"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49B3B8CD" w14:textId="77777777" w:rsidR="00C11F25" w:rsidRPr="009E5089" w:rsidRDefault="00C11F25" w:rsidP="00977624">
            <w:pPr>
              <w:spacing w:after="0" w:line="240" w:lineRule="auto"/>
              <w:rPr>
                <w:rFonts w:eastAsia="Times New Roman"/>
              </w:rPr>
            </w:pPr>
            <w:r w:rsidRPr="009E5089">
              <w:rPr>
                <w:rFonts w:eastAsia="Times New Roman"/>
              </w:rPr>
              <w:t>2.3.5.5.01</w:t>
            </w:r>
          </w:p>
        </w:tc>
        <w:tc>
          <w:tcPr>
            <w:tcW w:w="1851" w:type="dxa"/>
            <w:tcBorders>
              <w:top w:val="nil"/>
              <w:left w:val="nil"/>
              <w:bottom w:val="single" w:sz="4" w:space="0" w:color="auto"/>
              <w:right w:val="single" w:sz="4" w:space="0" w:color="auto"/>
            </w:tcBorders>
            <w:shd w:val="clear" w:color="000000" w:fill="FFFFFF"/>
            <w:vAlign w:val="center"/>
            <w:hideMark/>
          </w:tcPr>
          <w:p w14:paraId="0EC55A0E" w14:textId="77777777" w:rsidR="00C11F25" w:rsidRPr="009E5089" w:rsidRDefault="00C11F25" w:rsidP="00977624">
            <w:pPr>
              <w:spacing w:after="0" w:line="240" w:lineRule="auto"/>
              <w:rPr>
                <w:rFonts w:eastAsia="Times New Roman"/>
              </w:rPr>
            </w:pPr>
            <w:r w:rsidRPr="009E5089">
              <w:rPr>
                <w:rFonts w:eastAsia="Times New Roman"/>
              </w:rPr>
              <w:t xml:space="preserve"> </w:t>
            </w:r>
            <w:proofErr w:type="spellStart"/>
            <w:r w:rsidRPr="009E5089">
              <w:rPr>
                <w:rFonts w:eastAsia="Times New Roman"/>
              </w:rPr>
              <w:t>Plástico</w:t>
            </w:r>
            <w:proofErr w:type="spellEnd"/>
            <w:r w:rsidRPr="009E5089">
              <w:rPr>
                <w:rFonts w:eastAsia="Times New Roman"/>
              </w:rPr>
              <w:t xml:space="preserve"> </w:t>
            </w:r>
          </w:p>
        </w:tc>
        <w:tc>
          <w:tcPr>
            <w:tcW w:w="1954" w:type="dxa"/>
            <w:tcBorders>
              <w:top w:val="nil"/>
              <w:left w:val="nil"/>
              <w:bottom w:val="single" w:sz="4" w:space="0" w:color="auto"/>
              <w:right w:val="single" w:sz="4" w:space="0" w:color="auto"/>
            </w:tcBorders>
            <w:shd w:val="clear" w:color="000000" w:fill="FFFFFF"/>
            <w:vAlign w:val="center"/>
            <w:hideMark/>
          </w:tcPr>
          <w:p w14:paraId="441C8CCC" w14:textId="77777777" w:rsidR="00C11F25" w:rsidRPr="009E5089" w:rsidRDefault="00C11F25" w:rsidP="00977624">
            <w:pPr>
              <w:spacing w:after="0" w:line="240" w:lineRule="auto"/>
              <w:jc w:val="right"/>
              <w:rPr>
                <w:rFonts w:eastAsia="Times New Roman"/>
              </w:rPr>
            </w:pPr>
            <w:r w:rsidRPr="009E5089">
              <w:t>20,000.00</w:t>
            </w:r>
          </w:p>
        </w:tc>
        <w:tc>
          <w:tcPr>
            <w:tcW w:w="1985" w:type="dxa"/>
            <w:tcBorders>
              <w:top w:val="nil"/>
              <w:left w:val="nil"/>
              <w:bottom w:val="single" w:sz="4" w:space="0" w:color="auto"/>
              <w:right w:val="single" w:sz="4" w:space="0" w:color="auto"/>
            </w:tcBorders>
            <w:shd w:val="clear" w:color="000000" w:fill="FFFFFF"/>
            <w:noWrap/>
            <w:vAlign w:val="center"/>
            <w:hideMark/>
          </w:tcPr>
          <w:p w14:paraId="1652536A" w14:textId="77777777" w:rsidR="00C11F25" w:rsidRPr="009E5089" w:rsidRDefault="00C11F25" w:rsidP="00977624">
            <w:pPr>
              <w:spacing w:after="0" w:line="240" w:lineRule="auto"/>
              <w:jc w:val="right"/>
              <w:rPr>
                <w:rFonts w:eastAsia="Times New Roman"/>
              </w:rPr>
            </w:pPr>
            <w:r w:rsidRPr="009E5089">
              <w:t>0.00</w:t>
            </w:r>
          </w:p>
        </w:tc>
        <w:tc>
          <w:tcPr>
            <w:tcW w:w="1134" w:type="dxa"/>
            <w:tcBorders>
              <w:top w:val="nil"/>
              <w:left w:val="nil"/>
              <w:bottom w:val="single" w:sz="4" w:space="0" w:color="auto"/>
              <w:right w:val="single" w:sz="4" w:space="0" w:color="auto"/>
            </w:tcBorders>
            <w:shd w:val="clear" w:color="000000" w:fill="FFFFFF"/>
            <w:noWrap/>
            <w:vAlign w:val="center"/>
            <w:hideMark/>
          </w:tcPr>
          <w:p w14:paraId="6F56D329"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70EFBAF0" w14:textId="77777777" w:rsidR="00C11F25" w:rsidRPr="009E5089" w:rsidRDefault="00C11F25" w:rsidP="00977624">
            <w:pPr>
              <w:spacing w:after="0" w:line="240" w:lineRule="auto"/>
              <w:jc w:val="center"/>
              <w:rPr>
                <w:rFonts w:eastAsia="Times New Roman"/>
              </w:rPr>
            </w:pPr>
            <w:r w:rsidRPr="009E5089">
              <w:rPr>
                <w:rFonts w:eastAsia="Times New Roman"/>
              </w:rPr>
              <w:t>0.00%</w:t>
            </w:r>
          </w:p>
        </w:tc>
        <w:tc>
          <w:tcPr>
            <w:tcW w:w="1646" w:type="dxa"/>
            <w:tcBorders>
              <w:top w:val="nil"/>
              <w:left w:val="nil"/>
              <w:bottom w:val="single" w:sz="4" w:space="0" w:color="auto"/>
              <w:right w:val="single" w:sz="4" w:space="0" w:color="auto"/>
            </w:tcBorders>
            <w:shd w:val="clear" w:color="000000" w:fill="FFFFFF"/>
            <w:noWrap/>
            <w:vAlign w:val="center"/>
            <w:hideMark/>
          </w:tcPr>
          <w:p w14:paraId="37E36A85" w14:textId="77777777" w:rsidR="00C11F25" w:rsidRPr="009E5089" w:rsidRDefault="00C11F25" w:rsidP="00977624">
            <w:pPr>
              <w:spacing w:after="0" w:line="240" w:lineRule="auto"/>
              <w:jc w:val="center"/>
              <w:rPr>
                <w:rFonts w:eastAsia="Times New Roman"/>
              </w:rPr>
            </w:pPr>
            <w:r w:rsidRPr="009E5089">
              <w:rPr>
                <w:rFonts w:eastAsia="Times New Roman"/>
              </w:rPr>
              <w:t>0.00%</w:t>
            </w:r>
          </w:p>
        </w:tc>
      </w:tr>
      <w:tr w:rsidR="00C11F25" w:rsidRPr="00535DB1" w14:paraId="07447038"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3036B54F" w14:textId="77777777" w:rsidR="00C11F25" w:rsidRPr="009E5089" w:rsidRDefault="00C11F25" w:rsidP="00977624">
            <w:pPr>
              <w:spacing w:after="0" w:line="240" w:lineRule="auto"/>
              <w:rPr>
                <w:rFonts w:eastAsia="Times New Roman"/>
              </w:rPr>
            </w:pPr>
            <w:r w:rsidRPr="009E5089">
              <w:rPr>
                <w:rFonts w:eastAsia="Times New Roman"/>
              </w:rPr>
              <w:t>2.3.6.3.04</w:t>
            </w:r>
          </w:p>
        </w:tc>
        <w:tc>
          <w:tcPr>
            <w:tcW w:w="1851" w:type="dxa"/>
            <w:tcBorders>
              <w:top w:val="nil"/>
              <w:left w:val="nil"/>
              <w:bottom w:val="single" w:sz="4" w:space="0" w:color="auto"/>
              <w:right w:val="single" w:sz="4" w:space="0" w:color="auto"/>
            </w:tcBorders>
            <w:shd w:val="clear" w:color="000000" w:fill="FFFFFF"/>
            <w:vAlign w:val="center"/>
            <w:hideMark/>
          </w:tcPr>
          <w:p w14:paraId="3DD660E8" w14:textId="77777777" w:rsidR="00C11F25" w:rsidRPr="009E5089" w:rsidRDefault="00C11F25" w:rsidP="00977624">
            <w:pPr>
              <w:spacing w:after="0" w:line="240" w:lineRule="auto"/>
              <w:rPr>
                <w:rFonts w:eastAsia="Times New Roman"/>
              </w:rPr>
            </w:pPr>
            <w:r w:rsidRPr="009E5089">
              <w:rPr>
                <w:rFonts w:eastAsia="Times New Roman"/>
              </w:rPr>
              <w:t xml:space="preserve"> </w:t>
            </w:r>
            <w:proofErr w:type="spellStart"/>
            <w:r w:rsidRPr="009E5089">
              <w:rPr>
                <w:rFonts w:eastAsia="Times New Roman"/>
              </w:rPr>
              <w:t>Herramientas</w:t>
            </w:r>
            <w:proofErr w:type="spellEnd"/>
            <w:r w:rsidRPr="009E5089">
              <w:rPr>
                <w:rFonts w:eastAsia="Times New Roman"/>
              </w:rPr>
              <w:t xml:space="preserve"> </w:t>
            </w:r>
            <w:proofErr w:type="spellStart"/>
            <w:r w:rsidRPr="009E5089">
              <w:rPr>
                <w:rFonts w:eastAsia="Times New Roman"/>
              </w:rPr>
              <w:t>Menores</w:t>
            </w:r>
            <w:proofErr w:type="spellEnd"/>
            <w:r w:rsidRPr="009E5089">
              <w:rPr>
                <w:rFonts w:eastAsia="Times New Roman"/>
              </w:rPr>
              <w:t xml:space="preserve"> </w:t>
            </w:r>
          </w:p>
        </w:tc>
        <w:tc>
          <w:tcPr>
            <w:tcW w:w="1954" w:type="dxa"/>
            <w:tcBorders>
              <w:top w:val="nil"/>
              <w:left w:val="nil"/>
              <w:bottom w:val="single" w:sz="4" w:space="0" w:color="auto"/>
              <w:right w:val="single" w:sz="4" w:space="0" w:color="auto"/>
            </w:tcBorders>
            <w:shd w:val="clear" w:color="000000" w:fill="FFFFFF"/>
            <w:vAlign w:val="center"/>
            <w:hideMark/>
          </w:tcPr>
          <w:p w14:paraId="64506983" w14:textId="77777777" w:rsidR="00C11F25" w:rsidRPr="009E5089" w:rsidRDefault="00C11F25" w:rsidP="00977624">
            <w:pPr>
              <w:spacing w:after="0" w:line="240" w:lineRule="auto"/>
              <w:jc w:val="right"/>
              <w:rPr>
                <w:rFonts w:eastAsia="Times New Roman"/>
              </w:rPr>
            </w:pPr>
            <w:r w:rsidRPr="009E5089">
              <w:t>40,000.00</w:t>
            </w:r>
          </w:p>
        </w:tc>
        <w:tc>
          <w:tcPr>
            <w:tcW w:w="1985" w:type="dxa"/>
            <w:tcBorders>
              <w:top w:val="nil"/>
              <w:left w:val="nil"/>
              <w:bottom w:val="single" w:sz="4" w:space="0" w:color="auto"/>
              <w:right w:val="single" w:sz="4" w:space="0" w:color="auto"/>
            </w:tcBorders>
            <w:shd w:val="clear" w:color="000000" w:fill="FFFFFF"/>
            <w:noWrap/>
            <w:vAlign w:val="center"/>
            <w:hideMark/>
          </w:tcPr>
          <w:p w14:paraId="7BECC07F" w14:textId="77777777" w:rsidR="00C11F25" w:rsidRPr="009E5089" w:rsidRDefault="00C11F25" w:rsidP="00977624">
            <w:pPr>
              <w:spacing w:after="0" w:line="240" w:lineRule="auto"/>
              <w:jc w:val="right"/>
              <w:rPr>
                <w:rFonts w:eastAsia="Times New Roman"/>
              </w:rPr>
            </w:pPr>
            <w:r w:rsidRPr="009E5089">
              <w:t>38,114.00</w:t>
            </w:r>
          </w:p>
        </w:tc>
        <w:tc>
          <w:tcPr>
            <w:tcW w:w="1134" w:type="dxa"/>
            <w:tcBorders>
              <w:top w:val="nil"/>
              <w:left w:val="nil"/>
              <w:bottom w:val="single" w:sz="4" w:space="0" w:color="auto"/>
              <w:right w:val="single" w:sz="4" w:space="0" w:color="auto"/>
            </w:tcBorders>
            <w:shd w:val="clear" w:color="000000" w:fill="FFFFFF"/>
            <w:noWrap/>
            <w:vAlign w:val="center"/>
            <w:hideMark/>
          </w:tcPr>
          <w:p w14:paraId="44A1B648"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0ADAC299" w14:textId="77777777" w:rsidR="00C11F25" w:rsidRPr="009E5089" w:rsidRDefault="00C11F25" w:rsidP="00977624">
            <w:pPr>
              <w:spacing w:after="0" w:line="240" w:lineRule="auto"/>
              <w:jc w:val="center"/>
              <w:rPr>
                <w:rFonts w:eastAsia="Times New Roman"/>
              </w:rPr>
            </w:pPr>
            <w:r w:rsidRPr="009E5089">
              <w:rPr>
                <w:rFonts w:eastAsia="Times New Roman"/>
              </w:rPr>
              <w:t>95.29%</w:t>
            </w:r>
          </w:p>
        </w:tc>
        <w:tc>
          <w:tcPr>
            <w:tcW w:w="1646" w:type="dxa"/>
            <w:tcBorders>
              <w:top w:val="nil"/>
              <w:left w:val="nil"/>
              <w:bottom w:val="single" w:sz="4" w:space="0" w:color="auto"/>
              <w:right w:val="single" w:sz="4" w:space="0" w:color="auto"/>
            </w:tcBorders>
            <w:shd w:val="clear" w:color="000000" w:fill="FFFFFF"/>
            <w:noWrap/>
            <w:vAlign w:val="center"/>
            <w:hideMark/>
          </w:tcPr>
          <w:p w14:paraId="05682447" w14:textId="77777777" w:rsidR="00C11F25" w:rsidRPr="009E5089" w:rsidRDefault="00C11F25" w:rsidP="00977624">
            <w:pPr>
              <w:spacing w:after="0" w:line="240" w:lineRule="auto"/>
              <w:jc w:val="center"/>
              <w:rPr>
                <w:rFonts w:eastAsia="Times New Roman"/>
              </w:rPr>
            </w:pPr>
            <w:r w:rsidRPr="009E5089">
              <w:rPr>
                <w:rFonts w:eastAsia="Times New Roman"/>
              </w:rPr>
              <w:t>95.29%</w:t>
            </w:r>
          </w:p>
        </w:tc>
      </w:tr>
      <w:tr w:rsidR="00C11F25" w:rsidRPr="00535DB1" w14:paraId="2BD101C1"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6791BF33" w14:textId="77777777" w:rsidR="00C11F25" w:rsidRPr="009E5089" w:rsidRDefault="00C11F25" w:rsidP="00977624">
            <w:pPr>
              <w:spacing w:after="0" w:line="240" w:lineRule="auto"/>
              <w:rPr>
                <w:rFonts w:eastAsia="Times New Roman"/>
              </w:rPr>
            </w:pPr>
            <w:r w:rsidRPr="009E5089">
              <w:rPr>
                <w:rFonts w:eastAsia="Times New Roman"/>
              </w:rPr>
              <w:t>2.3.7.1.01</w:t>
            </w:r>
          </w:p>
        </w:tc>
        <w:tc>
          <w:tcPr>
            <w:tcW w:w="1851" w:type="dxa"/>
            <w:tcBorders>
              <w:top w:val="nil"/>
              <w:left w:val="nil"/>
              <w:bottom w:val="single" w:sz="4" w:space="0" w:color="auto"/>
              <w:right w:val="single" w:sz="4" w:space="0" w:color="auto"/>
            </w:tcBorders>
            <w:shd w:val="clear" w:color="000000" w:fill="FFFFFF"/>
            <w:vAlign w:val="center"/>
            <w:hideMark/>
          </w:tcPr>
          <w:p w14:paraId="5D6103D5" w14:textId="77777777" w:rsidR="00C11F25" w:rsidRPr="009E5089" w:rsidRDefault="00C11F25" w:rsidP="00977624">
            <w:pPr>
              <w:spacing w:after="0" w:line="240" w:lineRule="auto"/>
              <w:rPr>
                <w:rFonts w:eastAsia="Times New Roman"/>
              </w:rPr>
            </w:pPr>
            <w:r w:rsidRPr="009E5089">
              <w:rPr>
                <w:rFonts w:eastAsia="Times New Roman"/>
              </w:rPr>
              <w:t xml:space="preserve"> </w:t>
            </w:r>
            <w:proofErr w:type="spellStart"/>
            <w:r w:rsidRPr="009E5089">
              <w:rPr>
                <w:rFonts w:eastAsia="Times New Roman"/>
              </w:rPr>
              <w:t>Gasolina</w:t>
            </w:r>
            <w:proofErr w:type="spellEnd"/>
            <w:r w:rsidRPr="009E5089">
              <w:rPr>
                <w:rFonts w:eastAsia="Times New Roman"/>
              </w:rPr>
              <w:t xml:space="preserve"> </w:t>
            </w:r>
          </w:p>
        </w:tc>
        <w:tc>
          <w:tcPr>
            <w:tcW w:w="1954" w:type="dxa"/>
            <w:tcBorders>
              <w:top w:val="nil"/>
              <w:left w:val="nil"/>
              <w:bottom w:val="single" w:sz="4" w:space="0" w:color="auto"/>
              <w:right w:val="single" w:sz="4" w:space="0" w:color="auto"/>
            </w:tcBorders>
            <w:shd w:val="clear" w:color="000000" w:fill="FFFFFF"/>
            <w:vAlign w:val="center"/>
            <w:hideMark/>
          </w:tcPr>
          <w:p w14:paraId="6DDCE954" w14:textId="77777777" w:rsidR="00C11F25" w:rsidRPr="009E5089" w:rsidRDefault="00C11F25" w:rsidP="00977624">
            <w:pPr>
              <w:spacing w:after="0" w:line="240" w:lineRule="auto"/>
              <w:jc w:val="right"/>
              <w:rPr>
                <w:rFonts w:eastAsia="Times New Roman"/>
              </w:rPr>
            </w:pPr>
            <w:r w:rsidRPr="009E5089">
              <w:t>2,000,000.00</w:t>
            </w:r>
          </w:p>
        </w:tc>
        <w:tc>
          <w:tcPr>
            <w:tcW w:w="1985" w:type="dxa"/>
            <w:tcBorders>
              <w:top w:val="nil"/>
              <w:left w:val="nil"/>
              <w:bottom w:val="single" w:sz="4" w:space="0" w:color="auto"/>
              <w:right w:val="single" w:sz="4" w:space="0" w:color="auto"/>
            </w:tcBorders>
            <w:shd w:val="clear" w:color="000000" w:fill="FFFFFF"/>
            <w:noWrap/>
            <w:vAlign w:val="center"/>
            <w:hideMark/>
          </w:tcPr>
          <w:p w14:paraId="4EF02B62" w14:textId="77777777" w:rsidR="00C11F25" w:rsidRPr="009E5089" w:rsidRDefault="00C11F25" w:rsidP="00977624">
            <w:pPr>
              <w:spacing w:after="0" w:line="240" w:lineRule="auto"/>
              <w:jc w:val="right"/>
              <w:rPr>
                <w:rFonts w:eastAsia="Times New Roman"/>
              </w:rPr>
            </w:pPr>
            <w:r w:rsidRPr="009E5089">
              <w:t>2,000,000.00</w:t>
            </w:r>
          </w:p>
        </w:tc>
        <w:tc>
          <w:tcPr>
            <w:tcW w:w="1134" w:type="dxa"/>
            <w:tcBorders>
              <w:top w:val="nil"/>
              <w:left w:val="nil"/>
              <w:bottom w:val="single" w:sz="4" w:space="0" w:color="auto"/>
              <w:right w:val="single" w:sz="4" w:space="0" w:color="auto"/>
            </w:tcBorders>
            <w:shd w:val="clear" w:color="000000" w:fill="FFFFFF"/>
            <w:noWrap/>
            <w:vAlign w:val="center"/>
            <w:hideMark/>
          </w:tcPr>
          <w:p w14:paraId="6EBD2FC8"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6ADEFC0C" w14:textId="77777777" w:rsidR="00C11F25" w:rsidRPr="009E5089" w:rsidRDefault="00C11F25" w:rsidP="00977624">
            <w:pPr>
              <w:spacing w:after="0" w:line="240" w:lineRule="auto"/>
              <w:jc w:val="center"/>
              <w:rPr>
                <w:rFonts w:eastAsia="Times New Roman"/>
              </w:rPr>
            </w:pPr>
            <w:r w:rsidRPr="009E5089">
              <w:rPr>
                <w:rFonts w:eastAsia="Times New Roman"/>
              </w:rPr>
              <w:t>100.00%</w:t>
            </w:r>
          </w:p>
        </w:tc>
        <w:tc>
          <w:tcPr>
            <w:tcW w:w="1646" w:type="dxa"/>
            <w:tcBorders>
              <w:top w:val="nil"/>
              <w:left w:val="nil"/>
              <w:bottom w:val="single" w:sz="4" w:space="0" w:color="auto"/>
              <w:right w:val="single" w:sz="4" w:space="0" w:color="auto"/>
            </w:tcBorders>
            <w:shd w:val="clear" w:color="000000" w:fill="FFFFFF"/>
            <w:noWrap/>
            <w:vAlign w:val="center"/>
            <w:hideMark/>
          </w:tcPr>
          <w:p w14:paraId="077843E3" w14:textId="77777777" w:rsidR="00C11F25" w:rsidRPr="009E5089" w:rsidRDefault="00C11F25" w:rsidP="00977624">
            <w:pPr>
              <w:spacing w:after="0" w:line="240" w:lineRule="auto"/>
              <w:jc w:val="center"/>
              <w:rPr>
                <w:rFonts w:eastAsia="Times New Roman"/>
              </w:rPr>
            </w:pPr>
            <w:r w:rsidRPr="009E5089">
              <w:rPr>
                <w:rFonts w:eastAsia="Times New Roman"/>
              </w:rPr>
              <w:t>100.00%</w:t>
            </w:r>
          </w:p>
        </w:tc>
      </w:tr>
      <w:tr w:rsidR="00C11F25" w:rsidRPr="00535DB1" w14:paraId="020B8594" w14:textId="77777777" w:rsidTr="005C6D9B">
        <w:trPr>
          <w:cantSplit/>
          <w:trHeight w:val="6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0C3D1BFD" w14:textId="77777777" w:rsidR="00C11F25" w:rsidRPr="009E5089" w:rsidRDefault="00C11F25" w:rsidP="00977624">
            <w:pPr>
              <w:spacing w:after="0" w:line="240" w:lineRule="auto"/>
              <w:rPr>
                <w:rFonts w:eastAsia="Times New Roman"/>
              </w:rPr>
            </w:pPr>
            <w:r w:rsidRPr="009E5089">
              <w:rPr>
                <w:rFonts w:eastAsia="Times New Roman"/>
              </w:rPr>
              <w:t>2.3.7.2.03</w:t>
            </w:r>
          </w:p>
        </w:tc>
        <w:tc>
          <w:tcPr>
            <w:tcW w:w="1851" w:type="dxa"/>
            <w:tcBorders>
              <w:top w:val="nil"/>
              <w:left w:val="nil"/>
              <w:bottom w:val="single" w:sz="4" w:space="0" w:color="auto"/>
              <w:right w:val="single" w:sz="4" w:space="0" w:color="auto"/>
            </w:tcBorders>
            <w:shd w:val="clear" w:color="000000" w:fill="FFFFFF"/>
            <w:vAlign w:val="center"/>
            <w:hideMark/>
          </w:tcPr>
          <w:p w14:paraId="1F676858" w14:textId="77777777" w:rsidR="00C11F25" w:rsidRPr="009E5089" w:rsidRDefault="00C11F25" w:rsidP="00977624">
            <w:pPr>
              <w:spacing w:after="0" w:line="240" w:lineRule="auto"/>
              <w:rPr>
                <w:rFonts w:eastAsia="Times New Roman"/>
                <w:lang w:val="es-419"/>
              </w:rPr>
            </w:pPr>
            <w:r w:rsidRPr="009E5089">
              <w:rPr>
                <w:rFonts w:eastAsia="Times New Roman"/>
                <w:lang w:val="es-419"/>
              </w:rPr>
              <w:t xml:space="preserve"> Productos químicos de uso personal y de laboratorios </w:t>
            </w:r>
          </w:p>
        </w:tc>
        <w:tc>
          <w:tcPr>
            <w:tcW w:w="1954" w:type="dxa"/>
            <w:tcBorders>
              <w:top w:val="nil"/>
              <w:left w:val="nil"/>
              <w:bottom w:val="single" w:sz="4" w:space="0" w:color="auto"/>
              <w:right w:val="single" w:sz="4" w:space="0" w:color="auto"/>
            </w:tcBorders>
            <w:shd w:val="clear" w:color="000000" w:fill="FFFFFF"/>
            <w:vAlign w:val="center"/>
            <w:hideMark/>
          </w:tcPr>
          <w:p w14:paraId="5D1AAA9E" w14:textId="77777777" w:rsidR="00C11F25" w:rsidRPr="009E5089" w:rsidRDefault="00C11F25" w:rsidP="00977624">
            <w:pPr>
              <w:spacing w:after="0" w:line="240" w:lineRule="auto"/>
              <w:jc w:val="right"/>
              <w:rPr>
                <w:rFonts w:eastAsia="Times New Roman"/>
              </w:rPr>
            </w:pPr>
            <w:r w:rsidRPr="009E5089">
              <w:t>15,000.00</w:t>
            </w:r>
          </w:p>
        </w:tc>
        <w:tc>
          <w:tcPr>
            <w:tcW w:w="1985" w:type="dxa"/>
            <w:tcBorders>
              <w:top w:val="nil"/>
              <w:left w:val="nil"/>
              <w:bottom w:val="single" w:sz="4" w:space="0" w:color="auto"/>
              <w:right w:val="single" w:sz="4" w:space="0" w:color="auto"/>
            </w:tcBorders>
            <w:shd w:val="clear" w:color="000000" w:fill="FFFFFF"/>
            <w:noWrap/>
            <w:vAlign w:val="center"/>
            <w:hideMark/>
          </w:tcPr>
          <w:p w14:paraId="63106782" w14:textId="77777777" w:rsidR="00C11F25" w:rsidRPr="009E5089" w:rsidRDefault="00C11F25" w:rsidP="00977624">
            <w:pPr>
              <w:spacing w:after="0" w:line="240" w:lineRule="auto"/>
              <w:jc w:val="right"/>
              <w:rPr>
                <w:rFonts w:eastAsia="Times New Roman"/>
              </w:rPr>
            </w:pPr>
            <w:r w:rsidRPr="009E5089">
              <w:t>0.00</w:t>
            </w:r>
          </w:p>
        </w:tc>
        <w:tc>
          <w:tcPr>
            <w:tcW w:w="1134" w:type="dxa"/>
            <w:tcBorders>
              <w:top w:val="nil"/>
              <w:left w:val="nil"/>
              <w:bottom w:val="single" w:sz="4" w:space="0" w:color="auto"/>
              <w:right w:val="single" w:sz="4" w:space="0" w:color="auto"/>
            </w:tcBorders>
            <w:shd w:val="clear" w:color="000000" w:fill="FFFFFF"/>
            <w:noWrap/>
            <w:vAlign w:val="center"/>
            <w:hideMark/>
          </w:tcPr>
          <w:p w14:paraId="075FC697"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0052329A" w14:textId="77777777" w:rsidR="00C11F25" w:rsidRPr="009E5089" w:rsidRDefault="00C11F25" w:rsidP="00977624">
            <w:pPr>
              <w:spacing w:after="0" w:line="240" w:lineRule="auto"/>
              <w:jc w:val="center"/>
              <w:rPr>
                <w:rFonts w:eastAsia="Times New Roman"/>
              </w:rPr>
            </w:pPr>
            <w:r w:rsidRPr="009E5089">
              <w:rPr>
                <w:rFonts w:eastAsia="Times New Roman"/>
              </w:rPr>
              <w:t>0.00%</w:t>
            </w:r>
          </w:p>
        </w:tc>
        <w:tc>
          <w:tcPr>
            <w:tcW w:w="1646" w:type="dxa"/>
            <w:tcBorders>
              <w:top w:val="nil"/>
              <w:left w:val="nil"/>
              <w:bottom w:val="single" w:sz="4" w:space="0" w:color="auto"/>
              <w:right w:val="single" w:sz="4" w:space="0" w:color="auto"/>
            </w:tcBorders>
            <w:shd w:val="clear" w:color="000000" w:fill="FFFFFF"/>
            <w:noWrap/>
            <w:vAlign w:val="center"/>
            <w:hideMark/>
          </w:tcPr>
          <w:p w14:paraId="6C6BE3B5" w14:textId="77777777" w:rsidR="00C11F25" w:rsidRPr="009E5089" w:rsidRDefault="00C11F25" w:rsidP="00977624">
            <w:pPr>
              <w:spacing w:after="0" w:line="240" w:lineRule="auto"/>
              <w:jc w:val="center"/>
              <w:rPr>
                <w:rFonts w:eastAsia="Times New Roman"/>
              </w:rPr>
            </w:pPr>
            <w:r w:rsidRPr="009E5089">
              <w:rPr>
                <w:rFonts w:eastAsia="Times New Roman"/>
              </w:rPr>
              <w:t>0.00%</w:t>
            </w:r>
          </w:p>
        </w:tc>
      </w:tr>
      <w:tr w:rsidR="00C11F25" w:rsidRPr="00535DB1" w14:paraId="7D70161F"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0F103325" w14:textId="77777777" w:rsidR="00C11F25" w:rsidRPr="009E5089" w:rsidRDefault="00C11F25" w:rsidP="00977624">
            <w:pPr>
              <w:spacing w:after="0" w:line="240" w:lineRule="auto"/>
              <w:rPr>
                <w:rFonts w:eastAsia="Times New Roman"/>
              </w:rPr>
            </w:pPr>
            <w:r w:rsidRPr="009E5089">
              <w:rPr>
                <w:rFonts w:eastAsia="Times New Roman"/>
              </w:rPr>
              <w:lastRenderedPageBreak/>
              <w:t xml:space="preserve">2.3.9.1.01 </w:t>
            </w:r>
          </w:p>
        </w:tc>
        <w:tc>
          <w:tcPr>
            <w:tcW w:w="1851" w:type="dxa"/>
            <w:tcBorders>
              <w:top w:val="nil"/>
              <w:left w:val="nil"/>
              <w:bottom w:val="single" w:sz="4" w:space="0" w:color="auto"/>
              <w:right w:val="single" w:sz="4" w:space="0" w:color="auto"/>
            </w:tcBorders>
            <w:shd w:val="clear" w:color="000000" w:fill="FFFFFF"/>
            <w:vAlign w:val="center"/>
            <w:hideMark/>
          </w:tcPr>
          <w:p w14:paraId="7B86C4A4" w14:textId="77777777" w:rsidR="00C11F25" w:rsidRPr="009E5089" w:rsidRDefault="00C11F25" w:rsidP="00977624">
            <w:pPr>
              <w:spacing w:after="0" w:line="240" w:lineRule="auto"/>
              <w:rPr>
                <w:rFonts w:eastAsia="Times New Roman"/>
                <w:lang w:val="es-419"/>
              </w:rPr>
            </w:pPr>
            <w:r w:rsidRPr="009E5089">
              <w:rPr>
                <w:rFonts w:eastAsia="Times New Roman"/>
                <w:lang w:val="es-419"/>
              </w:rPr>
              <w:t xml:space="preserve"> Útiles y materiales de limpieza e higiene </w:t>
            </w:r>
          </w:p>
        </w:tc>
        <w:tc>
          <w:tcPr>
            <w:tcW w:w="1954" w:type="dxa"/>
            <w:tcBorders>
              <w:top w:val="nil"/>
              <w:left w:val="nil"/>
              <w:bottom w:val="single" w:sz="4" w:space="0" w:color="auto"/>
              <w:right w:val="single" w:sz="4" w:space="0" w:color="auto"/>
            </w:tcBorders>
            <w:shd w:val="clear" w:color="000000" w:fill="FFFFFF"/>
            <w:vAlign w:val="center"/>
            <w:hideMark/>
          </w:tcPr>
          <w:p w14:paraId="7C32D33E" w14:textId="77777777" w:rsidR="00C11F25" w:rsidRPr="009E5089" w:rsidRDefault="00C11F25" w:rsidP="00977624">
            <w:pPr>
              <w:spacing w:after="0" w:line="240" w:lineRule="auto"/>
              <w:jc w:val="right"/>
              <w:rPr>
                <w:rFonts w:eastAsia="Times New Roman"/>
              </w:rPr>
            </w:pPr>
            <w:r w:rsidRPr="009E5089">
              <w:t>107,000.00</w:t>
            </w:r>
          </w:p>
        </w:tc>
        <w:tc>
          <w:tcPr>
            <w:tcW w:w="1985" w:type="dxa"/>
            <w:tcBorders>
              <w:top w:val="nil"/>
              <w:left w:val="nil"/>
              <w:bottom w:val="single" w:sz="4" w:space="0" w:color="auto"/>
              <w:right w:val="single" w:sz="4" w:space="0" w:color="auto"/>
            </w:tcBorders>
            <w:shd w:val="clear" w:color="000000" w:fill="FFFFFF"/>
            <w:noWrap/>
            <w:vAlign w:val="center"/>
            <w:hideMark/>
          </w:tcPr>
          <w:p w14:paraId="44DEE18B" w14:textId="77777777" w:rsidR="00C11F25" w:rsidRPr="009E5089" w:rsidRDefault="00C11F25" w:rsidP="00977624">
            <w:pPr>
              <w:spacing w:after="0" w:line="240" w:lineRule="auto"/>
              <w:jc w:val="right"/>
              <w:rPr>
                <w:rFonts w:eastAsia="Times New Roman"/>
              </w:rPr>
            </w:pPr>
            <w:r w:rsidRPr="009E5089">
              <w:t>43,769.18</w:t>
            </w:r>
          </w:p>
        </w:tc>
        <w:tc>
          <w:tcPr>
            <w:tcW w:w="1134" w:type="dxa"/>
            <w:tcBorders>
              <w:top w:val="nil"/>
              <w:left w:val="nil"/>
              <w:bottom w:val="single" w:sz="4" w:space="0" w:color="auto"/>
              <w:right w:val="single" w:sz="4" w:space="0" w:color="auto"/>
            </w:tcBorders>
            <w:shd w:val="clear" w:color="000000" w:fill="FFFFFF"/>
            <w:noWrap/>
            <w:vAlign w:val="center"/>
            <w:hideMark/>
          </w:tcPr>
          <w:p w14:paraId="357F5A41"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71B63166" w14:textId="77777777" w:rsidR="00C11F25" w:rsidRPr="009E5089" w:rsidRDefault="00C11F25" w:rsidP="00977624">
            <w:pPr>
              <w:spacing w:after="0" w:line="240" w:lineRule="auto"/>
              <w:jc w:val="center"/>
              <w:rPr>
                <w:rFonts w:eastAsia="Times New Roman"/>
              </w:rPr>
            </w:pPr>
            <w:r w:rsidRPr="009E5089">
              <w:rPr>
                <w:rFonts w:eastAsia="Times New Roman"/>
              </w:rPr>
              <w:t>40.91%</w:t>
            </w:r>
          </w:p>
        </w:tc>
        <w:tc>
          <w:tcPr>
            <w:tcW w:w="1646" w:type="dxa"/>
            <w:tcBorders>
              <w:top w:val="nil"/>
              <w:left w:val="nil"/>
              <w:bottom w:val="single" w:sz="4" w:space="0" w:color="auto"/>
              <w:right w:val="single" w:sz="4" w:space="0" w:color="auto"/>
            </w:tcBorders>
            <w:shd w:val="clear" w:color="000000" w:fill="FFFFFF"/>
            <w:noWrap/>
            <w:vAlign w:val="center"/>
            <w:hideMark/>
          </w:tcPr>
          <w:p w14:paraId="75920253" w14:textId="77777777" w:rsidR="00C11F25" w:rsidRPr="009E5089" w:rsidRDefault="00C11F25" w:rsidP="00977624">
            <w:pPr>
              <w:spacing w:after="0" w:line="240" w:lineRule="auto"/>
              <w:jc w:val="center"/>
              <w:rPr>
                <w:rFonts w:eastAsia="Times New Roman"/>
              </w:rPr>
            </w:pPr>
            <w:r w:rsidRPr="009E5089">
              <w:rPr>
                <w:rFonts w:eastAsia="Times New Roman"/>
              </w:rPr>
              <w:t>40.91%</w:t>
            </w:r>
          </w:p>
        </w:tc>
      </w:tr>
      <w:tr w:rsidR="00C11F25" w:rsidRPr="00535DB1" w14:paraId="48221F30" w14:textId="77777777" w:rsidTr="005C6D9B">
        <w:trPr>
          <w:cantSplit/>
          <w:trHeight w:val="6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500D99B9" w14:textId="77777777" w:rsidR="00C11F25" w:rsidRPr="009E5089" w:rsidRDefault="00C11F25" w:rsidP="00977624">
            <w:pPr>
              <w:spacing w:after="0" w:line="240" w:lineRule="auto"/>
              <w:rPr>
                <w:rFonts w:eastAsia="Times New Roman"/>
              </w:rPr>
            </w:pPr>
            <w:r w:rsidRPr="009E5089">
              <w:rPr>
                <w:rFonts w:eastAsia="Times New Roman"/>
              </w:rPr>
              <w:t>2.3.9.2.01</w:t>
            </w:r>
          </w:p>
        </w:tc>
        <w:tc>
          <w:tcPr>
            <w:tcW w:w="1851" w:type="dxa"/>
            <w:tcBorders>
              <w:top w:val="nil"/>
              <w:left w:val="nil"/>
              <w:bottom w:val="single" w:sz="4" w:space="0" w:color="auto"/>
              <w:right w:val="single" w:sz="4" w:space="0" w:color="auto"/>
            </w:tcBorders>
            <w:shd w:val="clear" w:color="000000" w:fill="FFFFFF"/>
            <w:vAlign w:val="center"/>
            <w:hideMark/>
          </w:tcPr>
          <w:p w14:paraId="34CF2ECA" w14:textId="77777777" w:rsidR="00C11F25" w:rsidRPr="009E5089" w:rsidRDefault="00C11F25" w:rsidP="00977624">
            <w:pPr>
              <w:spacing w:after="0" w:line="240" w:lineRule="auto"/>
              <w:rPr>
                <w:rFonts w:eastAsia="Times New Roman"/>
                <w:lang w:val="es-419"/>
              </w:rPr>
            </w:pPr>
            <w:r w:rsidRPr="009E5089">
              <w:rPr>
                <w:rFonts w:eastAsia="Times New Roman"/>
                <w:lang w:val="es-419"/>
              </w:rPr>
              <w:t xml:space="preserve"> Útiles y materiales de escritorio, oficina e informática </w:t>
            </w:r>
          </w:p>
        </w:tc>
        <w:tc>
          <w:tcPr>
            <w:tcW w:w="1954" w:type="dxa"/>
            <w:tcBorders>
              <w:top w:val="nil"/>
              <w:left w:val="nil"/>
              <w:bottom w:val="single" w:sz="4" w:space="0" w:color="auto"/>
              <w:right w:val="single" w:sz="4" w:space="0" w:color="auto"/>
            </w:tcBorders>
            <w:shd w:val="clear" w:color="000000" w:fill="FFFFFF"/>
            <w:vAlign w:val="center"/>
            <w:hideMark/>
          </w:tcPr>
          <w:p w14:paraId="0B42DA65" w14:textId="77777777" w:rsidR="00C11F25" w:rsidRPr="009E5089" w:rsidRDefault="00C11F25" w:rsidP="00977624">
            <w:pPr>
              <w:spacing w:after="0" w:line="240" w:lineRule="auto"/>
              <w:jc w:val="right"/>
              <w:rPr>
                <w:rFonts w:eastAsia="Times New Roman"/>
              </w:rPr>
            </w:pPr>
            <w:r w:rsidRPr="009E5089">
              <w:t>235,000.00</w:t>
            </w:r>
          </w:p>
        </w:tc>
        <w:tc>
          <w:tcPr>
            <w:tcW w:w="1985" w:type="dxa"/>
            <w:tcBorders>
              <w:top w:val="nil"/>
              <w:left w:val="nil"/>
              <w:bottom w:val="single" w:sz="4" w:space="0" w:color="auto"/>
              <w:right w:val="single" w:sz="4" w:space="0" w:color="auto"/>
            </w:tcBorders>
            <w:shd w:val="clear" w:color="000000" w:fill="FFFFFF"/>
            <w:noWrap/>
            <w:vAlign w:val="center"/>
            <w:hideMark/>
          </w:tcPr>
          <w:p w14:paraId="1EC11475" w14:textId="77777777" w:rsidR="00C11F25" w:rsidRPr="009E5089" w:rsidRDefault="00C11F25" w:rsidP="00977624">
            <w:pPr>
              <w:spacing w:after="0" w:line="240" w:lineRule="auto"/>
              <w:jc w:val="right"/>
              <w:rPr>
                <w:rFonts w:eastAsia="Times New Roman"/>
              </w:rPr>
            </w:pPr>
            <w:r w:rsidRPr="009E5089">
              <w:t>261,337.42</w:t>
            </w:r>
          </w:p>
        </w:tc>
        <w:tc>
          <w:tcPr>
            <w:tcW w:w="1134" w:type="dxa"/>
            <w:tcBorders>
              <w:top w:val="nil"/>
              <w:left w:val="nil"/>
              <w:bottom w:val="single" w:sz="4" w:space="0" w:color="auto"/>
              <w:right w:val="single" w:sz="4" w:space="0" w:color="auto"/>
            </w:tcBorders>
            <w:shd w:val="clear" w:color="000000" w:fill="FFFFFF"/>
            <w:noWrap/>
            <w:vAlign w:val="center"/>
            <w:hideMark/>
          </w:tcPr>
          <w:p w14:paraId="703A9615"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129C8BB5" w14:textId="77777777" w:rsidR="00C11F25" w:rsidRPr="009E5089" w:rsidRDefault="00C11F25" w:rsidP="00977624">
            <w:pPr>
              <w:spacing w:after="0" w:line="240" w:lineRule="auto"/>
              <w:jc w:val="center"/>
              <w:rPr>
                <w:rFonts w:eastAsia="Times New Roman"/>
              </w:rPr>
            </w:pPr>
            <w:r w:rsidRPr="009E5089">
              <w:rPr>
                <w:rFonts w:eastAsia="Times New Roman"/>
              </w:rPr>
              <w:t>111.21%</w:t>
            </w:r>
          </w:p>
        </w:tc>
        <w:tc>
          <w:tcPr>
            <w:tcW w:w="1646" w:type="dxa"/>
            <w:tcBorders>
              <w:top w:val="nil"/>
              <w:left w:val="nil"/>
              <w:bottom w:val="single" w:sz="4" w:space="0" w:color="auto"/>
              <w:right w:val="single" w:sz="4" w:space="0" w:color="auto"/>
            </w:tcBorders>
            <w:shd w:val="clear" w:color="000000" w:fill="FFFFFF"/>
            <w:noWrap/>
            <w:vAlign w:val="center"/>
            <w:hideMark/>
          </w:tcPr>
          <w:p w14:paraId="1AA85DC5" w14:textId="77777777" w:rsidR="00C11F25" w:rsidRPr="009E5089" w:rsidRDefault="00C11F25" w:rsidP="00977624">
            <w:pPr>
              <w:spacing w:after="0" w:line="240" w:lineRule="auto"/>
              <w:jc w:val="center"/>
              <w:rPr>
                <w:rFonts w:eastAsia="Times New Roman"/>
              </w:rPr>
            </w:pPr>
            <w:r w:rsidRPr="009E5089">
              <w:rPr>
                <w:rFonts w:eastAsia="Times New Roman"/>
              </w:rPr>
              <w:t>111.21%</w:t>
            </w:r>
          </w:p>
        </w:tc>
      </w:tr>
      <w:tr w:rsidR="00C11F25" w:rsidRPr="00535DB1" w14:paraId="0D2384B3" w14:textId="77777777" w:rsidTr="005C6D9B">
        <w:trPr>
          <w:cantSplit/>
          <w:trHeight w:val="6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60135F5C" w14:textId="77777777" w:rsidR="00C11F25" w:rsidRPr="009E5089" w:rsidRDefault="00C11F25" w:rsidP="00977624">
            <w:pPr>
              <w:spacing w:after="0" w:line="240" w:lineRule="auto"/>
              <w:rPr>
                <w:rFonts w:eastAsia="Times New Roman"/>
              </w:rPr>
            </w:pPr>
            <w:r w:rsidRPr="009E5089">
              <w:rPr>
                <w:rFonts w:eastAsia="Times New Roman"/>
              </w:rPr>
              <w:t xml:space="preserve">2.3.9.2.02 </w:t>
            </w:r>
          </w:p>
        </w:tc>
        <w:tc>
          <w:tcPr>
            <w:tcW w:w="1851" w:type="dxa"/>
            <w:tcBorders>
              <w:top w:val="nil"/>
              <w:left w:val="nil"/>
              <w:bottom w:val="single" w:sz="4" w:space="0" w:color="auto"/>
              <w:right w:val="single" w:sz="4" w:space="0" w:color="auto"/>
            </w:tcBorders>
            <w:shd w:val="clear" w:color="000000" w:fill="FFFFFF"/>
            <w:vAlign w:val="center"/>
            <w:hideMark/>
          </w:tcPr>
          <w:p w14:paraId="623E2DFA" w14:textId="77777777" w:rsidR="00C11F25" w:rsidRPr="009E5089" w:rsidRDefault="00C11F25" w:rsidP="00977624">
            <w:pPr>
              <w:spacing w:after="0" w:line="240" w:lineRule="auto"/>
              <w:rPr>
                <w:rFonts w:eastAsia="Times New Roman"/>
                <w:lang w:val="es-419"/>
              </w:rPr>
            </w:pPr>
            <w:r w:rsidRPr="009E5089">
              <w:rPr>
                <w:rFonts w:eastAsia="Times New Roman"/>
                <w:lang w:val="es-419"/>
              </w:rPr>
              <w:t xml:space="preserve"> Útiles y materiales escolares y de enseñanzas </w:t>
            </w:r>
          </w:p>
        </w:tc>
        <w:tc>
          <w:tcPr>
            <w:tcW w:w="1954" w:type="dxa"/>
            <w:tcBorders>
              <w:top w:val="nil"/>
              <w:left w:val="nil"/>
              <w:bottom w:val="single" w:sz="4" w:space="0" w:color="auto"/>
              <w:right w:val="single" w:sz="4" w:space="0" w:color="auto"/>
            </w:tcBorders>
            <w:shd w:val="clear" w:color="000000" w:fill="FFFFFF"/>
            <w:vAlign w:val="center"/>
            <w:hideMark/>
          </w:tcPr>
          <w:p w14:paraId="0676BCB2" w14:textId="77777777" w:rsidR="00C11F25" w:rsidRPr="009E5089" w:rsidRDefault="00C11F25" w:rsidP="00977624">
            <w:pPr>
              <w:spacing w:after="0" w:line="240" w:lineRule="auto"/>
              <w:jc w:val="right"/>
              <w:rPr>
                <w:rFonts w:eastAsia="Times New Roman"/>
              </w:rPr>
            </w:pPr>
            <w:r w:rsidRPr="009E5089">
              <w:t>50,000.00</w:t>
            </w:r>
          </w:p>
        </w:tc>
        <w:tc>
          <w:tcPr>
            <w:tcW w:w="1985" w:type="dxa"/>
            <w:tcBorders>
              <w:top w:val="nil"/>
              <w:left w:val="nil"/>
              <w:bottom w:val="single" w:sz="4" w:space="0" w:color="auto"/>
              <w:right w:val="single" w:sz="4" w:space="0" w:color="auto"/>
            </w:tcBorders>
            <w:shd w:val="clear" w:color="000000" w:fill="FFFFFF"/>
            <w:noWrap/>
            <w:vAlign w:val="center"/>
            <w:hideMark/>
          </w:tcPr>
          <w:p w14:paraId="1431A938" w14:textId="77777777" w:rsidR="00C11F25" w:rsidRPr="009E5089" w:rsidRDefault="00C11F25" w:rsidP="00977624">
            <w:pPr>
              <w:spacing w:after="0" w:line="240" w:lineRule="auto"/>
              <w:jc w:val="right"/>
              <w:rPr>
                <w:rFonts w:eastAsia="Times New Roman"/>
              </w:rPr>
            </w:pPr>
            <w:r w:rsidRPr="009E5089">
              <w:t>48,156.28</w:t>
            </w:r>
          </w:p>
        </w:tc>
        <w:tc>
          <w:tcPr>
            <w:tcW w:w="1134" w:type="dxa"/>
            <w:tcBorders>
              <w:top w:val="nil"/>
              <w:left w:val="nil"/>
              <w:bottom w:val="single" w:sz="4" w:space="0" w:color="auto"/>
              <w:right w:val="single" w:sz="4" w:space="0" w:color="auto"/>
            </w:tcBorders>
            <w:shd w:val="clear" w:color="000000" w:fill="FFFFFF"/>
            <w:noWrap/>
            <w:vAlign w:val="center"/>
            <w:hideMark/>
          </w:tcPr>
          <w:p w14:paraId="503597CB"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330D2768" w14:textId="77777777" w:rsidR="00C11F25" w:rsidRPr="009E5089" w:rsidRDefault="00C11F25" w:rsidP="00977624">
            <w:pPr>
              <w:spacing w:after="0" w:line="240" w:lineRule="auto"/>
              <w:jc w:val="center"/>
              <w:rPr>
                <w:rFonts w:eastAsia="Times New Roman"/>
              </w:rPr>
            </w:pPr>
            <w:r w:rsidRPr="009E5089">
              <w:rPr>
                <w:rFonts w:eastAsia="Times New Roman"/>
              </w:rPr>
              <w:t>96.31%</w:t>
            </w:r>
          </w:p>
        </w:tc>
        <w:tc>
          <w:tcPr>
            <w:tcW w:w="1646" w:type="dxa"/>
            <w:tcBorders>
              <w:top w:val="nil"/>
              <w:left w:val="nil"/>
              <w:bottom w:val="single" w:sz="4" w:space="0" w:color="auto"/>
              <w:right w:val="single" w:sz="4" w:space="0" w:color="auto"/>
            </w:tcBorders>
            <w:shd w:val="clear" w:color="000000" w:fill="FFFFFF"/>
            <w:noWrap/>
            <w:vAlign w:val="center"/>
            <w:hideMark/>
          </w:tcPr>
          <w:p w14:paraId="1AAD8066" w14:textId="77777777" w:rsidR="00C11F25" w:rsidRPr="009E5089" w:rsidRDefault="00C11F25" w:rsidP="00977624">
            <w:pPr>
              <w:spacing w:after="0" w:line="240" w:lineRule="auto"/>
              <w:jc w:val="center"/>
              <w:rPr>
                <w:rFonts w:eastAsia="Times New Roman"/>
              </w:rPr>
            </w:pPr>
            <w:r w:rsidRPr="009E5089">
              <w:rPr>
                <w:rFonts w:eastAsia="Times New Roman"/>
              </w:rPr>
              <w:t>96.31%</w:t>
            </w:r>
          </w:p>
        </w:tc>
      </w:tr>
      <w:tr w:rsidR="00C11F25" w:rsidRPr="00535DB1" w14:paraId="4544ADEB" w14:textId="77777777" w:rsidTr="005C6D9B">
        <w:trPr>
          <w:cantSplit/>
          <w:trHeight w:val="6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26A690FC" w14:textId="77777777" w:rsidR="00C11F25" w:rsidRPr="009E5089" w:rsidRDefault="00C11F25" w:rsidP="00977624">
            <w:pPr>
              <w:spacing w:after="0" w:line="240" w:lineRule="auto"/>
              <w:rPr>
                <w:rFonts w:eastAsia="Times New Roman"/>
              </w:rPr>
            </w:pPr>
            <w:r w:rsidRPr="009E5089">
              <w:rPr>
                <w:rFonts w:eastAsia="Times New Roman"/>
              </w:rPr>
              <w:t>2.3.9.3.01</w:t>
            </w:r>
          </w:p>
        </w:tc>
        <w:tc>
          <w:tcPr>
            <w:tcW w:w="1851" w:type="dxa"/>
            <w:tcBorders>
              <w:top w:val="nil"/>
              <w:left w:val="nil"/>
              <w:bottom w:val="single" w:sz="4" w:space="0" w:color="auto"/>
              <w:right w:val="single" w:sz="4" w:space="0" w:color="auto"/>
            </w:tcBorders>
            <w:shd w:val="clear" w:color="000000" w:fill="FFFFFF"/>
            <w:vAlign w:val="center"/>
            <w:hideMark/>
          </w:tcPr>
          <w:p w14:paraId="5F14D1BC" w14:textId="77777777" w:rsidR="00C11F25" w:rsidRPr="009E5089" w:rsidRDefault="00C11F25" w:rsidP="00977624">
            <w:pPr>
              <w:spacing w:after="0" w:line="240" w:lineRule="auto"/>
              <w:rPr>
                <w:rFonts w:eastAsia="Times New Roman"/>
                <w:lang w:val="es-419"/>
              </w:rPr>
            </w:pPr>
            <w:r w:rsidRPr="009E5089">
              <w:rPr>
                <w:rFonts w:eastAsia="Times New Roman"/>
                <w:lang w:val="es-419"/>
              </w:rPr>
              <w:t xml:space="preserve"> Útiles menores médicos, quirúrgicos o de laboratorio </w:t>
            </w:r>
          </w:p>
        </w:tc>
        <w:tc>
          <w:tcPr>
            <w:tcW w:w="1954" w:type="dxa"/>
            <w:tcBorders>
              <w:top w:val="nil"/>
              <w:left w:val="nil"/>
              <w:bottom w:val="single" w:sz="4" w:space="0" w:color="auto"/>
              <w:right w:val="single" w:sz="4" w:space="0" w:color="auto"/>
            </w:tcBorders>
            <w:shd w:val="clear" w:color="000000" w:fill="FFFFFF"/>
            <w:vAlign w:val="center"/>
            <w:hideMark/>
          </w:tcPr>
          <w:p w14:paraId="3CBF105C" w14:textId="77777777" w:rsidR="00C11F25" w:rsidRPr="009E5089" w:rsidRDefault="00C11F25" w:rsidP="00977624">
            <w:pPr>
              <w:spacing w:after="0" w:line="240" w:lineRule="auto"/>
              <w:jc w:val="right"/>
              <w:rPr>
                <w:rFonts w:eastAsia="Times New Roman"/>
              </w:rPr>
            </w:pPr>
            <w:r w:rsidRPr="009E5089">
              <w:t>24,000.00</w:t>
            </w:r>
          </w:p>
        </w:tc>
        <w:tc>
          <w:tcPr>
            <w:tcW w:w="1985" w:type="dxa"/>
            <w:tcBorders>
              <w:top w:val="nil"/>
              <w:left w:val="nil"/>
              <w:bottom w:val="single" w:sz="4" w:space="0" w:color="auto"/>
              <w:right w:val="single" w:sz="4" w:space="0" w:color="auto"/>
            </w:tcBorders>
            <w:shd w:val="clear" w:color="000000" w:fill="FFFFFF"/>
            <w:noWrap/>
            <w:vAlign w:val="center"/>
            <w:hideMark/>
          </w:tcPr>
          <w:p w14:paraId="08E364F4" w14:textId="77777777" w:rsidR="00C11F25" w:rsidRPr="009E5089" w:rsidRDefault="00C11F25" w:rsidP="00977624">
            <w:pPr>
              <w:spacing w:after="0" w:line="240" w:lineRule="auto"/>
              <w:jc w:val="right"/>
              <w:rPr>
                <w:rFonts w:eastAsia="Times New Roman"/>
              </w:rPr>
            </w:pPr>
            <w:r w:rsidRPr="009E5089">
              <w:t>18,694.94</w:t>
            </w:r>
          </w:p>
        </w:tc>
        <w:tc>
          <w:tcPr>
            <w:tcW w:w="1134" w:type="dxa"/>
            <w:tcBorders>
              <w:top w:val="nil"/>
              <w:left w:val="nil"/>
              <w:bottom w:val="single" w:sz="4" w:space="0" w:color="auto"/>
              <w:right w:val="single" w:sz="4" w:space="0" w:color="auto"/>
            </w:tcBorders>
            <w:shd w:val="clear" w:color="000000" w:fill="FFFFFF"/>
            <w:noWrap/>
            <w:vAlign w:val="center"/>
            <w:hideMark/>
          </w:tcPr>
          <w:p w14:paraId="16A49BB7"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43F6825D" w14:textId="77777777" w:rsidR="00C11F25" w:rsidRPr="009E5089" w:rsidRDefault="00C11F25" w:rsidP="00977624">
            <w:pPr>
              <w:spacing w:after="0" w:line="240" w:lineRule="auto"/>
              <w:jc w:val="center"/>
              <w:rPr>
                <w:rFonts w:eastAsia="Times New Roman"/>
              </w:rPr>
            </w:pPr>
            <w:r w:rsidRPr="009E5089">
              <w:rPr>
                <w:rFonts w:eastAsia="Times New Roman"/>
              </w:rPr>
              <w:t>77.90%</w:t>
            </w:r>
          </w:p>
        </w:tc>
        <w:tc>
          <w:tcPr>
            <w:tcW w:w="1646" w:type="dxa"/>
            <w:tcBorders>
              <w:top w:val="nil"/>
              <w:left w:val="nil"/>
              <w:bottom w:val="single" w:sz="4" w:space="0" w:color="auto"/>
              <w:right w:val="single" w:sz="4" w:space="0" w:color="auto"/>
            </w:tcBorders>
            <w:shd w:val="clear" w:color="000000" w:fill="FFFFFF"/>
            <w:noWrap/>
            <w:vAlign w:val="center"/>
            <w:hideMark/>
          </w:tcPr>
          <w:p w14:paraId="62F3FD2E" w14:textId="77777777" w:rsidR="00C11F25" w:rsidRPr="009E5089" w:rsidRDefault="00C11F25" w:rsidP="00977624">
            <w:pPr>
              <w:spacing w:after="0" w:line="240" w:lineRule="auto"/>
              <w:jc w:val="center"/>
              <w:rPr>
                <w:rFonts w:eastAsia="Times New Roman"/>
              </w:rPr>
            </w:pPr>
            <w:r w:rsidRPr="009E5089">
              <w:rPr>
                <w:rFonts w:eastAsia="Times New Roman"/>
              </w:rPr>
              <w:t>77.90%</w:t>
            </w:r>
          </w:p>
        </w:tc>
      </w:tr>
      <w:tr w:rsidR="00C11F25" w:rsidRPr="00535DB1" w14:paraId="548A387D"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76D0F2E6" w14:textId="77777777" w:rsidR="00C11F25" w:rsidRPr="009E5089" w:rsidRDefault="00C11F25" w:rsidP="00977624">
            <w:pPr>
              <w:spacing w:after="0" w:line="240" w:lineRule="auto"/>
              <w:rPr>
                <w:rFonts w:eastAsia="Times New Roman"/>
              </w:rPr>
            </w:pPr>
            <w:r w:rsidRPr="009E5089">
              <w:rPr>
                <w:rFonts w:eastAsia="Times New Roman"/>
              </w:rPr>
              <w:t>2.3.9.5.01</w:t>
            </w:r>
          </w:p>
        </w:tc>
        <w:tc>
          <w:tcPr>
            <w:tcW w:w="1851" w:type="dxa"/>
            <w:tcBorders>
              <w:top w:val="nil"/>
              <w:left w:val="nil"/>
              <w:bottom w:val="single" w:sz="4" w:space="0" w:color="auto"/>
              <w:right w:val="single" w:sz="4" w:space="0" w:color="auto"/>
            </w:tcBorders>
            <w:shd w:val="clear" w:color="000000" w:fill="FFFFFF"/>
            <w:vAlign w:val="center"/>
            <w:hideMark/>
          </w:tcPr>
          <w:p w14:paraId="49035C49" w14:textId="77777777" w:rsidR="00C11F25" w:rsidRPr="009E5089" w:rsidRDefault="00C11F25" w:rsidP="00977624">
            <w:pPr>
              <w:spacing w:after="0" w:line="240" w:lineRule="auto"/>
              <w:rPr>
                <w:rFonts w:eastAsia="Times New Roman"/>
                <w:lang w:val="es-419"/>
              </w:rPr>
            </w:pPr>
            <w:r w:rsidRPr="009E5089">
              <w:rPr>
                <w:rFonts w:eastAsia="Times New Roman"/>
                <w:lang w:val="es-419"/>
              </w:rPr>
              <w:t xml:space="preserve"> Útiles de cocina y comedor </w:t>
            </w:r>
          </w:p>
        </w:tc>
        <w:tc>
          <w:tcPr>
            <w:tcW w:w="1954" w:type="dxa"/>
            <w:tcBorders>
              <w:top w:val="nil"/>
              <w:left w:val="nil"/>
              <w:bottom w:val="single" w:sz="4" w:space="0" w:color="auto"/>
              <w:right w:val="single" w:sz="4" w:space="0" w:color="auto"/>
            </w:tcBorders>
            <w:shd w:val="clear" w:color="000000" w:fill="FFFFFF"/>
            <w:vAlign w:val="center"/>
            <w:hideMark/>
          </w:tcPr>
          <w:p w14:paraId="20F84ABE" w14:textId="77777777" w:rsidR="00C11F25" w:rsidRPr="009E5089" w:rsidRDefault="00C11F25" w:rsidP="00977624">
            <w:pPr>
              <w:spacing w:after="0" w:line="240" w:lineRule="auto"/>
              <w:jc w:val="right"/>
              <w:rPr>
                <w:rFonts w:eastAsia="Times New Roman"/>
              </w:rPr>
            </w:pPr>
            <w:r w:rsidRPr="009E5089">
              <w:t>33,000.00</w:t>
            </w:r>
          </w:p>
        </w:tc>
        <w:tc>
          <w:tcPr>
            <w:tcW w:w="1985" w:type="dxa"/>
            <w:tcBorders>
              <w:top w:val="nil"/>
              <w:left w:val="nil"/>
              <w:bottom w:val="single" w:sz="4" w:space="0" w:color="auto"/>
              <w:right w:val="single" w:sz="4" w:space="0" w:color="auto"/>
            </w:tcBorders>
            <w:shd w:val="clear" w:color="000000" w:fill="FFFFFF"/>
            <w:noWrap/>
            <w:vAlign w:val="center"/>
            <w:hideMark/>
          </w:tcPr>
          <w:p w14:paraId="705815EA" w14:textId="77777777" w:rsidR="00C11F25" w:rsidRPr="009E5089" w:rsidRDefault="00C11F25" w:rsidP="00977624">
            <w:pPr>
              <w:spacing w:after="0" w:line="240" w:lineRule="auto"/>
              <w:jc w:val="right"/>
              <w:rPr>
                <w:rFonts w:eastAsia="Times New Roman"/>
              </w:rPr>
            </w:pPr>
            <w:r w:rsidRPr="009E5089">
              <w:t>41,065.22</w:t>
            </w:r>
          </w:p>
        </w:tc>
        <w:tc>
          <w:tcPr>
            <w:tcW w:w="1134" w:type="dxa"/>
            <w:tcBorders>
              <w:top w:val="nil"/>
              <w:left w:val="nil"/>
              <w:bottom w:val="single" w:sz="4" w:space="0" w:color="auto"/>
              <w:right w:val="single" w:sz="4" w:space="0" w:color="auto"/>
            </w:tcBorders>
            <w:shd w:val="clear" w:color="000000" w:fill="FFFFFF"/>
            <w:noWrap/>
            <w:vAlign w:val="center"/>
            <w:hideMark/>
          </w:tcPr>
          <w:p w14:paraId="7E4DA95D"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046762A1" w14:textId="77777777" w:rsidR="00C11F25" w:rsidRPr="009E5089" w:rsidRDefault="00C11F25" w:rsidP="00977624">
            <w:pPr>
              <w:spacing w:after="0" w:line="240" w:lineRule="auto"/>
              <w:jc w:val="center"/>
              <w:rPr>
                <w:rFonts w:eastAsia="Times New Roman"/>
              </w:rPr>
            </w:pPr>
            <w:r w:rsidRPr="009E5089">
              <w:rPr>
                <w:rFonts w:eastAsia="Times New Roman"/>
              </w:rPr>
              <w:t>124.44%</w:t>
            </w:r>
          </w:p>
        </w:tc>
        <w:tc>
          <w:tcPr>
            <w:tcW w:w="1646" w:type="dxa"/>
            <w:tcBorders>
              <w:top w:val="nil"/>
              <w:left w:val="nil"/>
              <w:bottom w:val="single" w:sz="4" w:space="0" w:color="auto"/>
              <w:right w:val="single" w:sz="4" w:space="0" w:color="auto"/>
            </w:tcBorders>
            <w:shd w:val="clear" w:color="000000" w:fill="FFFFFF"/>
            <w:noWrap/>
            <w:vAlign w:val="center"/>
            <w:hideMark/>
          </w:tcPr>
          <w:p w14:paraId="0D3F681F" w14:textId="77777777" w:rsidR="00C11F25" w:rsidRPr="009E5089" w:rsidRDefault="00C11F25" w:rsidP="00977624">
            <w:pPr>
              <w:spacing w:after="0" w:line="240" w:lineRule="auto"/>
              <w:jc w:val="center"/>
              <w:rPr>
                <w:rFonts w:eastAsia="Times New Roman"/>
              </w:rPr>
            </w:pPr>
            <w:r w:rsidRPr="009E5089">
              <w:rPr>
                <w:rFonts w:eastAsia="Times New Roman"/>
              </w:rPr>
              <w:t>124.44%</w:t>
            </w:r>
          </w:p>
        </w:tc>
      </w:tr>
      <w:tr w:rsidR="00C11F25" w:rsidRPr="00535DB1" w14:paraId="144C20F2"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55A5FB56" w14:textId="77777777" w:rsidR="00C11F25" w:rsidRPr="009E5089" w:rsidRDefault="00C11F25" w:rsidP="00977624">
            <w:pPr>
              <w:spacing w:after="0" w:line="240" w:lineRule="auto"/>
              <w:rPr>
                <w:rFonts w:eastAsia="Times New Roman"/>
              </w:rPr>
            </w:pPr>
            <w:r w:rsidRPr="009E5089">
              <w:rPr>
                <w:rFonts w:eastAsia="Times New Roman"/>
              </w:rPr>
              <w:t>2.3.9.6.01</w:t>
            </w:r>
          </w:p>
        </w:tc>
        <w:tc>
          <w:tcPr>
            <w:tcW w:w="1851" w:type="dxa"/>
            <w:tcBorders>
              <w:top w:val="nil"/>
              <w:left w:val="nil"/>
              <w:bottom w:val="single" w:sz="4" w:space="0" w:color="auto"/>
              <w:right w:val="single" w:sz="4" w:space="0" w:color="auto"/>
            </w:tcBorders>
            <w:shd w:val="clear" w:color="000000" w:fill="FFFFFF"/>
            <w:vAlign w:val="center"/>
            <w:hideMark/>
          </w:tcPr>
          <w:p w14:paraId="5BA7E99B" w14:textId="77777777" w:rsidR="00C11F25" w:rsidRPr="009E5089" w:rsidRDefault="00C11F25" w:rsidP="00977624">
            <w:pPr>
              <w:spacing w:after="0" w:line="240" w:lineRule="auto"/>
              <w:rPr>
                <w:rFonts w:eastAsia="Times New Roman"/>
              </w:rPr>
            </w:pPr>
            <w:r w:rsidRPr="009E5089">
              <w:rPr>
                <w:rFonts w:eastAsia="Times New Roman"/>
              </w:rPr>
              <w:t xml:space="preserve"> </w:t>
            </w:r>
            <w:proofErr w:type="spellStart"/>
            <w:r w:rsidRPr="009E5089">
              <w:rPr>
                <w:rFonts w:eastAsia="Times New Roman"/>
              </w:rPr>
              <w:t>Productos</w:t>
            </w:r>
            <w:proofErr w:type="spellEnd"/>
            <w:r w:rsidRPr="009E5089">
              <w:rPr>
                <w:rFonts w:eastAsia="Times New Roman"/>
              </w:rPr>
              <w:t xml:space="preserve"> </w:t>
            </w:r>
            <w:proofErr w:type="spellStart"/>
            <w:r w:rsidRPr="009E5089">
              <w:rPr>
                <w:rFonts w:eastAsia="Times New Roman"/>
              </w:rPr>
              <w:t>eléctricos</w:t>
            </w:r>
            <w:proofErr w:type="spellEnd"/>
            <w:r w:rsidRPr="009E5089">
              <w:rPr>
                <w:rFonts w:eastAsia="Times New Roman"/>
              </w:rPr>
              <w:t xml:space="preserve"> y </w:t>
            </w:r>
            <w:proofErr w:type="spellStart"/>
            <w:r w:rsidRPr="009E5089">
              <w:rPr>
                <w:rFonts w:eastAsia="Times New Roman"/>
              </w:rPr>
              <w:t>afines</w:t>
            </w:r>
            <w:proofErr w:type="spellEnd"/>
            <w:r w:rsidRPr="009E5089">
              <w:rPr>
                <w:rFonts w:eastAsia="Times New Roman"/>
              </w:rPr>
              <w:t xml:space="preserve"> </w:t>
            </w:r>
          </w:p>
        </w:tc>
        <w:tc>
          <w:tcPr>
            <w:tcW w:w="1954" w:type="dxa"/>
            <w:tcBorders>
              <w:top w:val="nil"/>
              <w:left w:val="nil"/>
              <w:bottom w:val="single" w:sz="4" w:space="0" w:color="auto"/>
              <w:right w:val="single" w:sz="4" w:space="0" w:color="auto"/>
            </w:tcBorders>
            <w:shd w:val="clear" w:color="000000" w:fill="FFFFFF"/>
            <w:vAlign w:val="center"/>
            <w:hideMark/>
          </w:tcPr>
          <w:p w14:paraId="53B9D791" w14:textId="77777777" w:rsidR="00C11F25" w:rsidRPr="009E5089" w:rsidRDefault="00C11F25" w:rsidP="00977624">
            <w:pPr>
              <w:spacing w:after="0" w:line="240" w:lineRule="auto"/>
              <w:jc w:val="right"/>
              <w:rPr>
                <w:rFonts w:eastAsia="Times New Roman"/>
              </w:rPr>
            </w:pPr>
            <w:r w:rsidRPr="009E5089">
              <w:t>153,000.00</w:t>
            </w:r>
          </w:p>
        </w:tc>
        <w:tc>
          <w:tcPr>
            <w:tcW w:w="1985" w:type="dxa"/>
            <w:tcBorders>
              <w:top w:val="nil"/>
              <w:left w:val="nil"/>
              <w:bottom w:val="single" w:sz="4" w:space="0" w:color="auto"/>
              <w:right w:val="single" w:sz="4" w:space="0" w:color="auto"/>
            </w:tcBorders>
            <w:shd w:val="clear" w:color="000000" w:fill="FFFFFF"/>
            <w:noWrap/>
            <w:vAlign w:val="center"/>
            <w:hideMark/>
          </w:tcPr>
          <w:p w14:paraId="1B8FC3F9" w14:textId="77777777" w:rsidR="00C11F25" w:rsidRPr="009E5089" w:rsidRDefault="00C11F25" w:rsidP="00977624">
            <w:pPr>
              <w:spacing w:after="0" w:line="240" w:lineRule="auto"/>
              <w:jc w:val="right"/>
              <w:rPr>
                <w:rFonts w:eastAsia="Times New Roman"/>
              </w:rPr>
            </w:pPr>
            <w:r w:rsidRPr="009E5089">
              <w:t>127,280.31</w:t>
            </w:r>
          </w:p>
        </w:tc>
        <w:tc>
          <w:tcPr>
            <w:tcW w:w="1134" w:type="dxa"/>
            <w:tcBorders>
              <w:top w:val="nil"/>
              <w:left w:val="nil"/>
              <w:bottom w:val="single" w:sz="4" w:space="0" w:color="auto"/>
              <w:right w:val="single" w:sz="4" w:space="0" w:color="auto"/>
            </w:tcBorders>
            <w:shd w:val="clear" w:color="000000" w:fill="FFFFFF"/>
            <w:noWrap/>
            <w:vAlign w:val="center"/>
            <w:hideMark/>
          </w:tcPr>
          <w:p w14:paraId="755DE951"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2ECCBBAB" w14:textId="77777777" w:rsidR="00C11F25" w:rsidRPr="009E5089" w:rsidRDefault="00C11F25" w:rsidP="00977624">
            <w:pPr>
              <w:spacing w:after="0" w:line="240" w:lineRule="auto"/>
              <w:jc w:val="center"/>
              <w:rPr>
                <w:rFonts w:eastAsia="Times New Roman"/>
              </w:rPr>
            </w:pPr>
            <w:r w:rsidRPr="009E5089">
              <w:rPr>
                <w:rFonts w:eastAsia="Times New Roman"/>
              </w:rPr>
              <w:t>83.19%</w:t>
            </w:r>
          </w:p>
        </w:tc>
        <w:tc>
          <w:tcPr>
            <w:tcW w:w="1646" w:type="dxa"/>
            <w:tcBorders>
              <w:top w:val="nil"/>
              <w:left w:val="nil"/>
              <w:bottom w:val="single" w:sz="4" w:space="0" w:color="auto"/>
              <w:right w:val="single" w:sz="4" w:space="0" w:color="auto"/>
            </w:tcBorders>
            <w:shd w:val="clear" w:color="000000" w:fill="FFFFFF"/>
            <w:noWrap/>
            <w:vAlign w:val="center"/>
            <w:hideMark/>
          </w:tcPr>
          <w:p w14:paraId="7F4850AE" w14:textId="77777777" w:rsidR="00C11F25" w:rsidRPr="009E5089" w:rsidRDefault="00C11F25" w:rsidP="00977624">
            <w:pPr>
              <w:spacing w:after="0" w:line="240" w:lineRule="auto"/>
              <w:jc w:val="center"/>
              <w:rPr>
                <w:rFonts w:eastAsia="Times New Roman"/>
              </w:rPr>
            </w:pPr>
            <w:r w:rsidRPr="009E5089">
              <w:rPr>
                <w:rFonts w:eastAsia="Times New Roman"/>
              </w:rPr>
              <w:t>83.19%</w:t>
            </w:r>
          </w:p>
        </w:tc>
      </w:tr>
      <w:tr w:rsidR="00C11F25" w:rsidRPr="00535DB1" w14:paraId="07CE349C"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47988F99" w14:textId="77777777" w:rsidR="00C11F25" w:rsidRPr="009E5089" w:rsidRDefault="00C11F25" w:rsidP="00977624">
            <w:pPr>
              <w:spacing w:after="0" w:line="240" w:lineRule="auto"/>
              <w:rPr>
                <w:rFonts w:eastAsia="Times New Roman"/>
              </w:rPr>
            </w:pPr>
            <w:r w:rsidRPr="009E5089">
              <w:rPr>
                <w:rFonts w:eastAsia="Times New Roman"/>
              </w:rPr>
              <w:t>2.3.9.8.01</w:t>
            </w:r>
          </w:p>
        </w:tc>
        <w:tc>
          <w:tcPr>
            <w:tcW w:w="1851" w:type="dxa"/>
            <w:tcBorders>
              <w:top w:val="nil"/>
              <w:left w:val="nil"/>
              <w:bottom w:val="single" w:sz="4" w:space="0" w:color="auto"/>
              <w:right w:val="single" w:sz="4" w:space="0" w:color="auto"/>
            </w:tcBorders>
            <w:shd w:val="clear" w:color="000000" w:fill="FFFFFF"/>
            <w:vAlign w:val="center"/>
            <w:hideMark/>
          </w:tcPr>
          <w:p w14:paraId="42C9B673" w14:textId="77777777" w:rsidR="00C11F25" w:rsidRPr="009E5089" w:rsidRDefault="00C11F25" w:rsidP="00977624">
            <w:pPr>
              <w:spacing w:after="0" w:line="240" w:lineRule="auto"/>
              <w:rPr>
                <w:rFonts w:eastAsia="Times New Roman"/>
              </w:rPr>
            </w:pPr>
            <w:r w:rsidRPr="009E5089">
              <w:rPr>
                <w:rFonts w:eastAsia="Times New Roman"/>
              </w:rPr>
              <w:t xml:space="preserve"> </w:t>
            </w:r>
            <w:proofErr w:type="spellStart"/>
            <w:r w:rsidRPr="009E5089">
              <w:rPr>
                <w:rFonts w:eastAsia="Times New Roman"/>
              </w:rPr>
              <w:t>Repuestos</w:t>
            </w:r>
            <w:proofErr w:type="spellEnd"/>
            <w:r w:rsidRPr="009E5089">
              <w:rPr>
                <w:rFonts w:eastAsia="Times New Roman"/>
              </w:rPr>
              <w:t xml:space="preserve"> </w:t>
            </w:r>
          </w:p>
        </w:tc>
        <w:tc>
          <w:tcPr>
            <w:tcW w:w="1954" w:type="dxa"/>
            <w:tcBorders>
              <w:top w:val="nil"/>
              <w:left w:val="nil"/>
              <w:bottom w:val="single" w:sz="4" w:space="0" w:color="auto"/>
              <w:right w:val="single" w:sz="4" w:space="0" w:color="auto"/>
            </w:tcBorders>
            <w:shd w:val="clear" w:color="000000" w:fill="FFFFFF"/>
            <w:vAlign w:val="center"/>
            <w:hideMark/>
          </w:tcPr>
          <w:p w14:paraId="4F6939C3" w14:textId="77777777" w:rsidR="00C11F25" w:rsidRPr="009E5089" w:rsidRDefault="00C11F25" w:rsidP="00977624">
            <w:pPr>
              <w:spacing w:after="0" w:line="240" w:lineRule="auto"/>
              <w:jc w:val="right"/>
              <w:rPr>
                <w:rFonts w:eastAsia="Times New Roman"/>
              </w:rPr>
            </w:pPr>
            <w:r w:rsidRPr="009E5089">
              <w:t>40,500.00</w:t>
            </w:r>
          </w:p>
        </w:tc>
        <w:tc>
          <w:tcPr>
            <w:tcW w:w="1985" w:type="dxa"/>
            <w:tcBorders>
              <w:top w:val="nil"/>
              <w:left w:val="nil"/>
              <w:bottom w:val="single" w:sz="4" w:space="0" w:color="auto"/>
              <w:right w:val="single" w:sz="4" w:space="0" w:color="auto"/>
            </w:tcBorders>
            <w:shd w:val="clear" w:color="000000" w:fill="FFFFFF"/>
            <w:noWrap/>
            <w:vAlign w:val="center"/>
            <w:hideMark/>
          </w:tcPr>
          <w:p w14:paraId="12D9BB78" w14:textId="77777777" w:rsidR="00C11F25" w:rsidRPr="009E5089" w:rsidRDefault="00C11F25" w:rsidP="00977624">
            <w:pPr>
              <w:spacing w:after="0" w:line="240" w:lineRule="auto"/>
              <w:jc w:val="right"/>
              <w:rPr>
                <w:rFonts w:eastAsia="Times New Roman"/>
              </w:rPr>
            </w:pPr>
            <w:r w:rsidRPr="009E5089">
              <w:t>310,623.20</w:t>
            </w:r>
          </w:p>
        </w:tc>
        <w:tc>
          <w:tcPr>
            <w:tcW w:w="1134" w:type="dxa"/>
            <w:tcBorders>
              <w:top w:val="nil"/>
              <w:left w:val="nil"/>
              <w:bottom w:val="single" w:sz="4" w:space="0" w:color="auto"/>
              <w:right w:val="single" w:sz="4" w:space="0" w:color="auto"/>
            </w:tcBorders>
            <w:shd w:val="clear" w:color="000000" w:fill="FFFFFF"/>
            <w:noWrap/>
            <w:vAlign w:val="center"/>
            <w:hideMark/>
          </w:tcPr>
          <w:p w14:paraId="45F9A4F6"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153A5E51" w14:textId="77777777" w:rsidR="00C11F25" w:rsidRPr="009E5089" w:rsidRDefault="00C11F25" w:rsidP="00977624">
            <w:pPr>
              <w:spacing w:after="0" w:line="240" w:lineRule="auto"/>
              <w:jc w:val="center"/>
              <w:rPr>
                <w:rFonts w:eastAsia="Times New Roman"/>
              </w:rPr>
            </w:pPr>
            <w:r w:rsidRPr="009E5089">
              <w:rPr>
                <w:rFonts w:eastAsia="Times New Roman"/>
              </w:rPr>
              <w:t>766.97%</w:t>
            </w:r>
          </w:p>
        </w:tc>
        <w:tc>
          <w:tcPr>
            <w:tcW w:w="1646" w:type="dxa"/>
            <w:tcBorders>
              <w:top w:val="nil"/>
              <w:left w:val="nil"/>
              <w:bottom w:val="single" w:sz="4" w:space="0" w:color="auto"/>
              <w:right w:val="single" w:sz="4" w:space="0" w:color="auto"/>
            </w:tcBorders>
            <w:shd w:val="clear" w:color="000000" w:fill="FFFFFF"/>
            <w:noWrap/>
            <w:vAlign w:val="center"/>
            <w:hideMark/>
          </w:tcPr>
          <w:p w14:paraId="7B4100F2" w14:textId="77777777" w:rsidR="00C11F25" w:rsidRPr="009E5089" w:rsidRDefault="00C11F25" w:rsidP="00977624">
            <w:pPr>
              <w:spacing w:after="0" w:line="240" w:lineRule="auto"/>
              <w:jc w:val="center"/>
              <w:rPr>
                <w:rFonts w:eastAsia="Times New Roman"/>
              </w:rPr>
            </w:pPr>
            <w:r w:rsidRPr="009E5089">
              <w:rPr>
                <w:rFonts w:eastAsia="Times New Roman"/>
              </w:rPr>
              <w:t>766.97%</w:t>
            </w:r>
          </w:p>
        </w:tc>
      </w:tr>
      <w:tr w:rsidR="00C11F25" w:rsidRPr="00535DB1" w14:paraId="0430D262"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0CC4FF58" w14:textId="77777777" w:rsidR="00C11F25" w:rsidRPr="009E5089" w:rsidRDefault="00C11F25" w:rsidP="00977624">
            <w:pPr>
              <w:spacing w:after="0" w:line="240" w:lineRule="auto"/>
              <w:rPr>
                <w:rFonts w:eastAsia="Times New Roman"/>
              </w:rPr>
            </w:pPr>
            <w:r w:rsidRPr="009E5089">
              <w:rPr>
                <w:rFonts w:eastAsia="Times New Roman"/>
              </w:rPr>
              <w:t>2.3.9.8.02</w:t>
            </w:r>
          </w:p>
        </w:tc>
        <w:tc>
          <w:tcPr>
            <w:tcW w:w="1851" w:type="dxa"/>
            <w:tcBorders>
              <w:top w:val="nil"/>
              <w:left w:val="nil"/>
              <w:bottom w:val="single" w:sz="4" w:space="0" w:color="auto"/>
              <w:right w:val="single" w:sz="4" w:space="0" w:color="auto"/>
            </w:tcBorders>
            <w:shd w:val="clear" w:color="000000" w:fill="FFFFFF"/>
            <w:vAlign w:val="center"/>
            <w:hideMark/>
          </w:tcPr>
          <w:p w14:paraId="7C848F0F" w14:textId="77777777" w:rsidR="00C11F25" w:rsidRPr="009E5089" w:rsidRDefault="00C11F25" w:rsidP="00977624">
            <w:pPr>
              <w:spacing w:after="0" w:line="240" w:lineRule="auto"/>
              <w:rPr>
                <w:rFonts w:eastAsia="Times New Roman"/>
              </w:rPr>
            </w:pPr>
            <w:r w:rsidRPr="009E5089">
              <w:rPr>
                <w:rFonts w:eastAsia="Times New Roman"/>
              </w:rPr>
              <w:t xml:space="preserve"> </w:t>
            </w:r>
            <w:proofErr w:type="spellStart"/>
            <w:r w:rsidRPr="009E5089">
              <w:rPr>
                <w:rFonts w:eastAsia="Times New Roman"/>
              </w:rPr>
              <w:t>Accesorios</w:t>
            </w:r>
            <w:proofErr w:type="spellEnd"/>
            <w:r w:rsidRPr="009E5089">
              <w:rPr>
                <w:rFonts w:eastAsia="Times New Roman"/>
              </w:rPr>
              <w:t xml:space="preserve"> </w:t>
            </w:r>
          </w:p>
        </w:tc>
        <w:tc>
          <w:tcPr>
            <w:tcW w:w="1954" w:type="dxa"/>
            <w:tcBorders>
              <w:top w:val="nil"/>
              <w:left w:val="nil"/>
              <w:bottom w:val="single" w:sz="4" w:space="0" w:color="auto"/>
              <w:right w:val="single" w:sz="4" w:space="0" w:color="auto"/>
            </w:tcBorders>
            <w:shd w:val="clear" w:color="000000" w:fill="FFFFFF"/>
            <w:vAlign w:val="center"/>
            <w:hideMark/>
          </w:tcPr>
          <w:p w14:paraId="04712638" w14:textId="77777777" w:rsidR="00C11F25" w:rsidRPr="009E5089" w:rsidRDefault="00C11F25" w:rsidP="00977624">
            <w:pPr>
              <w:spacing w:after="0" w:line="240" w:lineRule="auto"/>
              <w:jc w:val="right"/>
              <w:rPr>
                <w:rFonts w:eastAsia="Times New Roman"/>
              </w:rPr>
            </w:pPr>
            <w:r w:rsidRPr="009E5089">
              <w:t>33,000.00</w:t>
            </w:r>
          </w:p>
        </w:tc>
        <w:tc>
          <w:tcPr>
            <w:tcW w:w="1985" w:type="dxa"/>
            <w:tcBorders>
              <w:top w:val="nil"/>
              <w:left w:val="nil"/>
              <w:bottom w:val="single" w:sz="4" w:space="0" w:color="auto"/>
              <w:right w:val="single" w:sz="4" w:space="0" w:color="auto"/>
            </w:tcBorders>
            <w:shd w:val="clear" w:color="000000" w:fill="FFFFFF"/>
            <w:noWrap/>
            <w:vAlign w:val="center"/>
            <w:hideMark/>
          </w:tcPr>
          <w:p w14:paraId="03D3D7E3" w14:textId="77777777" w:rsidR="00C11F25" w:rsidRPr="009E5089" w:rsidRDefault="00C11F25" w:rsidP="00977624">
            <w:pPr>
              <w:spacing w:after="0" w:line="240" w:lineRule="auto"/>
              <w:jc w:val="right"/>
              <w:rPr>
                <w:rFonts w:eastAsia="Times New Roman"/>
              </w:rPr>
            </w:pPr>
            <w:r w:rsidRPr="009E5089">
              <w:t>0.00</w:t>
            </w:r>
          </w:p>
        </w:tc>
        <w:tc>
          <w:tcPr>
            <w:tcW w:w="1134" w:type="dxa"/>
            <w:tcBorders>
              <w:top w:val="nil"/>
              <w:left w:val="nil"/>
              <w:bottom w:val="single" w:sz="4" w:space="0" w:color="auto"/>
              <w:right w:val="single" w:sz="4" w:space="0" w:color="auto"/>
            </w:tcBorders>
            <w:shd w:val="clear" w:color="000000" w:fill="FFFFFF"/>
            <w:noWrap/>
            <w:vAlign w:val="center"/>
            <w:hideMark/>
          </w:tcPr>
          <w:p w14:paraId="710DD303"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3A651918" w14:textId="77777777" w:rsidR="00C11F25" w:rsidRPr="009E5089" w:rsidRDefault="00C11F25" w:rsidP="00977624">
            <w:pPr>
              <w:spacing w:after="0" w:line="240" w:lineRule="auto"/>
              <w:jc w:val="center"/>
              <w:rPr>
                <w:rFonts w:eastAsia="Times New Roman"/>
              </w:rPr>
            </w:pPr>
            <w:r w:rsidRPr="009E5089">
              <w:rPr>
                <w:rFonts w:eastAsia="Times New Roman"/>
              </w:rPr>
              <w:t>0.00%</w:t>
            </w:r>
          </w:p>
        </w:tc>
        <w:tc>
          <w:tcPr>
            <w:tcW w:w="1646" w:type="dxa"/>
            <w:tcBorders>
              <w:top w:val="nil"/>
              <w:left w:val="nil"/>
              <w:bottom w:val="single" w:sz="4" w:space="0" w:color="auto"/>
              <w:right w:val="single" w:sz="4" w:space="0" w:color="auto"/>
            </w:tcBorders>
            <w:shd w:val="clear" w:color="000000" w:fill="FFFFFF"/>
            <w:noWrap/>
            <w:vAlign w:val="center"/>
            <w:hideMark/>
          </w:tcPr>
          <w:p w14:paraId="53808310" w14:textId="77777777" w:rsidR="00C11F25" w:rsidRPr="009E5089" w:rsidRDefault="00C11F25" w:rsidP="00977624">
            <w:pPr>
              <w:spacing w:after="0" w:line="240" w:lineRule="auto"/>
              <w:jc w:val="center"/>
              <w:rPr>
                <w:rFonts w:eastAsia="Times New Roman"/>
              </w:rPr>
            </w:pPr>
            <w:r w:rsidRPr="009E5089">
              <w:rPr>
                <w:rFonts w:eastAsia="Times New Roman"/>
              </w:rPr>
              <w:t>0.00%</w:t>
            </w:r>
          </w:p>
        </w:tc>
      </w:tr>
      <w:tr w:rsidR="00C11F25" w:rsidRPr="00535DB1" w14:paraId="323E810D"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6003BDB6" w14:textId="77777777" w:rsidR="00C11F25" w:rsidRPr="009E5089" w:rsidRDefault="00C11F25" w:rsidP="00977624">
            <w:pPr>
              <w:spacing w:after="0" w:line="240" w:lineRule="auto"/>
              <w:rPr>
                <w:rFonts w:eastAsia="Times New Roman"/>
              </w:rPr>
            </w:pPr>
            <w:r w:rsidRPr="009E5089">
              <w:rPr>
                <w:rFonts w:eastAsia="Times New Roman"/>
              </w:rPr>
              <w:lastRenderedPageBreak/>
              <w:t>2.3.9.9.01</w:t>
            </w:r>
          </w:p>
        </w:tc>
        <w:tc>
          <w:tcPr>
            <w:tcW w:w="1851" w:type="dxa"/>
            <w:tcBorders>
              <w:top w:val="nil"/>
              <w:left w:val="nil"/>
              <w:bottom w:val="single" w:sz="4" w:space="0" w:color="auto"/>
              <w:right w:val="single" w:sz="4" w:space="0" w:color="auto"/>
            </w:tcBorders>
            <w:shd w:val="clear" w:color="000000" w:fill="FFFFFF"/>
            <w:vAlign w:val="center"/>
            <w:hideMark/>
          </w:tcPr>
          <w:p w14:paraId="0A91CD3B" w14:textId="77777777" w:rsidR="00C11F25" w:rsidRPr="009E5089" w:rsidRDefault="00C11F25" w:rsidP="00977624">
            <w:pPr>
              <w:spacing w:after="0" w:line="240" w:lineRule="auto"/>
              <w:rPr>
                <w:rFonts w:eastAsia="Times New Roman"/>
                <w:lang w:val="es-419"/>
              </w:rPr>
            </w:pPr>
            <w:r w:rsidRPr="009E5089">
              <w:rPr>
                <w:rFonts w:eastAsia="Times New Roman"/>
                <w:lang w:val="es-419"/>
              </w:rPr>
              <w:t xml:space="preserve"> Productos y Útiles Varios </w:t>
            </w:r>
            <w:proofErr w:type="spellStart"/>
            <w:r w:rsidRPr="009E5089">
              <w:rPr>
                <w:rFonts w:eastAsia="Times New Roman"/>
                <w:lang w:val="es-419"/>
              </w:rPr>
              <w:t>nip</w:t>
            </w:r>
            <w:proofErr w:type="spellEnd"/>
            <w:r w:rsidRPr="009E5089">
              <w:rPr>
                <w:rFonts w:eastAsia="Times New Roman"/>
                <w:lang w:val="es-419"/>
              </w:rPr>
              <w:t xml:space="preserve"> </w:t>
            </w:r>
          </w:p>
        </w:tc>
        <w:tc>
          <w:tcPr>
            <w:tcW w:w="1954" w:type="dxa"/>
            <w:tcBorders>
              <w:top w:val="nil"/>
              <w:left w:val="nil"/>
              <w:bottom w:val="single" w:sz="4" w:space="0" w:color="auto"/>
              <w:right w:val="single" w:sz="4" w:space="0" w:color="auto"/>
            </w:tcBorders>
            <w:shd w:val="clear" w:color="000000" w:fill="FFFFFF"/>
            <w:vAlign w:val="center"/>
            <w:hideMark/>
          </w:tcPr>
          <w:p w14:paraId="167B094F" w14:textId="77777777" w:rsidR="00C11F25" w:rsidRPr="009E5089" w:rsidRDefault="00C11F25" w:rsidP="00977624">
            <w:pPr>
              <w:spacing w:after="0" w:line="240" w:lineRule="auto"/>
              <w:jc w:val="right"/>
              <w:rPr>
                <w:rFonts w:eastAsia="Times New Roman"/>
              </w:rPr>
            </w:pPr>
            <w:r w:rsidRPr="009E5089">
              <w:t>19,500.00</w:t>
            </w:r>
          </w:p>
        </w:tc>
        <w:tc>
          <w:tcPr>
            <w:tcW w:w="1985" w:type="dxa"/>
            <w:tcBorders>
              <w:top w:val="nil"/>
              <w:left w:val="nil"/>
              <w:bottom w:val="single" w:sz="4" w:space="0" w:color="auto"/>
              <w:right w:val="single" w:sz="4" w:space="0" w:color="auto"/>
            </w:tcBorders>
            <w:shd w:val="clear" w:color="000000" w:fill="FFFFFF"/>
            <w:noWrap/>
            <w:vAlign w:val="center"/>
            <w:hideMark/>
          </w:tcPr>
          <w:p w14:paraId="0920CA02" w14:textId="77777777" w:rsidR="00C11F25" w:rsidRPr="009E5089" w:rsidRDefault="00C11F25" w:rsidP="00977624">
            <w:pPr>
              <w:spacing w:after="0" w:line="240" w:lineRule="auto"/>
              <w:jc w:val="right"/>
              <w:rPr>
                <w:rFonts w:eastAsia="Times New Roman"/>
              </w:rPr>
            </w:pPr>
            <w:r w:rsidRPr="009E5089">
              <w:t>16,558.10</w:t>
            </w:r>
          </w:p>
        </w:tc>
        <w:tc>
          <w:tcPr>
            <w:tcW w:w="1134" w:type="dxa"/>
            <w:tcBorders>
              <w:top w:val="nil"/>
              <w:left w:val="nil"/>
              <w:bottom w:val="single" w:sz="4" w:space="0" w:color="auto"/>
              <w:right w:val="single" w:sz="4" w:space="0" w:color="auto"/>
            </w:tcBorders>
            <w:shd w:val="clear" w:color="000000" w:fill="FFFFFF"/>
            <w:noWrap/>
            <w:vAlign w:val="center"/>
            <w:hideMark/>
          </w:tcPr>
          <w:p w14:paraId="49F26BF1"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7423E5BF" w14:textId="77777777" w:rsidR="00C11F25" w:rsidRPr="009E5089" w:rsidRDefault="00C11F25" w:rsidP="00977624">
            <w:pPr>
              <w:spacing w:after="0" w:line="240" w:lineRule="auto"/>
              <w:jc w:val="center"/>
              <w:rPr>
                <w:rFonts w:eastAsia="Times New Roman"/>
              </w:rPr>
            </w:pPr>
            <w:r w:rsidRPr="009E5089">
              <w:rPr>
                <w:rFonts w:eastAsia="Times New Roman"/>
              </w:rPr>
              <w:t>84.91%</w:t>
            </w:r>
          </w:p>
        </w:tc>
        <w:tc>
          <w:tcPr>
            <w:tcW w:w="1646" w:type="dxa"/>
            <w:tcBorders>
              <w:top w:val="nil"/>
              <w:left w:val="nil"/>
              <w:bottom w:val="single" w:sz="4" w:space="0" w:color="auto"/>
              <w:right w:val="single" w:sz="4" w:space="0" w:color="auto"/>
            </w:tcBorders>
            <w:shd w:val="clear" w:color="000000" w:fill="FFFFFF"/>
            <w:noWrap/>
            <w:vAlign w:val="center"/>
            <w:hideMark/>
          </w:tcPr>
          <w:p w14:paraId="2031D17E" w14:textId="77777777" w:rsidR="00C11F25" w:rsidRPr="009E5089" w:rsidRDefault="00C11F25" w:rsidP="00977624">
            <w:pPr>
              <w:spacing w:after="0" w:line="240" w:lineRule="auto"/>
              <w:jc w:val="center"/>
              <w:rPr>
                <w:rFonts w:eastAsia="Times New Roman"/>
              </w:rPr>
            </w:pPr>
            <w:r w:rsidRPr="009E5089">
              <w:rPr>
                <w:rFonts w:eastAsia="Times New Roman"/>
              </w:rPr>
              <w:t>84.91%</w:t>
            </w:r>
          </w:p>
        </w:tc>
      </w:tr>
      <w:tr w:rsidR="00C11F25" w:rsidRPr="00535DB1" w14:paraId="47B251E9"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22E9A4FE" w14:textId="77777777" w:rsidR="00C11F25" w:rsidRPr="009E5089" w:rsidRDefault="00C11F25" w:rsidP="00977624">
            <w:pPr>
              <w:spacing w:after="0" w:line="240" w:lineRule="auto"/>
              <w:rPr>
                <w:rFonts w:eastAsia="Times New Roman"/>
              </w:rPr>
            </w:pPr>
            <w:r w:rsidRPr="009E5089">
              <w:rPr>
                <w:rFonts w:eastAsia="Times New Roman"/>
              </w:rPr>
              <w:t>2.3.9.6.09</w:t>
            </w:r>
          </w:p>
        </w:tc>
        <w:tc>
          <w:tcPr>
            <w:tcW w:w="1851" w:type="dxa"/>
            <w:tcBorders>
              <w:top w:val="nil"/>
              <w:left w:val="nil"/>
              <w:bottom w:val="single" w:sz="4" w:space="0" w:color="auto"/>
              <w:right w:val="single" w:sz="4" w:space="0" w:color="auto"/>
            </w:tcBorders>
            <w:shd w:val="clear" w:color="000000" w:fill="FFFFFF"/>
            <w:vAlign w:val="center"/>
            <w:hideMark/>
          </w:tcPr>
          <w:p w14:paraId="786B72DF" w14:textId="77777777" w:rsidR="00C11F25" w:rsidRPr="009E5089" w:rsidRDefault="00C11F25" w:rsidP="00977624">
            <w:pPr>
              <w:spacing w:after="0" w:line="240" w:lineRule="auto"/>
              <w:rPr>
                <w:rFonts w:eastAsia="Times New Roman"/>
              </w:rPr>
            </w:pPr>
            <w:r w:rsidRPr="009E5089">
              <w:rPr>
                <w:rFonts w:eastAsia="Times New Roman"/>
              </w:rPr>
              <w:t xml:space="preserve"> Bonos para </w:t>
            </w:r>
            <w:proofErr w:type="spellStart"/>
            <w:r w:rsidRPr="009E5089">
              <w:rPr>
                <w:rFonts w:eastAsia="Times New Roman"/>
              </w:rPr>
              <w:t>útiles</w:t>
            </w:r>
            <w:proofErr w:type="spellEnd"/>
            <w:r w:rsidRPr="009E5089">
              <w:rPr>
                <w:rFonts w:eastAsia="Times New Roman"/>
              </w:rPr>
              <w:t xml:space="preserve"> </w:t>
            </w:r>
            <w:proofErr w:type="spellStart"/>
            <w:r w:rsidRPr="009E5089">
              <w:rPr>
                <w:rFonts w:eastAsia="Times New Roman"/>
              </w:rPr>
              <w:t>diversos</w:t>
            </w:r>
            <w:proofErr w:type="spellEnd"/>
            <w:r w:rsidRPr="009E5089">
              <w:rPr>
                <w:rFonts w:eastAsia="Times New Roman"/>
              </w:rPr>
              <w:t xml:space="preserve"> </w:t>
            </w:r>
          </w:p>
        </w:tc>
        <w:tc>
          <w:tcPr>
            <w:tcW w:w="1954" w:type="dxa"/>
            <w:tcBorders>
              <w:top w:val="nil"/>
              <w:left w:val="nil"/>
              <w:bottom w:val="single" w:sz="4" w:space="0" w:color="auto"/>
              <w:right w:val="single" w:sz="4" w:space="0" w:color="auto"/>
            </w:tcBorders>
            <w:shd w:val="clear" w:color="000000" w:fill="FFFFFF"/>
            <w:vAlign w:val="center"/>
            <w:hideMark/>
          </w:tcPr>
          <w:p w14:paraId="4D22C39B" w14:textId="77777777" w:rsidR="00C11F25" w:rsidRPr="009E5089" w:rsidRDefault="00C11F25" w:rsidP="00977624">
            <w:pPr>
              <w:spacing w:after="0" w:line="240" w:lineRule="auto"/>
              <w:jc w:val="right"/>
              <w:rPr>
                <w:rFonts w:eastAsia="Times New Roman"/>
              </w:rPr>
            </w:pPr>
            <w:r w:rsidRPr="009E5089">
              <w:t>500,000.00</w:t>
            </w:r>
          </w:p>
        </w:tc>
        <w:tc>
          <w:tcPr>
            <w:tcW w:w="1985" w:type="dxa"/>
            <w:tcBorders>
              <w:top w:val="nil"/>
              <w:left w:val="nil"/>
              <w:bottom w:val="single" w:sz="4" w:space="0" w:color="auto"/>
              <w:right w:val="single" w:sz="4" w:space="0" w:color="auto"/>
            </w:tcBorders>
            <w:shd w:val="clear" w:color="000000" w:fill="FFFFFF"/>
            <w:noWrap/>
            <w:vAlign w:val="center"/>
            <w:hideMark/>
          </w:tcPr>
          <w:p w14:paraId="49B6EF0B" w14:textId="77777777" w:rsidR="00C11F25" w:rsidRPr="009E5089" w:rsidRDefault="00C11F25" w:rsidP="00977624">
            <w:pPr>
              <w:spacing w:after="0" w:line="240" w:lineRule="auto"/>
              <w:jc w:val="right"/>
              <w:rPr>
                <w:rFonts w:eastAsia="Times New Roman"/>
              </w:rPr>
            </w:pPr>
            <w:r w:rsidRPr="009E5089">
              <w:t>500,000.00</w:t>
            </w:r>
          </w:p>
        </w:tc>
        <w:tc>
          <w:tcPr>
            <w:tcW w:w="1134" w:type="dxa"/>
            <w:tcBorders>
              <w:top w:val="nil"/>
              <w:left w:val="nil"/>
              <w:bottom w:val="single" w:sz="4" w:space="0" w:color="auto"/>
              <w:right w:val="single" w:sz="4" w:space="0" w:color="auto"/>
            </w:tcBorders>
            <w:shd w:val="clear" w:color="000000" w:fill="FFFFFF"/>
            <w:noWrap/>
            <w:vAlign w:val="center"/>
            <w:hideMark/>
          </w:tcPr>
          <w:p w14:paraId="09FD5BC1"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57B5BE06" w14:textId="77777777" w:rsidR="00C11F25" w:rsidRPr="009E5089" w:rsidRDefault="00C11F25" w:rsidP="00977624">
            <w:pPr>
              <w:spacing w:after="0" w:line="240" w:lineRule="auto"/>
              <w:jc w:val="center"/>
              <w:rPr>
                <w:rFonts w:eastAsia="Times New Roman"/>
              </w:rPr>
            </w:pPr>
            <w:r w:rsidRPr="009E5089">
              <w:rPr>
                <w:rFonts w:eastAsia="Times New Roman"/>
              </w:rPr>
              <w:t>100.00%</w:t>
            </w:r>
          </w:p>
        </w:tc>
        <w:tc>
          <w:tcPr>
            <w:tcW w:w="1646" w:type="dxa"/>
            <w:tcBorders>
              <w:top w:val="nil"/>
              <w:left w:val="nil"/>
              <w:bottom w:val="single" w:sz="4" w:space="0" w:color="auto"/>
              <w:right w:val="single" w:sz="4" w:space="0" w:color="auto"/>
            </w:tcBorders>
            <w:shd w:val="clear" w:color="000000" w:fill="FFFFFF"/>
            <w:noWrap/>
            <w:vAlign w:val="center"/>
            <w:hideMark/>
          </w:tcPr>
          <w:p w14:paraId="7247CDE2" w14:textId="77777777" w:rsidR="00C11F25" w:rsidRPr="009E5089" w:rsidRDefault="00C11F25" w:rsidP="00977624">
            <w:pPr>
              <w:spacing w:after="0" w:line="240" w:lineRule="auto"/>
              <w:jc w:val="center"/>
              <w:rPr>
                <w:rFonts w:eastAsia="Times New Roman"/>
              </w:rPr>
            </w:pPr>
            <w:r w:rsidRPr="009E5089">
              <w:rPr>
                <w:rFonts w:eastAsia="Times New Roman"/>
              </w:rPr>
              <w:t>100.00%</w:t>
            </w:r>
          </w:p>
        </w:tc>
      </w:tr>
      <w:tr w:rsidR="00C11F25" w:rsidRPr="00535DB1" w14:paraId="428B5F54"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1EFD2666" w14:textId="77777777" w:rsidR="00C11F25" w:rsidRPr="009E5089" w:rsidRDefault="00C11F25" w:rsidP="00977624">
            <w:pPr>
              <w:spacing w:after="0" w:line="240" w:lineRule="auto"/>
              <w:rPr>
                <w:rFonts w:eastAsia="Times New Roman"/>
              </w:rPr>
            </w:pPr>
            <w:r w:rsidRPr="009E5089">
              <w:rPr>
                <w:rFonts w:eastAsia="Times New Roman"/>
              </w:rPr>
              <w:t>2.3.9.9.04</w:t>
            </w:r>
          </w:p>
        </w:tc>
        <w:tc>
          <w:tcPr>
            <w:tcW w:w="1851" w:type="dxa"/>
            <w:tcBorders>
              <w:top w:val="nil"/>
              <w:left w:val="nil"/>
              <w:bottom w:val="single" w:sz="4" w:space="0" w:color="auto"/>
              <w:right w:val="single" w:sz="4" w:space="0" w:color="auto"/>
            </w:tcBorders>
            <w:shd w:val="clear" w:color="000000" w:fill="FFFFFF"/>
            <w:vAlign w:val="center"/>
            <w:hideMark/>
          </w:tcPr>
          <w:p w14:paraId="70B6C6DB" w14:textId="77777777" w:rsidR="00C11F25" w:rsidRPr="009E5089" w:rsidRDefault="00C11F25" w:rsidP="00977624">
            <w:pPr>
              <w:spacing w:after="0" w:line="240" w:lineRule="auto"/>
              <w:rPr>
                <w:rFonts w:eastAsia="Times New Roman"/>
                <w:lang w:val="es-419"/>
              </w:rPr>
            </w:pPr>
            <w:r w:rsidRPr="009E5089">
              <w:rPr>
                <w:rFonts w:eastAsia="Times New Roman"/>
                <w:lang w:val="es-419"/>
              </w:rPr>
              <w:t xml:space="preserve"> Productos y útiles de defensa y seguridad </w:t>
            </w:r>
          </w:p>
        </w:tc>
        <w:tc>
          <w:tcPr>
            <w:tcW w:w="1954" w:type="dxa"/>
            <w:tcBorders>
              <w:top w:val="nil"/>
              <w:left w:val="nil"/>
              <w:bottom w:val="single" w:sz="4" w:space="0" w:color="auto"/>
              <w:right w:val="single" w:sz="4" w:space="0" w:color="auto"/>
            </w:tcBorders>
            <w:shd w:val="clear" w:color="000000" w:fill="FFFFFF"/>
            <w:vAlign w:val="center"/>
            <w:hideMark/>
          </w:tcPr>
          <w:p w14:paraId="2EF7BB6B" w14:textId="77777777" w:rsidR="00C11F25" w:rsidRPr="009E5089" w:rsidRDefault="00C11F25" w:rsidP="00977624">
            <w:pPr>
              <w:spacing w:after="0" w:line="240" w:lineRule="auto"/>
              <w:jc w:val="right"/>
              <w:rPr>
                <w:rFonts w:eastAsia="Times New Roman"/>
              </w:rPr>
            </w:pPr>
            <w:r w:rsidRPr="009E5089">
              <w:t>6,500.00</w:t>
            </w:r>
          </w:p>
        </w:tc>
        <w:tc>
          <w:tcPr>
            <w:tcW w:w="1985" w:type="dxa"/>
            <w:tcBorders>
              <w:top w:val="nil"/>
              <w:left w:val="nil"/>
              <w:bottom w:val="single" w:sz="4" w:space="0" w:color="auto"/>
              <w:right w:val="single" w:sz="4" w:space="0" w:color="auto"/>
            </w:tcBorders>
            <w:shd w:val="clear" w:color="000000" w:fill="FFFFFF"/>
            <w:noWrap/>
            <w:vAlign w:val="center"/>
            <w:hideMark/>
          </w:tcPr>
          <w:p w14:paraId="70DDB516" w14:textId="77777777" w:rsidR="00C11F25" w:rsidRPr="009E5089" w:rsidRDefault="00C11F25" w:rsidP="00977624">
            <w:pPr>
              <w:spacing w:after="0" w:line="240" w:lineRule="auto"/>
              <w:jc w:val="right"/>
              <w:rPr>
                <w:rFonts w:eastAsia="Times New Roman"/>
              </w:rPr>
            </w:pPr>
            <w:r w:rsidRPr="009E5089">
              <w:t>9,066.20</w:t>
            </w:r>
          </w:p>
        </w:tc>
        <w:tc>
          <w:tcPr>
            <w:tcW w:w="1134" w:type="dxa"/>
            <w:tcBorders>
              <w:top w:val="nil"/>
              <w:left w:val="nil"/>
              <w:bottom w:val="single" w:sz="4" w:space="0" w:color="auto"/>
              <w:right w:val="single" w:sz="4" w:space="0" w:color="auto"/>
            </w:tcBorders>
            <w:shd w:val="clear" w:color="000000" w:fill="FFFFFF"/>
            <w:noWrap/>
            <w:vAlign w:val="center"/>
            <w:hideMark/>
          </w:tcPr>
          <w:p w14:paraId="0478F632"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2F89908A" w14:textId="77777777" w:rsidR="00C11F25" w:rsidRPr="009E5089" w:rsidRDefault="00C11F25" w:rsidP="00977624">
            <w:pPr>
              <w:spacing w:after="0" w:line="240" w:lineRule="auto"/>
              <w:jc w:val="center"/>
              <w:rPr>
                <w:rFonts w:eastAsia="Times New Roman"/>
              </w:rPr>
            </w:pPr>
            <w:r w:rsidRPr="009E5089">
              <w:rPr>
                <w:rFonts w:eastAsia="Times New Roman"/>
              </w:rPr>
              <w:t>139.48%</w:t>
            </w:r>
          </w:p>
        </w:tc>
        <w:tc>
          <w:tcPr>
            <w:tcW w:w="1646" w:type="dxa"/>
            <w:tcBorders>
              <w:top w:val="nil"/>
              <w:left w:val="nil"/>
              <w:bottom w:val="single" w:sz="4" w:space="0" w:color="auto"/>
              <w:right w:val="single" w:sz="4" w:space="0" w:color="auto"/>
            </w:tcBorders>
            <w:shd w:val="clear" w:color="000000" w:fill="FFFFFF"/>
            <w:noWrap/>
            <w:vAlign w:val="center"/>
            <w:hideMark/>
          </w:tcPr>
          <w:p w14:paraId="4B7AD6B3" w14:textId="77777777" w:rsidR="00C11F25" w:rsidRPr="009E5089" w:rsidRDefault="00C11F25" w:rsidP="00977624">
            <w:pPr>
              <w:spacing w:after="0" w:line="240" w:lineRule="auto"/>
              <w:jc w:val="center"/>
              <w:rPr>
                <w:rFonts w:eastAsia="Times New Roman"/>
              </w:rPr>
            </w:pPr>
            <w:r w:rsidRPr="009E5089">
              <w:rPr>
                <w:rFonts w:eastAsia="Times New Roman"/>
              </w:rPr>
              <w:t>139.48%</w:t>
            </w:r>
          </w:p>
        </w:tc>
      </w:tr>
      <w:tr w:rsidR="00C11F25" w:rsidRPr="00535DB1" w14:paraId="13965016" w14:textId="77777777" w:rsidTr="005C6D9B">
        <w:trPr>
          <w:cantSplit/>
          <w:trHeight w:val="585"/>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77D4EC3C" w14:textId="77777777" w:rsidR="00C11F25" w:rsidRPr="009E5089" w:rsidRDefault="00C11F25" w:rsidP="00977624">
            <w:pPr>
              <w:spacing w:after="0" w:line="240" w:lineRule="auto"/>
              <w:rPr>
                <w:rFonts w:eastAsia="Times New Roman"/>
              </w:rPr>
            </w:pPr>
            <w:r w:rsidRPr="009E5089">
              <w:rPr>
                <w:rFonts w:eastAsia="Times New Roman"/>
              </w:rPr>
              <w:t>2.6</w:t>
            </w:r>
          </w:p>
        </w:tc>
        <w:tc>
          <w:tcPr>
            <w:tcW w:w="1851" w:type="dxa"/>
            <w:tcBorders>
              <w:top w:val="nil"/>
              <w:left w:val="nil"/>
              <w:bottom w:val="single" w:sz="4" w:space="0" w:color="auto"/>
              <w:right w:val="single" w:sz="4" w:space="0" w:color="auto"/>
            </w:tcBorders>
            <w:shd w:val="clear" w:color="000000" w:fill="FFFFFF"/>
            <w:vAlign w:val="center"/>
            <w:hideMark/>
          </w:tcPr>
          <w:p w14:paraId="3E77A804" w14:textId="77777777" w:rsidR="00C11F25" w:rsidRPr="009E5089" w:rsidRDefault="00C11F25" w:rsidP="00977624">
            <w:pPr>
              <w:spacing w:after="0" w:line="240" w:lineRule="auto"/>
              <w:rPr>
                <w:rFonts w:eastAsia="Times New Roman"/>
                <w:b/>
                <w:bCs/>
                <w:lang w:val="es-419"/>
              </w:rPr>
            </w:pPr>
            <w:r w:rsidRPr="009E5089">
              <w:rPr>
                <w:rFonts w:eastAsia="Times New Roman"/>
                <w:b/>
                <w:bCs/>
                <w:lang w:val="es-419"/>
              </w:rPr>
              <w:t>BIENES MUEBLES, INMUEBLES E INTANGIBLE S</w:t>
            </w:r>
          </w:p>
        </w:tc>
        <w:tc>
          <w:tcPr>
            <w:tcW w:w="1954" w:type="dxa"/>
            <w:tcBorders>
              <w:top w:val="nil"/>
              <w:left w:val="nil"/>
              <w:bottom w:val="single" w:sz="4" w:space="0" w:color="auto"/>
              <w:right w:val="single" w:sz="4" w:space="0" w:color="auto"/>
            </w:tcBorders>
            <w:shd w:val="clear" w:color="000000" w:fill="FFFFFF"/>
            <w:noWrap/>
            <w:vAlign w:val="center"/>
            <w:hideMark/>
          </w:tcPr>
          <w:p w14:paraId="0F7582CA" w14:textId="77777777" w:rsidR="00C11F25" w:rsidRPr="009E5089" w:rsidRDefault="00C11F25" w:rsidP="00977624">
            <w:pPr>
              <w:spacing w:after="0" w:line="240" w:lineRule="auto"/>
              <w:jc w:val="right"/>
              <w:rPr>
                <w:rFonts w:eastAsia="Times New Roman"/>
                <w:b/>
                <w:bCs/>
              </w:rPr>
            </w:pPr>
            <w:r w:rsidRPr="009E5089">
              <w:rPr>
                <w:b/>
                <w:bCs/>
              </w:rPr>
              <w:t>15,511,000.00</w:t>
            </w:r>
          </w:p>
        </w:tc>
        <w:tc>
          <w:tcPr>
            <w:tcW w:w="1985" w:type="dxa"/>
            <w:tcBorders>
              <w:top w:val="nil"/>
              <w:left w:val="nil"/>
              <w:bottom w:val="single" w:sz="4" w:space="0" w:color="auto"/>
              <w:right w:val="single" w:sz="4" w:space="0" w:color="auto"/>
            </w:tcBorders>
            <w:shd w:val="clear" w:color="000000" w:fill="FFFFFF"/>
            <w:noWrap/>
            <w:vAlign w:val="center"/>
            <w:hideMark/>
          </w:tcPr>
          <w:p w14:paraId="2A2730FD" w14:textId="77777777" w:rsidR="00C11F25" w:rsidRPr="009E5089" w:rsidRDefault="00C11F25" w:rsidP="00977624">
            <w:pPr>
              <w:spacing w:after="0" w:line="240" w:lineRule="auto"/>
              <w:jc w:val="right"/>
              <w:rPr>
                <w:rFonts w:eastAsia="Times New Roman"/>
                <w:b/>
                <w:bCs/>
              </w:rPr>
            </w:pPr>
            <w:r w:rsidRPr="009E5089">
              <w:rPr>
                <w:b/>
                <w:bCs/>
              </w:rPr>
              <w:t>11,779,362.50</w:t>
            </w:r>
          </w:p>
        </w:tc>
        <w:tc>
          <w:tcPr>
            <w:tcW w:w="1134" w:type="dxa"/>
            <w:tcBorders>
              <w:top w:val="nil"/>
              <w:left w:val="nil"/>
              <w:bottom w:val="single" w:sz="4" w:space="0" w:color="auto"/>
              <w:right w:val="single" w:sz="4" w:space="0" w:color="auto"/>
            </w:tcBorders>
            <w:shd w:val="clear" w:color="000000" w:fill="FFFFFF"/>
            <w:noWrap/>
            <w:vAlign w:val="center"/>
            <w:hideMark/>
          </w:tcPr>
          <w:p w14:paraId="3C8F16D4" w14:textId="77777777" w:rsidR="00C11F25" w:rsidRPr="009E5089" w:rsidRDefault="00C11F25" w:rsidP="00977624">
            <w:pPr>
              <w:spacing w:after="0" w:line="240" w:lineRule="auto"/>
              <w:jc w:val="center"/>
              <w:rPr>
                <w:rFonts w:eastAsia="Times New Roman"/>
                <w:b/>
                <w:bCs/>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586B9057" w14:textId="77777777" w:rsidR="00C11F25" w:rsidRPr="009E5089" w:rsidRDefault="00C11F25" w:rsidP="00977624">
            <w:pPr>
              <w:spacing w:after="0" w:line="240" w:lineRule="auto"/>
              <w:jc w:val="center"/>
              <w:rPr>
                <w:rFonts w:eastAsia="Times New Roman"/>
                <w:b/>
                <w:bCs/>
              </w:rPr>
            </w:pPr>
            <w:r w:rsidRPr="009E5089">
              <w:rPr>
                <w:rFonts w:eastAsia="Times New Roman"/>
                <w:b/>
                <w:bCs/>
              </w:rPr>
              <w:t>75.94%</w:t>
            </w:r>
          </w:p>
        </w:tc>
        <w:tc>
          <w:tcPr>
            <w:tcW w:w="1646" w:type="dxa"/>
            <w:tcBorders>
              <w:top w:val="nil"/>
              <w:left w:val="nil"/>
              <w:bottom w:val="single" w:sz="4" w:space="0" w:color="auto"/>
              <w:right w:val="single" w:sz="4" w:space="0" w:color="auto"/>
            </w:tcBorders>
            <w:shd w:val="clear" w:color="000000" w:fill="FFFFFF"/>
            <w:noWrap/>
            <w:vAlign w:val="center"/>
            <w:hideMark/>
          </w:tcPr>
          <w:p w14:paraId="318D44D4" w14:textId="77777777" w:rsidR="00C11F25" w:rsidRPr="009E5089" w:rsidRDefault="00C11F25" w:rsidP="00977624">
            <w:pPr>
              <w:spacing w:after="0" w:line="240" w:lineRule="auto"/>
              <w:jc w:val="center"/>
              <w:rPr>
                <w:rFonts w:eastAsia="Times New Roman"/>
                <w:b/>
                <w:bCs/>
              </w:rPr>
            </w:pPr>
            <w:r w:rsidRPr="009E5089">
              <w:rPr>
                <w:rFonts w:eastAsia="Times New Roman"/>
                <w:b/>
                <w:bCs/>
              </w:rPr>
              <w:t>75.94%</w:t>
            </w:r>
          </w:p>
        </w:tc>
      </w:tr>
      <w:tr w:rsidR="00C11F25" w:rsidRPr="00535DB1" w14:paraId="5179DB86"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088B1205" w14:textId="77777777" w:rsidR="00C11F25" w:rsidRPr="009E5089" w:rsidRDefault="00C11F25" w:rsidP="00977624">
            <w:pPr>
              <w:spacing w:after="0" w:line="240" w:lineRule="auto"/>
              <w:rPr>
                <w:rFonts w:eastAsia="Times New Roman"/>
              </w:rPr>
            </w:pPr>
            <w:r w:rsidRPr="009E5089">
              <w:rPr>
                <w:rFonts w:eastAsia="Times New Roman"/>
              </w:rPr>
              <w:t>2.6.1.1.01</w:t>
            </w:r>
          </w:p>
        </w:tc>
        <w:tc>
          <w:tcPr>
            <w:tcW w:w="1851" w:type="dxa"/>
            <w:tcBorders>
              <w:top w:val="nil"/>
              <w:left w:val="nil"/>
              <w:bottom w:val="single" w:sz="4" w:space="0" w:color="auto"/>
              <w:right w:val="single" w:sz="4" w:space="0" w:color="auto"/>
            </w:tcBorders>
            <w:shd w:val="clear" w:color="000000" w:fill="FFFFFF"/>
            <w:vAlign w:val="center"/>
            <w:hideMark/>
          </w:tcPr>
          <w:p w14:paraId="5A3EFBDE" w14:textId="77777777" w:rsidR="00C11F25" w:rsidRPr="009E5089" w:rsidRDefault="00C11F25" w:rsidP="00977624">
            <w:pPr>
              <w:spacing w:after="0" w:line="240" w:lineRule="auto"/>
              <w:rPr>
                <w:rFonts w:eastAsia="Times New Roman"/>
                <w:lang w:val="es-419"/>
              </w:rPr>
            </w:pPr>
            <w:r w:rsidRPr="009E5089">
              <w:rPr>
                <w:rFonts w:eastAsia="Times New Roman"/>
                <w:lang w:val="es-419"/>
              </w:rPr>
              <w:t>Muebles, equipos de oficina y estantería</w:t>
            </w:r>
          </w:p>
        </w:tc>
        <w:tc>
          <w:tcPr>
            <w:tcW w:w="1954" w:type="dxa"/>
            <w:tcBorders>
              <w:top w:val="nil"/>
              <w:left w:val="nil"/>
              <w:bottom w:val="single" w:sz="4" w:space="0" w:color="auto"/>
              <w:right w:val="single" w:sz="4" w:space="0" w:color="auto"/>
            </w:tcBorders>
            <w:shd w:val="clear" w:color="000000" w:fill="FFFFFF"/>
            <w:vAlign w:val="center"/>
            <w:hideMark/>
          </w:tcPr>
          <w:p w14:paraId="3D515A60" w14:textId="77777777" w:rsidR="00C11F25" w:rsidRPr="009E5089" w:rsidRDefault="00C11F25" w:rsidP="00977624">
            <w:pPr>
              <w:spacing w:after="0" w:line="240" w:lineRule="auto"/>
              <w:jc w:val="right"/>
              <w:rPr>
                <w:rFonts w:eastAsia="Times New Roman"/>
              </w:rPr>
            </w:pPr>
            <w:r w:rsidRPr="009E5089">
              <w:t>2,478,000.00</w:t>
            </w:r>
          </w:p>
        </w:tc>
        <w:tc>
          <w:tcPr>
            <w:tcW w:w="1985" w:type="dxa"/>
            <w:tcBorders>
              <w:top w:val="nil"/>
              <w:left w:val="nil"/>
              <w:bottom w:val="single" w:sz="4" w:space="0" w:color="auto"/>
              <w:right w:val="single" w:sz="4" w:space="0" w:color="auto"/>
            </w:tcBorders>
            <w:shd w:val="clear" w:color="000000" w:fill="FFFFFF"/>
            <w:noWrap/>
            <w:vAlign w:val="center"/>
            <w:hideMark/>
          </w:tcPr>
          <w:p w14:paraId="7504EFD6" w14:textId="77777777" w:rsidR="00C11F25" w:rsidRPr="009E5089" w:rsidRDefault="00C11F25" w:rsidP="00977624">
            <w:pPr>
              <w:spacing w:after="0" w:line="240" w:lineRule="auto"/>
              <w:jc w:val="right"/>
              <w:rPr>
                <w:rFonts w:eastAsia="Times New Roman"/>
              </w:rPr>
            </w:pPr>
            <w:r w:rsidRPr="009E5089">
              <w:t>1,343,902.00</w:t>
            </w:r>
          </w:p>
        </w:tc>
        <w:tc>
          <w:tcPr>
            <w:tcW w:w="1134" w:type="dxa"/>
            <w:tcBorders>
              <w:top w:val="nil"/>
              <w:left w:val="nil"/>
              <w:bottom w:val="single" w:sz="4" w:space="0" w:color="auto"/>
              <w:right w:val="single" w:sz="4" w:space="0" w:color="auto"/>
            </w:tcBorders>
            <w:shd w:val="clear" w:color="000000" w:fill="FFFFFF"/>
            <w:noWrap/>
            <w:vAlign w:val="center"/>
            <w:hideMark/>
          </w:tcPr>
          <w:p w14:paraId="5971D236"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7E9A49FD" w14:textId="77777777" w:rsidR="00C11F25" w:rsidRPr="009E5089" w:rsidRDefault="00C11F25" w:rsidP="00977624">
            <w:pPr>
              <w:spacing w:after="0" w:line="240" w:lineRule="auto"/>
              <w:jc w:val="center"/>
              <w:rPr>
                <w:rFonts w:eastAsia="Times New Roman"/>
              </w:rPr>
            </w:pPr>
            <w:r w:rsidRPr="009E5089">
              <w:rPr>
                <w:rFonts w:eastAsia="Times New Roman"/>
              </w:rPr>
              <w:t>54.23%</w:t>
            </w:r>
          </w:p>
        </w:tc>
        <w:tc>
          <w:tcPr>
            <w:tcW w:w="1646" w:type="dxa"/>
            <w:tcBorders>
              <w:top w:val="nil"/>
              <w:left w:val="nil"/>
              <w:bottom w:val="single" w:sz="4" w:space="0" w:color="auto"/>
              <w:right w:val="single" w:sz="4" w:space="0" w:color="auto"/>
            </w:tcBorders>
            <w:shd w:val="clear" w:color="000000" w:fill="FFFFFF"/>
            <w:noWrap/>
            <w:vAlign w:val="center"/>
            <w:hideMark/>
          </w:tcPr>
          <w:p w14:paraId="00157017" w14:textId="77777777" w:rsidR="00C11F25" w:rsidRPr="009E5089" w:rsidRDefault="00C11F25" w:rsidP="00977624">
            <w:pPr>
              <w:spacing w:after="0" w:line="240" w:lineRule="auto"/>
              <w:jc w:val="center"/>
              <w:rPr>
                <w:rFonts w:eastAsia="Times New Roman"/>
              </w:rPr>
            </w:pPr>
            <w:r w:rsidRPr="009E5089">
              <w:rPr>
                <w:rFonts w:eastAsia="Times New Roman"/>
              </w:rPr>
              <w:t>54.23%</w:t>
            </w:r>
          </w:p>
        </w:tc>
      </w:tr>
      <w:tr w:rsidR="00C11F25" w:rsidRPr="00535DB1" w14:paraId="5677CC20" w14:textId="77777777" w:rsidTr="005C6D9B">
        <w:trPr>
          <w:cantSplit/>
          <w:trHeight w:val="6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4AE79439" w14:textId="77777777" w:rsidR="00C11F25" w:rsidRPr="009E5089" w:rsidRDefault="00C11F25" w:rsidP="00977624">
            <w:pPr>
              <w:spacing w:after="0" w:line="240" w:lineRule="auto"/>
              <w:rPr>
                <w:rFonts w:eastAsia="Times New Roman"/>
              </w:rPr>
            </w:pPr>
            <w:r w:rsidRPr="009E5089">
              <w:rPr>
                <w:rFonts w:eastAsia="Times New Roman"/>
              </w:rPr>
              <w:t>2.6.1.3.01</w:t>
            </w:r>
          </w:p>
        </w:tc>
        <w:tc>
          <w:tcPr>
            <w:tcW w:w="1851" w:type="dxa"/>
            <w:tcBorders>
              <w:top w:val="nil"/>
              <w:left w:val="nil"/>
              <w:bottom w:val="single" w:sz="4" w:space="0" w:color="auto"/>
              <w:right w:val="single" w:sz="4" w:space="0" w:color="auto"/>
            </w:tcBorders>
            <w:shd w:val="clear" w:color="000000" w:fill="FFFFFF"/>
            <w:vAlign w:val="center"/>
            <w:hideMark/>
          </w:tcPr>
          <w:p w14:paraId="312E2F71" w14:textId="77777777" w:rsidR="00C11F25" w:rsidRPr="009E5089" w:rsidRDefault="00C11F25" w:rsidP="00977624">
            <w:pPr>
              <w:spacing w:after="0" w:line="240" w:lineRule="auto"/>
              <w:rPr>
                <w:rFonts w:eastAsia="Times New Roman"/>
                <w:lang w:val="es-419"/>
              </w:rPr>
            </w:pPr>
            <w:r w:rsidRPr="009E5089">
              <w:rPr>
                <w:rFonts w:eastAsia="Times New Roman"/>
                <w:lang w:val="es-419"/>
              </w:rPr>
              <w:t>Equipos de tecnología de la información y comunicación</w:t>
            </w:r>
          </w:p>
        </w:tc>
        <w:tc>
          <w:tcPr>
            <w:tcW w:w="1954" w:type="dxa"/>
            <w:tcBorders>
              <w:top w:val="nil"/>
              <w:left w:val="nil"/>
              <w:bottom w:val="single" w:sz="4" w:space="0" w:color="auto"/>
              <w:right w:val="single" w:sz="4" w:space="0" w:color="auto"/>
            </w:tcBorders>
            <w:shd w:val="clear" w:color="000000" w:fill="FFFFFF"/>
            <w:vAlign w:val="center"/>
            <w:hideMark/>
          </w:tcPr>
          <w:p w14:paraId="53DEC8A2" w14:textId="77777777" w:rsidR="00C11F25" w:rsidRPr="009E5089" w:rsidRDefault="00C11F25" w:rsidP="00977624">
            <w:pPr>
              <w:spacing w:after="0" w:line="240" w:lineRule="auto"/>
              <w:jc w:val="right"/>
              <w:rPr>
                <w:rFonts w:eastAsia="Times New Roman"/>
              </w:rPr>
            </w:pPr>
            <w:r w:rsidRPr="009E5089">
              <w:t>1,500,000.00</w:t>
            </w:r>
          </w:p>
        </w:tc>
        <w:tc>
          <w:tcPr>
            <w:tcW w:w="1985" w:type="dxa"/>
            <w:tcBorders>
              <w:top w:val="nil"/>
              <w:left w:val="nil"/>
              <w:bottom w:val="single" w:sz="4" w:space="0" w:color="auto"/>
              <w:right w:val="single" w:sz="4" w:space="0" w:color="auto"/>
            </w:tcBorders>
            <w:shd w:val="clear" w:color="000000" w:fill="FFFFFF"/>
            <w:noWrap/>
            <w:vAlign w:val="center"/>
            <w:hideMark/>
          </w:tcPr>
          <w:p w14:paraId="24C3CCBD" w14:textId="77777777" w:rsidR="00C11F25" w:rsidRPr="009E5089" w:rsidRDefault="00C11F25" w:rsidP="00977624">
            <w:pPr>
              <w:spacing w:after="0" w:line="240" w:lineRule="auto"/>
              <w:jc w:val="right"/>
              <w:rPr>
                <w:rFonts w:eastAsia="Times New Roman"/>
              </w:rPr>
            </w:pPr>
            <w:r w:rsidRPr="009E5089">
              <w:t>746,551.88</w:t>
            </w:r>
          </w:p>
        </w:tc>
        <w:tc>
          <w:tcPr>
            <w:tcW w:w="1134" w:type="dxa"/>
            <w:tcBorders>
              <w:top w:val="nil"/>
              <w:left w:val="nil"/>
              <w:bottom w:val="single" w:sz="4" w:space="0" w:color="auto"/>
              <w:right w:val="single" w:sz="4" w:space="0" w:color="auto"/>
            </w:tcBorders>
            <w:shd w:val="clear" w:color="000000" w:fill="FFFFFF"/>
            <w:noWrap/>
            <w:vAlign w:val="center"/>
            <w:hideMark/>
          </w:tcPr>
          <w:p w14:paraId="069238FE"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32A122F2" w14:textId="77777777" w:rsidR="00C11F25" w:rsidRPr="009E5089" w:rsidRDefault="00C11F25" w:rsidP="00977624">
            <w:pPr>
              <w:spacing w:after="0" w:line="240" w:lineRule="auto"/>
              <w:jc w:val="center"/>
              <w:rPr>
                <w:rFonts w:eastAsia="Times New Roman"/>
              </w:rPr>
            </w:pPr>
            <w:r w:rsidRPr="009E5089">
              <w:rPr>
                <w:rFonts w:eastAsia="Times New Roman"/>
              </w:rPr>
              <w:t>49.77%</w:t>
            </w:r>
          </w:p>
        </w:tc>
        <w:tc>
          <w:tcPr>
            <w:tcW w:w="1646" w:type="dxa"/>
            <w:tcBorders>
              <w:top w:val="nil"/>
              <w:left w:val="nil"/>
              <w:bottom w:val="single" w:sz="4" w:space="0" w:color="auto"/>
              <w:right w:val="single" w:sz="4" w:space="0" w:color="auto"/>
            </w:tcBorders>
            <w:shd w:val="clear" w:color="000000" w:fill="FFFFFF"/>
            <w:noWrap/>
            <w:vAlign w:val="center"/>
            <w:hideMark/>
          </w:tcPr>
          <w:p w14:paraId="6AC65A01" w14:textId="77777777" w:rsidR="00C11F25" w:rsidRPr="009E5089" w:rsidRDefault="00C11F25" w:rsidP="00977624">
            <w:pPr>
              <w:spacing w:after="0" w:line="240" w:lineRule="auto"/>
              <w:jc w:val="center"/>
              <w:rPr>
                <w:rFonts w:eastAsia="Times New Roman"/>
              </w:rPr>
            </w:pPr>
            <w:r w:rsidRPr="009E5089">
              <w:rPr>
                <w:rFonts w:eastAsia="Times New Roman"/>
              </w:rPr>
              <w:t>49.77%</w:t>
            </w:r>
          </w:p>
        </w:tc>
      </w:tr>
      <w:tr w:rsidR="00C11F25" w:rsidRPr="00535DB1" w14:paraId="465FFA19"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4CDED9E4" w14:textId="77777777" w:rsidR="00C11F25" w:rsidRPr="009E5089" w:rsidRDefault="00C11F25" w:rsidP="00977624">
            <w:pPr>
              <w:spacing w:after="0" w:line="240" w:lineRule="auto"/>
              <w:rPr>
                <w:rFonts w:eastAsia="Times New Roman"/>
              </w:rPr>
            </w:pPr>
            <w:r w:rsidRPr="009E5089">
              <w:rPr>
                <w:rFonts w:eastAsia="Times New Roman"/>
              </w:rPr>
              <w:t>2.6.1.4.01</w:t>
            </w:r>
          </w:p>
        </w:tc>
        <w:tc>
          <w:tcPr>
            <w:tcW w:w="1851" w:type="dxa"/>
            <w:tcBorders>
              <w:top w:val="nil"/>
              <w:left w:val="nil"/>
              <w:bottom w:val="single" w:sz="4" w:space="0" w:color="auto"/>
              <w:right w:val="single" w:sz="4" w:space="0" w:color="auto"/>
            </w:tcBorders>
            <w:shd w:val="clear" w:color="000000" w:fill="FFFFFF"/>
            <w:vAlign w:val="center"/>
            <w:hideMark/>
          </w:tcPr>
          <w:p w14:paraId="1C59D9BF" w14:textId="77777777" w:rsidR="00C11F25" w:rsidRPr="009E5089" w:rsidRDefault="00C11F25" w:rsidP="00977624">
            <w:pPr>
              <w:spacing w:after="0" w:line="240" w:lineRule="auto"/>
              <w:rPr>
                <w:rFonts w:eastAsia="Times New Roman"/>
              </w:rPr>
            </w:pPr>
            <w:proofErr w:type="spellStart"/>
            <w:r w:rsidRPr="009E5089">
              <w:rPr>
                <w:rFonts w:eastAsia="Times New Roman"/>
              </w:rPr>
              <w:t>Electrodomésticos</w:t>
            </w:r>
            <w:proofErr w:type="spellEnd"/>
          </w:p>
        </w:tc>
        <w:tc>
          <w:tcPr>
            <w:tcW w:w="1954" w:type="dxa"/>
            <w:tcBorders>
              <w:top w:val="nil"/>
              <w:left w:val="nil"/>
              <w:bottom w:val="single" w:sz="4" w:space="0" w:color="auto"/>
              <w:right w:val="single" w:sz="4" w:space="0" w:color="auto"/>
            </w:tcBorders>
            <w:shd w:val="clear" w:color="000000" w:fill="FFFFFF"/>
            <w:vAlign w:val="center"/>
            <w:hideMark/>
          </w:tcPr>
          <w:p w14:paraId="3E0326AA" w14:textId="77777777" w:rsidR="00C11F25" w:rsidRPr="009E5089" w:rsidRDefault="00C11F25" w:rsidP="00977624">
            <w:pPr>
              <w:spacing w:after="0" w:line="240" w:lineRule="auto"/>
              <w:jc w:val="right"/>
              <w:rPr>
                <w:rFonts w:eastAsia="Times New Roman"/>
              </w:rPr>
            </w:pPr>
            <w:r w:rsidRPr="009E5089">
              <w:t>200,000.00</w:t>
            </w:r>
          </w:p>
        </w:tc>
        <w:tc>
          <w:tcPr>
            <w:tcW w:w="1985" w:type="dxa"/>
            <w:tcBorders>
              <w:top w:val="nil"/>
              <w:left w:val="nil"/>
              <w:bottom w:val="single" w:sz="4" w:space="0" w:color="auto"/>
              <w:right w:val="single" w:sz="4" w:space="0" w:color="auto"/>
            </w:tcBorders>
            <w:shd w:val="clear" w:color="000000" w:fill="FFFFFF"/>
            <w:noWrap/>
            <w:vAlign w:val="center"/>
            <w:hideMark/>
          </w:tcPr>
          <w:p w14:paraId="19EF1D07" w14:textId="77777777" w:rsidR="00C11F25" w:rsidRPr="009E5089" w:rsidRDefault="00C11F25" w:rsidP="00977624">
            <w:pPr>
              <w:spacing w:after="0" w:line="240" w:lineRule="auto"/>
              <w:jc w:val="right"/>
              <w:rPr>
                <w:rFonts w:eastAsia="Times New Roman"/>
              </w:rPr>
            </w:pPr>
            <w:r w:rsidRPr="009E5089">
              <w:t>27,621.11</w:t>
            </w:r>
          </w:p>
        </w:tc>
        <w:tc>
          <w:tcPr>
            <w:tcW w:w="1134" w:type="dxa"/>
            <w:tcBorders>
              <w:top w:val="nil"/>
              <w:left w:val="nil"/>
              <w:bottom w:val="single" w:sz="4" w:space="0" w:color="auto"/>
              <w:right w:val="single" w:sz="4" w:space="0" w:color="auto"/>
            </w:tcBorders>
            <w:shd w:val="clear" w:color="000000" w:fill="FFFFFF"/>
            <w:noWrap/>
            <w:vAlign w:val="center"/>
            <w:hideMark/>
          </w:tcPr>
          <w:p w14:paraId="05396426"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05C3A7AD" w14:textId="77777777" w:rsidR="00C11F25" w:rsidRPr="009E5089" w:rsidRDefault="00C11F25" w:rsidP="00977624">
            <w:pPr>
              <w:spacing w:after="0" w:line="240" w:lineRule="auto"/>
              <w:jc w:val="center"/>
              <w:rPr>
                <w:rFonts w:eastAsia="Times New Roman"/>
              </w:rPr>
            </w:pPr>
            <w:r w:rsidRPr="009E5089">
              <w:rPr>
                <w:rFonts w:eastAsia="Times New Roman"/>
              </w:rPr>
              <w:t>13.81%</w:t>
            </w:r>
          </w:p>
        </w:tc>
        <w:tc>
          <w:tcPr>
            <w:tcW w:w="1646" w:type="dxa"/>
            <w:tcBorders>
              <w:top w:val="nil"/>
              <w:left w:val="nil"/>
              <w:bottom w:val="single" w:sz="4" w:space="0" w:color="auto"/>
              <w:right w:val="single" w:sz="4" w:space="0" w:color="auto"/>
            </w:tcBorders>
            <w:shd w:val="clear" w:color="000000" w:fill="FFFFFF"/>
            <w:noWrap/>
            <w:vAlign w:val="center"/>
            <w:hideMark/>
          </w:tcPr>
          <w:p w14:paraId="3E044F38" w14:textId="77777777" w:rsidR="00C11F25" w:rsidRPr="009E5089" w:rsidRDefault="00C11F25" w:rsidP="00977624">
            <w:pPr>
              <w:spacing w:after="0" w:line="240" w:lineRule="auto"/>
              <w:jc w:val="center"/>
              <w:rPr>
                <w:rFonts w:eastAsia="Times New Roman"/>
              </w:rPr>
            </w:pPr>
            <w:r w:rsidRPr="009E5089">
              <w:rPr>
                <w:rFonts w:eastAsia="Times New Roman"/>
              </w:rPr>
              <w:t>13.81%</w:t>
            </w:r>
          </w:p>
        </w:tc>
      </w:tr>
      <w:tr w:rsidR="00C11F25" w:rsidRPr="00535DB1" w14:paraId="0166ED01"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6B0A7A5B" w14:textId="77777777" w:rsidR="00C11F25" w:rsidRPr="009E5089" w:rsidRDefault="00C11F25" w:rsidP="00977624">
            <w:pPr>
              <w:spacing w:after="0" w:line="240" w:lineRule="auto"/>
              <w:rPr>
                <w:rFonts w:eastAsia="Times New Roman"/>
              </w:rPr>
            </w:pPr>
            <w:r w:rsidRPr="009E5089">
              <w:rPr>
                <w:rFonts w:eastAsia="Times New Roman"/>
              </w:rPr>
              <w:lastRenderedPageBreak/>
              <w:t>2.6.2.1.01</w:t>
            </w:r>
          </w:p>
        </w:tc>
        <w:tc>
          <w:tcPr>
            <w:tcW w:w="1851" w:type="dxa"/>
            <w:tcBorders>
              <w:top w:val="nil"/>
              <w:left w:val="nil"/>
              <w:bottom w:val="single" w:sz="4" w:space="0" w:color="auto"/>
              <w:right w:val="single" w:sz="4" w:space="0" w:color="auto"/>
            </w:tcBorders>
            <w:shd w:val="clear" w:color="000000" w:fill="FFFFFF"/>
            <w:vAlign w:val="center"/>
            <w:hideMark/>
          </w:tcPr>
          <w:p w14:paraId="0C04D6C5" w14:textId="77777777" w:rsidR="00C11F25" w:rsidRPr="009E5089" w:rsidRDefault="00C11F25" w:rsidP="00977624">
            <w:pPr>
              <w:spacing w:after="0" w:line="240" w:lineRule="auto"/>
              <w:rPr>
                <w:rFonts w:eastAsia="Times New Roman"/>
              </w:rPr>
            </w:pPr>
            <w:proofErr w:type="spellStart"/>
            <w:r w:rsidRPr="009E5089">
              <w:rPr>
                <w:rFonts w:eastAsia="Times New Roman"/>
              </w:rPr>
              <w:t>Equipos</w:t>
            </w:r>
            <w:proofErr w:type="spellEnd"/>
            <w:r w:rsidRPr="009E5089">
              <w:rPr>
                <w:rFonts w:eastAsia="Times New Roman"/>
              </w:rPr>
              <w:t xml:space="preserve"> y </w:t>
            </w:r>
            <w:proofErr w:type="spellStart"/>
            <w:r w:rsidRPr="009E5089">
              <w:rPr>
                <w:rFonts w:eastAsia="Times New Roman"/>
              </w:rPr>
              <w:t>Aparatos</w:t>
            </w:r>
            <w:proofErr w:type="spellEnd"/>
            <w:r w:rsidRPr="009E5089">
              <w:rPr>
                <w:rFonts w:eastAsia="Times New Roman"/>
              </w:rPr>
              <w:t xml:space="preserve"> </w:t>
            </w:r>
            <w:proofErr w:type="spellStart"/>
            <w:r w:rsidRPr="009E5089">
              <w:rPr>
                <w:rFonts w:eastAsia="Times New Roman"/>
              </w:rPr>
              <w:t>Audiovisuales</w:t>
            </w:r>
            <w:proofErr w:type="spellEnd"/>
          </w:p>
        </w:tc>
        <w:tc>
          <w:tcPr>
            <w:tcW w:w="1954" w:type="dxa"/>
            <w:tcBorders>
              <w:top w:val="nil"/>
              <w:left w:val="nil"/>
              <w:bottom w:val="single" w:sz="4" w:space="0" w:color="auto"/>
              <w:right w:val="single" w:sz="4" w:space="0" w:color="auto"/>
            </w:tcBorders>
            <w:shd w:val="clear" w:color="000000" w:fill="FFFFFF"/>
            <w:vAlign w:val="center"/>
            <w:hideMark/>
          </w:tcPr>
          <w:p w14:paraId="30AFF1A6" w14:textId="77777777" w:rsidR="00C11F25" w:rsidRPr="009E5089" w:rsidRDefault="00C11F25" w:rsidP="00977624">
            <w:pPr>
              <w:spacing w:after="0" w:line="240" w:lineRule="auto"/>
              <w:jc w:val="right"/>
              <w:rPr>
                <w:rFonts w:eastAsia="Times New Roman"/>
              </w:rPr>
            </w:pPr>
            <w:r w:rsidRPr="009E5089">
              <w:t>8,000.00</w:t>
            </w:r>
          </w:p>
        </w:tc>
        <w:tc>
          <w:tcPr>
            <w:tcW w:w="1985" w:type="dxa"/>
            <w:tcBorders>
              <w:top w:val="nil"/>
              <w:left w:val="nil"/>
              <w:bottom w:val="single" w:sz="4" w:space="0" w:color="auto"/>
              <w:right w:val="single" w:sz="4" w:space="0" w:color="auto"/>
            </w:tcBorders>
            <w:shd w:val="clear" w:color="000000" w:fill="FFFFFF"/>
            <w:noWrap/>
            <w:vAlign w:val="center"/>
            <w:hideMark/>
          </w:tcPr>
          <w:p w14:paraId="68D63BFA" w14:textId="77777777" w:rsidR="00C11F25" w:rsidRPr="009E5089" w:rsidRDefault="00C11F25" w:rsidP="00977624">
            <w:pPr>
              <w:spacing w:after="0" w:line="240" w:lineRule="auto"/>
              <w:jc w:val="right"/>
              <w:rPr>
                <w:rFonts w:eastAsia="Times New Roman"/>
              </w:rPr>
            </w:pPr>
            <w:r w:rsidRPr="009E5089">
              <w:t>3,300.70</w:t>
            </w:r>
          </w:p>
        </w:tc>
        <w:tc>
          <w:tcPr>
            <w:tcW w:w="1134" w:type="dxa"/>
            <w:tcBorders>
              <w:top w:val="nil"/>
              <w:left w:val="nil"/>
              <w:bottom w:val="single" w:sz="4" w:space="0" w:color="auto"/>
              <w:right w:val="single" w:sz="4" w:space="0" w:color="auto"/>
            </w:tcBorders>
            <w:shd w:val="clear" w:color="000000" w:fill="FFFFFF"/>
            <w:noWrap/>
            <w:vAlign w:val="center"/>
            <w:hideMark/>
          </w:tcPr>
          <w:p w14:paraId="7DC7DB61"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77381836" w14:textId="77777777" w:rsidR="00C11F25" w:rsidRPr="009E5089" w:rsidRDefault="00C11F25" w:rsidP="00977624">
            <w:pPr>
              <w:spacing w:after="0" w:line="240" w:lineRule="auto"/>
              <w:jc w:val="center"/>
              <w:rPr>
                <w:rFonts w:eastAsia="Times New Roman"/>
              </w:rPr>
            </w:pPr>
            <w:r w:rsidRPr="009E5089">
              <w:rPr>
                <w:rFonts w:eastAsia="Times New Roman"/>
              </w:rPr>
              <w:t>41.26%</w:t>
            </w:r>
          </w:p>
        </w:tc>
        <w:tc>
          <w:tcPr>
            <w:tcW w:w="1646" w:type="dxa"/>
            <w:tcBorders>
              <w:top w:val="nil"/>
              <w:left w:val="nil"/>
              <w:bottom w:val="single" w:sz="4" w:space="0" w:color="auto"/>
              <w:right w:val="single" w:sz="4" w:space="0" w:color="auto"/>
            </w:tcBorders>
            <w:shd w:val="clear" w:color="000000" w:fill="FFFFFF"/>
            <w:noWrap/>
            <w:vAlign w:val="center"/>
            <w:hideMark/>
          </w:tcPr>
          <w:p w14:paraId="3E05D91C" w14:textId="77777777" w:rsidR="00C11F25" w:rsidRPr="009E5089" w:rsidRDefault="00C11F25" w:rsidP="00977624">
            <w:pPr>
              <w:spacing w:after="0" w:line="240" w:lineRule="auto"/>
              <w:jc w:val="center"/>
              <w:rPr>
                <w:rFonts w:eastAsia="Times New Roman"/>
              </w:rPr>
            </w:pPr>
            <w:r w:rsidRPr="009E5089">
              <w:rPr>
                <w:rFonts w:eastAsia="Times New Roman"/>
              </w:rPr>
              <w:t>41.26%</w:t>
            </w:r>
          </w:p>
        </w:tc>
      </w:tr>
      <w:tr w:rsidR="00C11F25" w:rsidRPr="00535DB1" w14:paraId="33D16BA6"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649EED11" w14:textId="77777777" w:rsidR="00C11F25" w:rsidRPr="009E5089" w:rsidRDefault="00C11F25" w:rsidP="00977624">
            <w:pPr>
              <w:spacing w:after="0" w:line="240" w:lineRule="auto"/>
              <w:rPr>
                <w:rFonts w:eastAsia="Times New Roman"/>
              </w:rPr>
            </w:pPr>
            <w:r w:rsidRPr="009E5089">
              <w:rPr>
                <w:rFonts w:eastAsia="Times New Roman"/>
              </w:rPr>
              <w:t>2.6.4.1.01</w:t>
            </w:r>
          </w:p>
        </w:tc>
        <w:tc>
          <w:tcPr>
            <w:tcW w:w="1851" w:type="dxa"/>
            <w:tcBorders>
              <w:top w:val="nil"/>
              <w:left w:val="nil"/>
              <w:bottom w:val="single" w:sz="4" w:space="0" w:color="auto"/>
              <w:right w:val="single" w:sz="4" w:space="0" w:color="auto"/>
            </w:tcBorders>
            <w:shd w:val="clear" w:color="000000" w:fill="FFFFFF"/>
            <w:vAlign w:val="center"/>
            <w:hideMark/>
          </w:tcPr>
          <w:p w14:paraId="3FF99DBD" w14:textId="77777777" w:rsidR="00C11F25" w:rsidRPr="009E5089" w:rsidRDefault="00C11F25" w:rsidP="00977624">
            <w:pPr>
              <w:spacing w:after="0" w:line="240" w:lineRule="auto"/>
              <w:rPr>
                <w:rFonts w:eastAsia="Times New Roman"/>
              </w:rPr>
            </w:pPr>
            <w:proofErr w:type="spellStart"/>
            <w:r w:rsidRPr="009E5089">
              <w:rPr>
                <w:rFonts w:eastAsia="Times New Roman"/>
              </w:rPr>
              <w:t>Automóviles</w:t>
            </w:r>
            <w:proofErr w:type="spellEnd"/>
            <w:r w:rsidRPr="009E5089">
              <w:rPr>
                <w:rFonts w:eastAsia="Times New Roman"/>
              </w:rPr>
              <w:t xml:space="preserve"> y </w:t>
            </w:r>
            <w:proofErr w:type="spellStart"/>
            <w:r w:rsidRPr="009E5089">
              <w:rPr>
                <w:rFonts w:eastAsia="Times New Roman"/>
              </w:rPr>
              <w:t>camiones</w:t>
            </w:r>
            <w:proofErr w:type="spellEnd"/>
          </w:p>
        </w:tc>
        <w:tc>
          <w:tcPr>
            <w:tcW w:w="1954" w:type="dxa"/>
            <w:tcBorders>
              <w:top w:val="nil"/>
              <w:left w:val="nil"/>
              <w:bottom w:val="single" w:sz="4" w:space="0" w:color="auto"/>
              <w:right w:val="single" w:sz="4" w:space="0" w:color="auto"/>
            </w:tcBorders>
            <w:shd w:val="clear" w:color="000000" w:fill="FFFFFF"/>
            <w:vAlign w:val="center"/>
            <w:hideMark/>
          </w:tcPr>
          <w:p w14:paraId="66252490" w14:textId="77777777" w:rsidR="00C11F25" w:rsidRPr="009E5089" w:rsidRDefault="00C11F25" w:rsidP="00977624">
            <w:pPr>
              <w:spacing w:after="0" w:line="240" w:lineRule="auto"/>
              <w:jc w:val="right"/>
              <w:rPr>
                <w:rFonts w:eastAsia="Times New Roman"/>
              </w:rPr>
            </w:pPr>
            <w:r w:rsidRPr="009E5089">
              <w:t>10,900,000.00</w:t>
            </w:r>
          </w:p>
        </w:tc>
        <w:tc>
          <w:tcPr>
            <w:tcW w:w="1985" w:type="dxa"/>
            <w:tcBorders>
              <w:top w:val="nil"/>
              <w:left w:val="nil"/>
              <w:bottom w:val="single" w:sz="4" w:space="0" w:color="auto"/>
              <w:right w:val="single" w:sz="4" w:space="0" w:color="auto"/>
            </w:tcBorders>
            <w:shd w:val="clear" w:color="000000" w:fill="FFFFFF"/>
            <w:noWrap/>
            <w:vAlign w:val="center"/>
            <w:hideMark/>
          </w:tcPr>
          <w:p w14:paraId="39F89E66" w14:textId="77777777" w:rsidR="00C11F25" w:rsidRPr="009E5089" w:rsidRDefault="00C11F25" w:rsidP="00977624">
            <w:pPr>
              <w:spacing w:after="0" w:line="240" w:lineRule="auto"/>
              <w:jc w:val="right"/>
              <w:rPr>
                <w:rFonts w:eastAsia="Times New Roman"/>
              </w:rPr>
            </w:pPr>
            <w:r w:rsidRPr="009E5089">
              <w:t>9,546,400.00</w:t>
            </w:r>
          </w:p>
        </w:tc>
        <w:tc>
          <w:tcPr>
            <w:tcW w:w="1134" w:type="dxa"/>
            <w:tcBorders>
              <w:top w:val="nil"/>
              <w:left w:val="nil"/>
              <w:bottom w:val="single" w:sz="4" w:space="0" w:color="auto"/>
              <w:right w:val="single" w:sz="4" w:space="0" w:color="auto"/>
            </w:tcBorders>
            <w:shd w:val="clear" w:color="000000" w:fill="FFFFFF"/>
            <w:noWrap/>
            <w:vAlign w:val="center"/>
            <w:hideMark/>
          </w:tcPr>
          <w:p w14:paraId="11E19316"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15D47947" w14:textId="77777777" w:rsidR="00C11F25" w:rsidRPr="009E5089" w:rsidRDefault="00C11F25" w:rsidP="00977624">
            <w:pPr>
              <w:spacing w:after="0" w:line="240" w:lineRule="auto"/>
              <w:jc w:val="center"/>
              <w:rPr>
                <w:rFonts w:eastAsia="Times New Roman"/>
              </w:rPr>
            </w:pPr>
            <w:r w:rsidRPr="009E5089">
              <w:rPr>
                <w:rFonts w:eastAsia="Times New Roman"/>
              </w:rPr>
              <w:t>87.58%</w:t>
            </w:r>
          </w:p>
        </w:tc>
        <w:tc>
          <w:tcPr>
            <w:tcW w:w="1646" w:type="dxa"/>
            <w:tcBorders>
              <w:top w:val="nil"/>
              <w:left w:val="nil"/>
              <w:bottom w:val="single" w:sz="4" w:space="0" w:color="auto"/>
              <w:right w:val="single" w:sz="4" w:space="0" w:color="auto"/>
            </w:tcBorders>
            <w:shd w:val="clear" w:color="000000" w:fill="FFFFFF"/>
            <w:noWrap/>
            <w:vAlign w:val="center"/>
            <w:hideMark/>
          </w:tcPr>
          <w:p w14:paraId="133D5ACF" w14:textId="77777777" w:rsidR="00C11F25" w:rsidRPr="009E5089" w:rsidRDefault="00C11F25" w:rsidP="00977624">
            <w:pPr>
              <w:spacing w:after="0" w:line="240" w:lineRule="auto"/>
              <w:jc w:val="center"/>
              <w:rPr>
                <w:rFonts w:eastAsia="Times New Roman"/>
              </w:rPr>
            </w:pPr>
            <w:r w:rsidRPr="009E5089">
              <w:rPr>
                <w:rFonts w:eastAsia="Times New Roman"/>
              </w:rPr>
              <w:t>87.58%</w:t>
            </w:r>
          </w:p>
        </w:tc>
      </w:tr>
      <w:tr w:rsidR="00C11F25" w:rsidRPr="00535DB1" w14:paraId="7C9D7E98"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041B9ED8" w14:textId="77777777" w:rsidR="00C11F25" w:rsidRPr="009E5089" w:rsidRDefault="00C11F25" w:rsidP="00977624">
            <w:pPr>
              <w:spacing w:after="0" w:line="240" w:lineRule="auto"/>
              <w:rPr>
                <w:rFonts w:eastAsia="Times New Roman"/>
              </w:rPr>
            </w:pPr>
            <w:r w:rsidRPr="009E5089">
              <w:rPr>
                <w:rFonts w:eastAsia="Times New Roman"/>
              </w:rPr>
              <w:t>2.6.5.7.01</w:t>
            </w:r>
          </w:p>
        </w:tc>
        <w:tc>
          <w:tcPr>
            <w:tcW w:w="1851" w:type="dxa"/>
            <w:tcBorders>
              <w:top w:val="nil"/>
              <w:left w:val="nil"/>
              <w:bottom w:val="single" w:sz="4" w:space="0" w:color="auto"/>
              <w:right w:val="single" w:sz="4" w:space="0" w:color="auto"/>
            </w:tcBorders>
            <w:shd w:val="clear" w:color="000000" w:fill="FFFFFF"/>
            <w:vAlign w:val="center"/>
            <w:hideMark/>
          </w:tcPr>
          <w:p w14:paraId="32A96849" w14:textId="77777777" w:rsidR="00C11F25" w:rsidRPr="009E5089" w:rsidRDefault="00C11F25" w:rsidP="00977624">
            <w:pPr>
              <w:spacing w:after="0" w:line="240" w:lineRule="auto"/>
              <w:rPr>
                <w:rFonts w:eastAsia="Times New Roman"/>
              </w:rPr>
            </w:pPr>
            <w:proofErr w:type="spellStart"/>
            <w:r w:rsidRPr="009E5089">
              <w:rPr>
                <w:rFonts w:eastAsia="Times New Roman"/>
              </w:rPr>
              <w:t>Maquinas-herramientas</w:t>
            </w:r>
            <w:proofErr w:type="spellEnd"/>
          </w:p>
        </w:tc>
        <w:tc>
          <w:tcPr>
            <w:tcW w:w="1954" w:type="dxa"/>
            <w:tcBorders>
              <w:top w:val="nil"/>
              <w:left w:val="nil"/>
              <w:bottom w:val="single" w:sz="4" w:space="0" w:color="auto"/>
              <w:right w:val="single" w:sz="4" w:space="0" w:color="auto"/>
            </w:tcBorders>
            <w:shd w:val="clear" w:color="000000" w:fill="FFFFFF"/>
            <w:vAlign w:val="center"/>
            <w:hideMark/>
          </w:tcPr>
          <w:p w14:paraId="28128B9E" w14:textId="77777777" w:rsidR="00C11F25" w:rsidRPr="009E5089" w:rsidRDefault="00C11F25" w:rsidP="00977624">
            <w:pPr>
              <w:spacing w:after="0" w:line="240" w:lineRule="auto"/>
              <w:jc w:val="right"/>
              <w:rPr>
                <w:rFonts w:eastAsia="Times New Roman"/>
              </w:rPr>
            </w:pPr>
            <w:r w:rsidRPr="009E5089">
              <w:t>30,000.00</w:t>
            </w:r>
          </w:p>
        </w:tc>
        <w:tc>
          <w:tcPr>
            <w:tcW w:w="1985" w:type="dxa"/>
            <w:tcBorders>
              <w:top w:val="nil"/>
              <w:left w:val="nil"/>
              <w:bottom w:val="single" w:sz="4" w:space="0" w:color="auto"/>
              <w:right w:val="single" w:sz="4" w:space="0" w:color="auto"/>
            </w:tcBorders>
            <w:shd w:val="clear" w:color="000000" w:fill="FFFFFF"/>
            <w:noWrap/>
            <w:vAlign w:val="center"/>
            <w:hideMark/>
          </w:tcPr>
          <w:p w14:paraId="6A82F0BB" w14:textId="77777777" w:rsidR="00C11F25" w:rsidRPr="009E5089" w:rsidRDefault="00C11F25" w:rsidP="00977624">
            <w:pPr>
              <w:spacing w:after="0" w:line="240" w:lineRule="auto"/>
              <w:jc w:val="right"/>
              <w:rPr>
                <w:rFonts w:eastAsia="Times New Roman"/>
              </w:rPr>
            </w:pPr>
            <w:r w:rsidRPr="009E5089">
              <w:t>14,320.81</w:t>
            </w:r>
          </w:p>
        </w:tc>
        <w:tc>
          <w:tcPr>
            <w:tcW w:w="1134" w:type="dxa"/>
            <w:tcBorders>
              <w:top w:val="nil"/>
              <w:left w:val="nil"/>
              <w:bottom w:val="single" w:sz="4" w:space="0" w:color="auto"/>
              <w:right w:val="single" w:sz="4" w:space="0" w:color="auto"/>
            </w:tcBorders>
            <w:shd w:val="clear" w:color="000000" w:fill="FFFFFF"/>
            <w:noWrap/>
            <w:vAlign w:val="center"/>
            <w:hideMark/>
          </w:tcPr>
          <w:p w14:paraId="3C5A28F3"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69E1C525" w14:textId="77777777" w:rsidR="00C11F25" w:rsidRPr="009E5089" w:rsidRDefault="00C11F25" w:rsidP="00977624">
            <w:pPr>
              <w:spacing w:after="0" w:line="240" w:lineRule="auto"/>
              <w:jc w:val="center"/>
              <w:rPr>
                <w:rFonts w:eastAsia="Times New Roman"/>
              </w:rPr>
            </w:pPr>
            <w:r w:rsidRPr="009E5089">
              <w:rPr>
                <w:rFonts w:eastAsia="Times New Roman"/>
              </w:rPr>
              <w:t>47.74%</w:t>
            </w:r>
          </w:p>
        </w:tc>
        <w:tc>
          <w:tcPr>
            <w:tcW w:w="1646" w:type="dxa"/>
            <w:tcBorders>
              <w:top w:val="nil"/>
              <w:left w:val="nil"/>
              <w:bottom w:val="single" w:sz="4" w:space="0" w:color="auto"/>
              <w:right w:val="single" w:sz="4" w:space="0" w:color="auto"/>
            </w:tcBorders>
            <w:shd w:val="clear" w:color="000000" w:fill="FFFFFF"/>
            <w:noWrap/>
            <w:vAlign w:val="center"/>
            <w:hideMark/>
          </w:tcPr>
          <w:p w14:paraId="1555189A" w14:textId="77777777" w:rsidR="00C11F25" w:rsidRPr="009E5089" w:rsidRDefault="00C11F25" w:rsidP="00977624">
            <w:pPr>
              <w:spacing w:after="0" w:line="240" w:lineRule="auto"/>
              <w:jc w:val="center"/>
              <w:rPr>
                <w:rFonts w:eastAsia="Times New Roman"/>
              </w:rPr>
            </w:pPr>
            <w:r w:rsidRPr="009E5089">
              <w:rPr>
                <w:rFonts w:eastAsia="Times New Roman"/>
              </w:rPr>
              <w:t>47.74%</w:t>
            </w:r>
          </w:p>
        </w:tc>
      </w:tr>
      <w:tr w:rsidR="00C11F25" w:rsidRPr="00535DB1" w14:paraId="003DE7BB" w14:textId="77777777" w:rsidTr="005C6D9B">
        <w:trPr>
          <w:cantSplit/>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410E8554" w14:textId="77777777" w:rsidR="00C11F25" w:rsidRPr="009E5089" w:rsidRDefault="00C11F25" w:rsidP="00977624">
            <w:pPr>
              <w:spacing w:after="0" w:line="240" w:lineRule="auto"/>
              <w:rPr>
                <w:rFonts w:eastAsia="Times New Roman"/>
              </w:rPr>
            </w:pPr>
            <w:r w:rsidRPr="009E5089">
              <w:rPr>
                <w:rFonts w:eastAsia="Times New Roman"/>
              </w:rPr>
              <w:t>2.6.6.2.01</w:t>
            </w:r>
          </w:p>
        </w:tc>
        <w:tc>
          <w:tcPr>
            <w:tcW w:w="1851" w:type="dxa"/>
            <w:tcBorders>
              <w:top w:val="nil"/>
              <w:left w:val="nil"/>
              <w:bottom w:val="single" w:sz="4" w:space="0" w:color="auto"/>
              <w:right w:val="single" w:sz="4" w:space="0" w:color="auto"/>
            </w:tcBorders>
            <w:shd w:val="clear" w:color="000000" w:fill="FFFFFF"/>
            <w:vAlign w:val="center"/>
            <w:hideMark/>
          </w:tcPr>
          <w:p w14:paraId="651DC7F2" w14:textId="77777777" w:rsidR="00C11F25" w:rsidRPr="009E5089" w:rsidRDefault="00C11F25" w:rsidP="00977624">
            <w:pPr>
              <w:spacing w:after="0" w:line="240" w:lineRule="auto"/>
              <w:rPr>
                <w:rFonts w:eastAsia="Times New Roman"/>
              </w:rPr>
            </w:pPr>
            <w:proofErr w:type="spellStart"/>
            <w:r w:rsidRPr="009E5089">
              <w:rPr>
                <w:rFonts w:eastAsia="Times New Roman"/>
              </w:rPr>
              <w:t>Equipos</w:t>
            </w:r>
            <w:proofErr w:type="spellEnd"/>
            <w:r w:rsidRPr="009E5089">
              <w:rPr>
                <w:rFonts w:eastAsia="Times New Roman"/>
              </w:rPr>
              <w:t xml:space="preserve"> de </w:t>
            </w:r>
            <w:proofErr w:type="spellStart"/>
            <w:r w:rsidRPr="009E5089">
              <w:rPr>
                <w:rFonts w:eastAsia="Times New Roman"/>
              </w:rPr>
              <w:t>seguridad</w:t>
            </w:r>
            <w:proofErr w:type="spellEnd"/>
          </w:p>
        </w:tc>
        <w:tc>
          <w:tcPr>
            <w:tcW w:w="1954" w:type="dxa"/>
            <w:tcBorders>
              <w:top w:val="nil"/>
              <w:left w:val="nil"/>
              <w:bottom w:val="single" w:sz="4" w:space="0" w:color="auto"/>
              <w:right w:val="single" w:sz="4" w:space="0" w:color="auto"/>
            </w:tcBorders>
            <w:shd w:val="clear" w:color="000000" w:fill="FFFFFF"/>
            <w:vAlign w:val="center"/>
            <w:hideMark/>
          </w:tcPr>
          <w:p w14:paraId="428C865A" w14:textId="77777777" w:rsidR="00C11F25" w:rsidRPr="009E5089" w:rsidRDefault="00C11F25" w:rsidP="00977624">
            <w:pPr>
              <w:spacing w:after="0" w:line="240" w:lineRule="auto"/>
              <w:jc w:val="right"/>
              <w:rPr>
                <w:rFonts w:eastAsia="Times New Roman"/>
              </w:rPr>
            </w:pPr>
            <w:r w:rsidRPr="009E5089">
              <w:t>25,000.00</w:t>
            </w:r>
          </w:p>
        </w:tc>
        <w:tc>
          <w:tcPr>
            <w:tcW w:w="1985" w:type="dxa"/>
            <w:tcBorders>
              <w:top w:val="nil"/>
              <w:left w:val="nil"/>
              <w:bottom w:val="single" w:sz="4" w:space="0" w:color="auto"/>
              <w:right w:val="single" w:sz="4" w:space="0" w:color="auto"/>
            </w:tcBorders>
            <w:shd w:val="clear" w:color="000000" w:fill="FFFFFF"/>
            <w:noWrap/>
            <w:vAlign w:val="center"/>
            <w:hideMark/>
          </w:tcPr>
          <w:p w14:paraId="240AF2B4" w14:textId="77777777" w:rsidR="00C11F25" w:rsidRPr="009E5089" w:rsidRDefault="00C11F25" w:rsidP="00977624">
            <w:pPr>
              <w:spacing w:after="0" w:line="240" w:lineRule="auto"/>
              <w:jc w:val="right"/>
              <w:rPr>
                <w:rFonts w:eastAsia="Times New Roman"/>
              </w:rPr>
            </w:pPr>
            <w:r w:rsidRPr="009E5089">
              <w:t>5,369.00</w:t>
            </w:r>
          </w:p>
        </w:tc>
        <w:tc>
          <w:tcPr>
            <w:tcW w:w="1134" w:type="dxa"/>
            <w:tcBorders>
              <w:top w:val="nil"/>
              <w:left w:val="nil"/>
              <w:bottom w:val="single" w:sz="4" w:space="0" w:color="auto"/>
              <w:right w:val="single" w:sz="4" w:space="0" w:color="auto"/>
            </w:tcBorders>
            <w:shd w:val="clear" w:color="000000" w:fill="FFFFFF"/>
            <w:noWrap/>
            <w:vAlign w:val="center"/>
            <w:hideMark/>
          </w:tcPr>
          <w:p w14:paraId="530DAC38"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single" w:sz="4" w:space="0" w:color="auto"/>
              <w:right w:val="single" w:sz="4" w:space="0" w:color="auto"/>
            </w:tcBorders>
            <w:shd w:val="clear" w:color="000000" w:fill="FFFFFF"/>
            <w:noWrap/>
            <w:vAlign w:val="center"/>
            <w:hideMark/>
          </w:tcPr>
          <w:p w14:paraId="4E94CF76" w14:textId="77777777" w:rsidR="00C11F25" w:rsidRPr="009E5089" w:rsidRDefault="00C11F25" w:rsidP="00977624">
            <w:pPr>
              <w:spacing w:after="0" w:line="240" w:lineRule="auto"/>
              <w:jc w:val="center"/>
              <w:rPr>
                <w:rFonts w:eastAsia="Times New Roman"/>
              </w:rPr>
            </w:pPr>
            <w:r w:rsidRPr="009E5089">
              <w:rPr>
                <w:rFonts w:eastAsia="Times New Roman"/>
              </w:rPr>
              <w:t>21.48%</w:t>
            </w:r>
          </w:p>
        </w:tc>
        <w:tc>
          <w:tcPr>
            <w:tcW w:w="1646" w:type="dxa"/>
            <w:tcBorders>
              <w:top w:val="nil"/>
              <w:left w:val="nil"/>
              <w:bottom w:val="single" w:sz="4" w:space="0" w:color="auto"/>
              <w:right w:val="single" w:sz="4" w:space="0" w:color="auto"/>
            </w:tcBorders>
            <w:shd w:val="clear" w:color="000000" w:fill="FFFFFF"/>
            <w:noWrap/>
            <w:vAlign w:val="center"/>
            <w:hideMark/>
          </w:tcPr>
          <w:p w14:paraId="3DE7CA05" w14:textId="77777777" w:rsidR="00C11F25" w:rsidRPr="009E5089" w:rsidRDefault="00C11F25" w:rsidP="00977624">
            <w:pPr>
              <w:spacing w:after="0" w:line="240" w:lineRule="auto"/>
              <w:jc w:val="center"/>
              <w:rPr>
                <w:rFonts w:eastAsia="Times New Roman"/>
              </w:rPr>
            </w:pPr>
            <w:r w:rsidRPr="009E5089">
              <w:rPr>
                <w:rFonts w:eastAsia="Times New Roman"/>
              </w:rPr>
              <w:t>21.48%</w:t>
            </w:r>
          </w:p>
        </w:tc>
      </w:tr>
      <w:tr w:rsidR="00C11F25" w:rsidRPr="00535DB1" w14:paraId="32EF30E5" w14:textId="77777777" w:rsidTr="005C6D9B">
        <w:trPr>
          <w:cantSplit/>
          <w:trHeight w:val="315"/>
        </w:trPr>
        <w:tc>
          <w:tcPr>
            <w:tcW w:w="1440" w:type="dxa"/>
            <w:tcBorders>
              <w:top w:val="nil"/>
              <w:left w:val="single" w:sz="4" w:space="0" w:color="auto"/>
              <w:bottom w:val="nil"/>
              <w:right w:val="single" w:sz="4" w:space="0" w:color="auto"/>
            </w:tcBorders>
            <w:shd w:val="clear" w:color="auto" w:fill="auto"/>
            <w:noWrap/>
            <w:vAlign w:val="center"/>
            <w:hideMark/>
          </w:tcPr>
          <w:p w14:paraId="61EF901A" w14:textId="77777777" w:rsidR="00C11F25" w:rsidRPr="009E5089" w:rsidRDefault="00C11F25" w:rsidP="00977624">
            <w:pPr>
              <w:spacing w:after="0" w:line="240" w:lineRule="auto"/>
              <w:rPr>
                <w:rFonts w:eastAsia="Times New Roman"/>
              </w:rPr>
            </w:pPr>
            <w:r w:rsidRPr="009E5089">
              <w:rPr>
                <w:rFonts w:eastAsia="Times New Roman"/>
              </w:rPr>
              <w:t>2.6.8.3.01</w:t>
            </w:r>
          </w:p>
        </w:tc>
        <w:tc>
          <w:tcPr>
            <w:tcW w:w="1851" w:type="dxa"/>
            <w:tcBorders>
              <w:top w:val="nil"/>
              <w:left w:val="nil"/>
              <w:bottom w:val="nil"/>
              <w:right w:val="single" w:sz="4" w:space="0" w:color="auto"/>
            </w:tcBorders>
            <w:shd w:val="clear" w:color="000000" w:fill="FFFFFF"/>
            <w:vAlign w:val="center"/>
            <w:hideMark/>
          </w:tcPr>
          <w:p w14:paraId="3E7824DE" w14:textId="77777777" w:rsidR="00C11F25" w:rsidRPr="009E5089" w:rsidRDefault="00C11F25" w:rsidP="00977624">
            <w:pPr>
              <w:spacing w:after="0" w:line="240" w:lineRule="auto"/>
              <w:rPr>
                <w:rFonts w:eastAsia="Times New Roman"/>
              </w:rPr>
            </w:pPr>
            <w:proofErr w:type="spellStart"/>
            <w:r w:rsidRPr="009E5089">
              <w:rPr>
                <w:rFonts w:eastAsia="Times New Roman"/>
              </w:rPr>
              <w:t>Programas</w:t>
            </w:r>
            <w:proofErr w:type="spellEnd"/>
            <w:r w:rsidRPr="009E5089">
              <w:rPr>
                <w:rFonts w:eastAsia="Times New Roman"/>
              </w:rPr>
              <w:t xml:space="preserve"> de </w:t>
            </w:r>
            <w:proofErr w:type="spellStart"/>
            <w:r w:rsidRPr="009E5089">
              <w:rPr>
                <w:rFonts w:eastAsia="Times New Roman"/>
              </w:rPr>
              <w:t>informática</w:t>
            </w:r>
            <w:proofErr w:type="spellEnd"/>
          </w:p>
        </w:tc>
        <w:tc>
          <w:tcPr>
            <w:tcW w:w="1954" w:type="dxa"/>
            <w:tcBorders>
              <w:top w:val="nil"/>
              <w:left w:val="nil"/>
              <w:bottom w:val="nil"/>
              <w:right w:val="single" w:sz="4" w:space="0" w:color="auto"/>
            </w:tcBorders>
            <w:shd w:val="clear" w:color="000000" w:fill="FFFFFF"/>
            <w:vAlign w:val="center"/>
            <w:hideMark/>
          </w:tcPr>
          <w:p w14:paraId="222B1E55" w14:textId="77777777" w:rsidR="00C11F25" w:rsidRPr="009E5089" w:rsidRDefault="00C11F25" w:rsidP="00977624">
            <w:pPr>
              <w:spacing w:after="0" w:line="240" w:lineRule="auto"/>
              <w:jc w:val="right"/>
              <w:rPr>
                <w:rFonts w:eastAsia="Times New Roman"/>
              </w:rPr>
            </w:pPr>
            <w:r w:rsidRPr="009E5089">
              <w:t>370,000.00</w:t>
            </w:r>
          </w:p>
        </w:tc>
        <w:tc>
          <w:tcPr>
            <w:tcW w:w="1985" w:type="dxa"/>
            <w:tcBorders>
              <w:top w:val="nil"/>
              <w:left w:val="nil"/>
              <w:bottom w:val="nil"/>
              <w:right w:val="single" w:sz="4" w:space="0" w:color="auto"/>
            </w:tcBorders>
            <w:shd w:val="clear" w:color="000000" w:fill="FFFFFF"/>
            <w:noWrap/>
            <w:vAlign w:val="center"/>
            <w:hideMark/>
          </w:tcPr>
          <w:p w14:paraId="6B3779DE" w14:textId="77777777" w:rsidR="00C11F25" w:rsidRPr="009E5089" w:rsidRDefault="00C11F25" w:rsidP="00977624">
            <w:pPr>
              <w:spacing w:after="0" w:line="240" w:lineRule="auto"/>
              <w:jc w:val="right"/>
              <w:rPr>
                <w:rFonts w:eastAsia="Times New Roman"/>
              </w:rPr>
            </w:pPr>
            <w:r w:rsidRPr="009E5089">
              <w:t>91,897.00</w:t>
            </w:r>
          </w:p>
        </w:tc>
        <w:tc>
          <w:tcPr>
            <w:tcW w:w="1134" w:type="dxa"/>
            <w:tcBorders>
              <w:top w:val="nil"/>
              <w:left w:val="nil"/>
              <w:bottom w:val="nil"/>
              <w:right w:val="single" w:sz="4" w:space="0" w:color="auto"/>
            </w:tcBorders>
            <w:shd w:val="clear" w:color="000000" w:fill="FFFFFF"/>
            <w:noWrap/>
            <w:vAlign w:val="center"/>
            <w:hideMark/>
          </w:tcPr>
          <w:p w14:paraId="4A4B356E" w14:textId="77777777" w:rsidR="00C11F25" w:rsidRPr="009E5089" w:rsidRDefault="00C11F25" w:rsidP="00977624">
            <w:pPr>
              <w:spacing w:after="0" w:line="240" w:lineRule="auto"/>
              <w:jc w:val="center"/>
              <w:rPr>
                <w:rFonts w:eastAsia="Times New Roman"/>
              </w:rPr>
            </w:pPr>
            <w:r w:rsidRPr="009E5089">
              <w:rPr>
                <w:rFonts w:eastAsia="Times New Roman"/>
                <w:b/>
                <w:bCs/>
              </w:rPr>
              <w:t>-</w:t>
            </w:r>
          </w:p>
        </w:tc>
        <w:tc>
          <w:tcPr>
            <w:tcW w:w="1510" w:type="dxa"/>
            <w:tcBorders>
              <w:top w:val="nil"/>
              <w:left w:val="nil"/>
              <w:bottom w:val="nil"/>
              <w:right w:val="single" w:sz="4" w:space="0" w:color="auto"/>
            </w:tcBorders>
            <w:shd w:val="clear" w:color="000000" w:fill="FFFFFF"/>
            <w:noWrap/>
            <w:vAlign w:val="center"/>
            <w:hideMark/>
          </w:tcPr>
          <w:p w14:paraId="424D997F" w14:textId="77777777" w:rsidR="00C11F25" w:rsidRPr="009E5089" w:rsidRDefault="00C11F25" w:rsidP="00977624">
            <w:pPr>
              <w:spacing w:after="0" w:line="240" w:lineRule="auto"/>
              <w:jc w:val="center"/>
              <w:rPr>
                <w:rFonts w:eastAsia="Times New Roman"/>
              </w:rPr>
            </w:pPr>
            <w:r w:rsidRPr="009E5089">
              <w:rPr>
                <w:rFonts w:eastAsia="Times New Roman"/>
              </w:rPr>
              <w:t>24.84%</w:t>
            </w:r>
          </w:p>
        </w:tc>
        <w:tc>
          <w:tcPr>
            <w:tcW w:w="1646" w:type="dxa"/>
            <w:tcBorders>
              <w:top w:val="nil"/>
              <w:left w:val="nil"/>
              <w:bottom w:val="nil"/>
              <w:right w:val="single" w:sz="4" w:space="0" w:color="auto"/>
            </w:tcBorders>
            <w:shd w:val="clear" w:color="000000" w:fill="FFFFFF"/>
            <w:noWrap/>
            <w:vAlign w:val="center"/>
            <w:hideMark/>
          </w:tcPr>
          <w:p w14:paraId="3606837D" w14:textId="77777777" w:rsidR="00C11F25" w:rsidRPr="009E5089" w:rsidRDefault="00C11F25" w:rsidP="00977624">
            <w:pPr>
              <w:spacing w:after="0" w:line="240" w:lineRule="auto"/>
              <w:jc w:val="center"/>
              <w:rPr>
                <w:rFonts w:eastAsia="Times New Roman"/>
              </w:rPr>
            </w:pPr>
            <w:r w:rsidRPr="009E5089">
              <w:rPr>
                <w:rFonts w:eastAsia="Times New Roman"/>
              </w:rPr>
              <w:t>24.84%</w:t>
            </w:r>
          </w:p>
        </w:tc>
      </w:tr>
      <w:tr w:rsidR="00C11F25" w:rsidRPr="00535DB1" w14:paraId="4FD79057" w14:textId="77777777" w:rsidTr="005C6D9B">
        <w:trPr>
          <w:cantSplit/>
          <w:trHeight w:val="870"/>
        </w:trPr>
        <w:tc>
          <w:tcPr>
            <w:tcW w:w="1440"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1D339CE8" w14:textId="77777777" w:rsidR="00C11F25" w:rsidRPr="009E5089" w:rsidRDefault="00C11F25" w:rsidP="00977624">
            <w:pPr>
              <w:spacing w:after="0" w:line="240" w:lineRule="auto"/>
              <w:rPr>
                <w:rFonts w:eastAsia="Times New Roman"/>
                <w:b/>
                <w:bCs/>
              </w:rPr>
            </w:pPr>
            <w:r w:rsidRPr="009E5089">
              <w:rPr>
                <w:rFonts w:eastAsia="Times New Roman"/>
                <w:b/>
                <w:bCs/>
              </w:rPr>
              <w:t>7354</w:t>
            </w:r>
          </w:p>
        </w:tc>
        <w:tc>
          <w:tcPr>
            <w:tcW w:w="1851" w:type="dxa"/>
            <w:tcBorders>
              <w:top w:val="single" w:sz="8" w:space="0" w:color="auto"/>
              <w:left w:val="nil"/>
              <w:bottom w:val="single" w:sz="8" w:space="0" w:color="auto"/>
              <w:right w:val="single" w:sz="4" w:space="0" w:color="auto"/>
            </w:tcBorders>
            <w:shd w:val="clear" w:color="000000" w:fill="FFFFFF"/>
            <w:vAlign w:val="center"/>
            <w:hideMark/>
          </w:tcPr>
          <w:p w14:paraId="60173058" w14:textId="77777777" w:rsidR="00C11F25" w:rsidRPr="009E5089" w:rsidRDefault="00C11F25" w:rsidP="00977624">
            <w:pPr>
              <w:spacing w:after="0" w:line="240" w:lineRule="auto"/>
              <w:rPr>
                <w:rFonts w:eastAsia="Times New Roman"/>
                <w:b/>
                <w:bCs/>
              </w:rPr>
            </w:pPr>
            <w:r w:rsidRPr="009E5089">
              <w:rPr>
                <w:rFonts w:eastAsia="Times New Roman"/>
                <w:b/>
                <w:bCs/>
              </w:rPr>
              <w:t>CARIBBEAN ENGAGEMENT  DOMINICAN REPUBLIC INTERVENTION</w:t>
            </w:r>
          </w:p>
        </w:tc>
        <w:tc>
          <w:tcPr>
            <w:tcW w:w="1954" w:type="dxa"/>
            <w:tcBorders>
              <w:top w:val="single" w:sz="8" w:space="0" w:color="auto"/>
              <w:left w:val="nil"/>
              <w:bottom w:val="single" w:sz="8" w:space="0" w:color="auto"/>
              <w:right w:val="single" w:sz="4" w:space="0" w:color="auto"/>
            </w:tcBorders>
            <w:shd w:val="clear" w:color="000000" w:fill="FFFFFF"/>
            <w:vAlign w:val="center"/>
            <w:hideMark/>
          </w:tcPr>
          <w:p w14:paraId="74A6856B" w14:textId="77777777" w:rsidR="00C11F25" w:rsidRPr="009E5089" w:rsidRDefault="00C11F25" w:rsidP="00977624">
            <w:pPr>
              <w:spacing w:after="0" w:line="240" w:lineRule="auto"/>
              <w:jc w:val="right"/>
              <w:rPr>
                <w:rFonts w:eastAsia="Times New Roman"/>
                <w:b/>
                <w:bCs/>
              </w:rPr>
            </w:pPr>
            <w:r w:rsidRPr="009E5089">
              <w:rPr>
                <w:b/>
                <w:bCs/>
              </w:rPr>
              <w:t>8,326,174.00</w:t>
            </w:r>
          </w:p>
        </w:tc>
        <w:tc>
          <w:tcPr>
            <w:tcW w:w="1985" w:type="dxa"/>
            <w:tcBorders>
              <w:top w:val="single" w:sz="8" w:space="0" w:color="auto"/>
              <w:left w:val="nil"/>
              <w:bottom w:val="single" w:sz="8" w:space="0" w:color="auto"/>
              <w:right w:val="single" w:sz="4" w:space="0" w:color="auto"/>
            </w:tcBorders>
            <w:shd w:val="clear" w:color="000000" w:fill="FFFFFF"/>
            <w:noWrap/>
            <w:vAlign w:val="center"/>
            <w:hideMark/>
          </w:tcPr>
          <w:p w14:paraId="335957D4" w14:textId="77777777" w:rsidR="00C11F25" w:rsidRPr="009E5089" w:rsidRDefault="00C11F25" w:rsidP="00977624">
            <w:pPr>
              <w:spacing w:after="0" w:line="240" w:lineRule="auto"/>
              <w:jc w:val="right"/>
              <w:rPr>
                <w:rFonts w:eastAsia="Times New Roman"/>
                <w:b/>
                <w:bCs/>
              </w:rPr>
            </w:pPr>
            <w:r w:rsidRPr="009E5089">
              <w:rPr>
                <w:b/>
                <w:bCs/>
              </w:rPr>
              <w:t>0.00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14:paraId="058B2088" w14:textId="77777777" w:rsidR="00C11F25" w:rsidRPr="009E5089" w:rsidRDefault="00C11F25" w:rsidP="00977624">
            <w:pPr>
              <w:spacing w:after="0" w:line="240" w:lineRule="auto"/>
              <w:jc w:val="center"/>
              <w:rPr>
                <w:rFonts w:eastAsia="Times New Roman"/>
                <w:b/>
                <w:bCs/>
              </w:rPr>
            </w:pPr>
            <w:r w:rsidRPr="009E5089">
              <w:rPr>
                <w:rFonts w:eastAsia="Times New Roman"/>
                <w:b/>
                <w:bCs/>
              </w:rPr>
              <w:t>-</w:t>
            </w:r>
          </w:p>
        </w:tc>
        <w:tc>
          <w:tcPr>
            <w:tcW w:w="1510" w:type="dxa"/>
            <w:tcBorders>
              <w:top w:val="single" w:sz="8" w:space="0" w:color="auto"/>
              <w:left w:val="nil"/>
              <w:bottom w:val="single" w:sz="8" w:space="0" w:color="auto"/>
              <w:right w:val="single" w:sz="4" w:space="0" w:color="auto"/>
            </w:tcBorders>
            <w:shd w:val="clear" w:color="000000" w:fill="FFFFFF"/>
            <w:noWrap/>
            <w:vAlign w:val="center"/>
            <w:hideMark/>
          </w:tcPr>
          <w:p w14:paraId="456BC3F1" w14:textId="77777777" w:rsidR="00C11F25" w:rsidRPr="009E5089" w:rsidRDefault="00C11F25" w:rsidP="00977624">
            <w:pPr>
              <w:spacing w:after="0" w:line="240" w:lineRule="auto"/>
              <w:jc w:val="center"/>
              <w:rPr>
                <w:rFonts w:eastAsia="Times New Roman"/>
                <w:b/>
                <w:bCs/>
              </w:rPr>
            </w:pPr>
            <w:r w:rsidRPr="009E5089">
              <w:rPr>
                <w:rFonts w:eastAsia="Times New Roman"/>
                <w:b/>
                <w:bCs/>
              </w:rPr>
              <w:t>0.00%</w:t>
            </w:r>
          </w:p>
        </w:tc>
        <w:tc>
          <w:tcPr>
            <w:tcW w:w="1646" w:type="dxa"/>
            <w:tcBorders>
              <w:top w:val="single" w:sz="8" w:space="0" w:color="auto"/>
              <w:left w:val="nil"/>
              <w:bottom w:val="single" w:sz="8" w:space="0" w:color="auto"/>
              <w:right w:val="single" w:sz="8" w:space="0" w:color="auto"/>
            </w:tcBorders>
            <w:shd w:val="clear" w:color="000000" w:fill="FFFFFF"/>
            <w:noWrap/>
            <w:vAlign w:val="center"/>
            <w:hideMark/>
          </w:tcPr>
          <w:p w14:paraId="5248D9C7" w14:textId="77777777" w:rsidR="00C11F25" w:rsidRPr="009E5089" w:rsidRDefault="00C11F25" w:rsidP="00977624">
            <w:pPr>
              <w:spacing w:after="0" w:line="240" w:lineRule="auto"/>
              <w:jc w:val="center"/>
              <w:rPr>
                <w:rFonts w:eastAsia="Times New Roman"/>
                <w:b/>
                <w:bCs/>
              </w:rPr>
            </w:pPr>
            <w:r w:rsidRPr="009E5089">
              <w:rPr>
                <w:rFonts w:eastAsia="Times New Roman"/>
                <w:b/>
                <w:bCs/>
              </w:rPr>
              <w:t>0.00%</w:t>
            </w:r>
          </w:p>
        </w:tc>
      </w:tr>
      <w:bookmarkEnd w:id="32"/>
    </w:tbl>
    <w:p w14:paraId="1BC94CC6" w14:textId="77777777" w:rsidR="00C11F25" w:rsidRDefault="00C11F25" w:rsidP="00C11F25"/>
    <w:p w14:paraId="73092D3A" w14:textId="77777777" w:rsidR="00265433" w:rsidRDefault="00265433" w:rsidP="00265433">
      <w:pPr>
        <w:spacing w:beforeLines="51" w:before="122" w:afterLines="51" w:after="122"/>
        <w:jc w:val="both"/>
        <w:rPr>
          <w:rFonts w:eastAsia="Calibri"/>
          <w:noProof/>
          <w:lang w:val="es-DO"/>
        </w:rPr>
      </w:pPr>
    </w:p>
    <w:p w14:paraId="6FC4B290" w14:textId="77777777" w:rsidR="00C11F25" w:rsidRDefault="00C11F25" w:rsidP="00265433">
      <w:pPr>
        <w:spacing w:beforeLines="51" w:before="122" w:afterLines="51" w:after="122"/>
        <w:jc w:val="both"/>
        <w:rPr>
          <w:rFonts w:eastAsia="Calibri"/>
          <w:noProof/>
          <w:lang w:val="es-DO"/>
        </w:rPr>
      </w:pPr>
    </w:p>
    <w:p w14:paraId="572DD49F" w14:textId="77777777" w:rsidR="00C11F25" w:rsidRPr="000B057D" w:rsidRDefault="00C11F25" w:rsidP="00265433">
      <w:pPr>
        <w:spacing w:beforeLines="51" w:before="122" w:afterLines="51" w:after="122"/>
        <w:jc w:val="both"/>
        <w:rPr>
          <w:rFonts w:eastAsia="Calibri"/>
          <w:noProof/>
          <w:lang w:val="es-DO"/>
        </w:rPr>
      </w:pPr>
    </w:p>
    <w:p w14:paraId="21298E89" w14:textId="77777777" w:rsidR="005C6D9B" w:rsidRDefault="005C6D9B" w:rsidP="005C6D9B">
      <w:pPr>
        <w:pStyle w:val="Heading1"/>
        <w:spacing w:after="100" w:afterAutospacing="1"/>
        <w:jc w:val="left"/>
        <w:rPr>
          <w:rFonts w:cs="Times New Roman"/>
          <w:bCs/>
          <w:color w:val="767171"/>
          <w:sz w:val="24"/>
          <w:szCs w:val="24"/>
          <w:lang w:val="es-DO"/>
        </w:rPr>
        <w:sectPr w:rsidR="005C6D9B" w:rsidSect="00AE43EB">
          <w:pgSz w:w="15840" w:h="12240" w:orient="landscape"/>
          <w:pgMar w:top="1440" w:right="2160" w:bottom="1440" w:left="2160" w:header="720" w:footer="720" w:gutter="0"/>
          <w:cols w:space="720"/>
          <w:docGrid w:linePitch="360"/>
        </w:sectPr>
      </w:pPr>
      <w:bookmarkStart w:id="33" w:name="_Toc185262017"/>
    </w:p>
    <w:p w14:paraId="43497749" w14:textId="77777777" w:rsidR="00265433" w:rsidRPr="005C6D9B" w:rsidRDefault="00265433" w:rsidP="005C6D9B">
      <w:pPr>
        <w:pStyle w:val="Heading2"/>
        <w:spacing w:after="240"/>
        <w:rPr>
          <w:b/>
          <w:bCs/>
          <w:lang w:val="es-DO"/>
        </w:rPr>
      </w:pPr>
      <w:bookmarkStart w:id="34" w:name="_Toc187269128"/>
      <w:r w:rsidRPr="005C6D9B">
        <w:rPr>
          <w:b/>
          <w:bCs/>
          <w:lang w:val="es-DO"/>
        </w:rPr>
        <w:lastRenderedPageBreak/>
        <w:t>Desempeño de los Recursos Humanos</w:t>
      </w:r>
      <w:bookmarkEnd w:id="33"/>
      <w:bookmarkEnd w:id="34"/>
    </w:p>
    <w:p w14:paraId="38E1C227" w14:textId="20FC78E9" w:rsidR="00265433" w:rsidRPr="000B057D" w:rsidRDefault="00265433" w:rsidP="00265433">
      <w:pPr>
        <w:spacing w:beforeLines="51" w:before="122" w:afterLines="51" w:after="122"/>
        <w:jc w:val="both"/>
        <w:rPr>
          <w:lang w:val="es-DO"/>
        </w:rPr>
      </w:pPr>
      <w:bookmarkStart w:id="35" w:name="_heading=h.z337ya" w:colFirst="0" w:colLast="0"/>
      <w:bookmarkEnd w:id="35"/>
      <w:r w:rsidRPr="000B057D">
        <w:rPr>
          <w:lang w:val="es-DO"/>
        </w:rPr>
        <w:t xml:space="preserve">La </w:t>
      </w:r>
      <w:r>
        <w:rPr>
          <w:lang w:val="es-DO"/>
        </w:rPr>
        <w:t>D</w:t>
      </w:r>
      <w:r w:rsidRPr="000B057D">
        <w:rPr>
          <w:lang w:val="es-DO"/>
        </w:rPr>
        <w:t>ivisión de Recursos Humanos, como área responsable de implementar y desarrollar la gestión del personal que garantice la existencia de colaboradores motivados y comprometidos, que contribuyan al logro de objetivos institucionales, coordinar la aplicación de los subsistemas de reclutamiento y selección, evaluación del desempeño y capacitación, registro, control y nóminas, así como también relaciones laborales.</w:t>
      </w:r>
    </w:p>
    <w:p w14:paraId="47E236CC" w14:textId="77777777" w:rsidR="00265433" w:rsidRPr="000B057D" w:rsidRDefault="00265433" w:rsidP="00265433">
      <w:pPr>
        <w:spacing w:beforeLines="51" w:before="122" w:afterLines="51" w:after="122"/>
        <w:jc w:val="both"/>
        <w:rPr>
          <w:lang w:val="es-DO"/>
        </w:rPr>
      </w:pPr>
      <w:r w:rsidRPr="000B057D">
        <w:rPr>
          <w:lang w:val="es-DO"/>
        </w:rPr>
        <w:t xml:space="preserve">En cuanto al </w:t>
      </w:r>
      <w:r w:rsidRPr="000B057D">
        <w:rPr>
          <w:b/>
          <w:lang w:val="es-DO"/>
        </w:rPr>
        <w:t>Sistema de Monitoreo de la Administración Pública (SISMAP)</w:t>
      </w:r>
      <w:r w:rsidRPr="000B057D">
        <w:rPr>
          <w:lang w:val="es-DO"/>
        </w:rPr>
        <w:t>, el cual mide el desempeño de las instituciones mediante nueve (9) indicadores de gestión, de los cuales siete (7) son responsabilidad del área de recursos humanos, en promedio los resultados de estos indicadores presentan un 83.85%. De forma específica, presentamos los indicadores concernientes al área, donde los porcentajes menores, se deben a actualizaciones a realizar trimestralmente y a procesos en curso.</w:t>
      </w:r>
    </w:p>
    <w:p w14:paraId="4C5D07C6" w14:textId="77777777" w:rsidR="00265433" w:rsidRPr="000B057D" w:rsidRDefault="00265433" w:rsidP="00265433">
      <w:pPr>
        <w:spacing w:beforeLines="51" w:before="122" w:afterLines="51" w:after="122"/>
        <w:jc w:val="both"/>
        <w:rPr>
          <w:lang w:val="es-DO"/>
        </w:rPr>
      </w:pPr>
      <w:r w:rsidRPr="000B057D">
        <w:rPr>
          <w:lang w:val="es-DO"/>
        </w:rPr>
        <w:t>A continuación, se muestra el detalle de estos indicadores:</w:t>
      </w:r>
    </w:p>
    <w:tbl>
      <w:tblPr>
        <w:tblW w:w="7980" w:type="dxa"/>
        <w:tblInd w:w="3" w:type="dxa"/>
        <w:tblBorders>
          <w:top w:val="nil"/>
          <w:left w:val="nil"/>
          <w:bottom w:val="nil"/>
          <w:right w:val="nil"/>
          <w:insideH w:val="nil"/>
          <w:insideV w:val="nil"/>
        </w:tblBorders>
        <w:tblLayout w:type="fixed"/>
        <w:tblLook w:val="0600" w:firstRow="0" w:lastRow="0" w:firstColumn="0" w:lastColumn="0" w:noHBand="1" w:noVBand="1"/>
      </w:tblPr>
      <w:tblGrid>
        <w:gridCol w:w="6195"/>
        <w:gridCol w:w="1785"/>
      </w:tblGrid>
      <w:tr w:rsidR="00265433" w:rsidRPr="00532642" w14:paraId="288CC4D7" w14:textId="77777777" w:rsidTr="00A1730D">
        <w:trPr>
          <w:cantSplit/>
        </w:trPr>
        <w:tc>
          <w:tcPr>
            <w:tcW w:w="7980" w:type="dxa"/>
            <w:gridSpan w:val="2"/>
            <w:tcBorders>
              <w:top w:val="single" w:sz="6" w:space="0" w:color="FFFFFF"/>
              <w:left w:val="single" w:sz="6" w:space="0" w:color="FFFFFF"/>
              <w:bottom w:val="single" w:sz="6" w:space="0" w:color="FFFFFF"/>
              <w:right w:val="single" w:sz="6" w:space="0" w:color="FFFFFF"/>
            </w:tcBorders>
            <w:shd w:val="clear" w:color="auto" w:fill="011C50"/>
            <w:tcMar>
              <w:top w:w="40" w:type="dxa"/>
              <w:left w:w="40" w:type="dxa"/>
              <w:bottom w:w="40" w:type="dxa"/>
              <w:right w:w="40" w:type="dxa"/>
            </w:tcMar>
            <w:vAlign w:val="bottom"/>
          </w:tcPr>
          <w:p w14:paraId="280024B4" w14:textId="77777777" w:rsidR="00265433" w:rsidRPr="00535DB1" w:rsidRDefault="00265433" w:rsidP="00A1730D">
            <w:pPr>
              <w:keepNext/>
              <w:keepLines/>
              <w:widowControl w:val="0"/>
              <w:spacing w:beforeLines="51" w:before="122" w:afterLines="51" w:after="122" w:line="276" w:lineRule="auto"/>
              <w:jc w:val="center"/>
              <w:rPr>
                <w:b/>
                <w:color w:val="FFFFFF" w:themeColor="background1"/>
                <w:lang w:val="es-DO"/>
              </w:rPr>
            </w:pPr>
            <w:bookmarkStart w:id="36" w:name="_heading=h.3j2qqm3" w:colFirst="0" w:colLast="0"/>
            <w:bookmarkEnd w:id="36"/>
            <w:r w:rsidRPr="00535DB1">
              <w:rPr>
                <w:b/>
                <w:color w:val="FFFFFF" w:themeColor="background1"/>
                <w:lang w:val="es-DO"/>
              </w:rPr>
              <w:t>Sistema de Monitoreo de la Administración Pública (SISMAP)</w:t>
            </w:r>
          </w:p>
        </w:tc>
      </w:tr>
      <w:tr w:rsidR="00265433" w:rsidRPr="00532642" w14:paraId="26F1CD63" w14:textId="77777777" w:rsidTr="00A1730D">
        <w:trPr>
          <w:cantSplit/>
        </w:trPr>
        <w:tc>
          <w:tcPr>
            <w:tcW w:w="7980" w:type="dxa"/>
            <w:gridSpan w:val="2"/>
            <w:tcBorders>
              <w:top w:val="single" w:sz="6" w:space="0" w:color="FFFFFF"/>
              <w:left w:val="single" w:sz="6" w:space="0" w:color="FFFFFF"/>
              <w:bottom w:val="single" w:sz="6" w:space="0" w:color="FFFFFF"/>
              <w:right w:val="single" w:sz="6" w:space="0" w:color="FFFFFF"/>
            </w:tcBorders>
            <w:shd w:val="clear" w:color="auto" w:fill="011C50"/>
            <w:tcMar>
              <w:top w:w="40" w:type="dxa"/>
              <w:left w:w="40" w:type="dxa"/>
              <w:bottom w:w="40" w:type="dxa"/>
              <w:right w:w="40" w:type="dxa"/>
            </w:tcMar>
            <w:vAlign w:val="bottom"/>
          </w:tcPr>
          <w:p w14:paraId="3B682F77" w14:textId="77777777" w:rsidR="00265433" w:rsidRPr="00535DB1" w:rsidRDefault="00265433" w:rsidP="00A1730D">
            <w:pPr>
              <w:keepNext/>
              <w:keepLines/>
              <w:widowControl w:val="0"/>
              <w:spacing w:beforeLines="51" w:before="122" w:afterLines="51" w:after="122" w:line="276" w:lineRule="auto"/>
              <w:jc w:val="center"/>
              <w:rPr>
                <w:b/>
                <w:color w:val="FFFFFF" w:themeColor="background1"/>
                <w:lang w:val="es-DO"/>
              </w:rPr>
            </w:pPr>
            <w:bookmarkStart w:id="37" w:name="_heading=h.1y810tw" w:colFirst="0" w:colLast="0"/>
            <w:bookmarkEnd w:id="37"/>
            <w:r w:rsidRPr="00535DB1">
              <w:rPr>
                <w:b/>
                <w:color w:val="FFFFFF" w:themeColor="background1"/>
                <w:lang w:val="es-DO"/>
              </w:rPr>
              <w:t>Organización de la Función Pública</w:t>
            </w:r>
          </w:p>
        </w:tc>
      </w:tr>
      <w:tr w:rsidR="00265433" w:rsidRPr="00535DB1" w14:paraId="375D6492" w14:textId="77777777" w:rsidTr="00A1730D">
        <w:trPr>
          <w:cantSplit/>
        </w:trPr>
        <w:tc>
          <w:tcPr>
            <w:tcW w:w="6195"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25610AAF" w14:textId="77777777" w:rsidR="00265433" w:rsidRPr="00535DB1" w:rsidRDefault="00265433" w:rsidP="00A1730D">
            <w:pPr>
              <w:spacing w:beforeLines="51" w:before="122" w:afterLines="51" w:after="122" w:line="240" w:lineRule="auto"/>
              <w:jc w:val="both"/>
              <w:rPr>
                <w:lang w:val="es-DO"/>
              </w:rPr>
            </w:pPr>
            <w:r w:rsidRPr="00535DB1">
              <w:rPr>
                <w:lang w:val="es-DO"/>
              </w:rPr>
              <w:t>Nivel de Implementación del Sistema de Carrera Administrativa</w:t>
            </w:r>
          </w:p>
        </w:tc>
        <w:tc>
          <w:tcPr>
            <w:tcW w:w="1785"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16E3AC80" w14:textId="77777777" w:rsidR="00265433" w:rsidRPr="00535DB1" w:rsidRDefault="00265433" w:rsidP="00A1730D">
            <w:pPr>
              <w:spacing w:beforeLines="51" w:before="122" w:afterLines="51" w:after="122" w:line="240" w:lineRule="auto"/>
              <w:jc w:val="right"/>
              <w:rPr>
                <w:lang w:val="es-DO"/>
              </w:rPr>
            </w:pPr>
            <w:r w:rsidRPr="00535DB1">
              <w:rPr>
                <w:lang w:val="es-DO"/>
              </w:rPr>
              <w:t>N/A</w:t>
            </w:r>
          </w:p>
        </w:tc>
      </w:tr>
      <w:tr w:rsidR="00265433" w:rsidRPr="00535DB1" w14:paraId="243F4E8B" w14:textId="77777777" w:rsidTr="00A1730D">
        <w:trPr>
          <w:cantSplit/>
        </w:trPr>
        <w:tc>
          <w:tcPr>
            <w:tcW w:w="7980" w:type="dxa"/>
            <w:gridSpan w:val="2"/>
            <w:tcBorders>
              <w:top w:val="single" w:sz="6" w:space="0" w:color="FFFFFF"/>
              <w:left w:val="single" w:sz="6" w:space="0" w:color="FFFFFF"/>
              <w:bottom w:val="single" w:sz="6" w:space="0" w:color="FFFFFF"/>
              <w:right w:val="single" w:sz="6" w:space="0" w:color="FFFFFF"/>
            </w:tcBorders>
            <w:shd w:val="clear" w:color="auto" w:fill="011C50"/>
            <w:tcMar>
              <w:top w:w="40" w:type="dxa"/>
              <w:left w:w="40" w:type="dxa"/>
              <w:bottom w:w="40" w:type="dxa"/>
              <w:right w:w="40" w:type="dxa"/>
            </w:tcMar>
            <w:vAlign w:val="bottom"/>
          </w:tcPr>
          <w:p w14:paraId="14E8061D" w14:textId="77777777" w:rsidR="00265433" w:rsidRPr="00535DB1" w:rsidRDefault="00265433" w:rsidP="00A1730D">
            <w:pPr>
              <w:widowControl w:val="0"/>
              <w:spacing w:beforeLines="51" w:before="122" w:afterLines="51" w:after="122" w:line="276" w:lineRule="auto"/>
              <w:jc w:val="center"/>
              <w:rPr>
                <w:b/>
                <w:lang w:val="es-DO"/>
              </w:rPr>
            </w:pPr>
            <w:r w:rsidRPr="00535DB1">
              <w:rPr>
                <w:b/>
                <w:color w:val="FFFFFF" w:themeColor="background1"/>
                <w:lang w:val="es-DO"/>
              </w:rPr>
              <w:t>Organización del Trabajo</w:t>
            </w:r>
          </w:p>
        </w:tc>
      </w:tr>
      <w:tr w:rsidR="00265433" w:rsidRPr="00535DB1" w14:paraId="6CE28D37" w14:textId="77777777" w:rsidTr="00A1730D">
        <w:trPr>
          <w:cantSplit/>
        </w:trPr>
        <w:tc>
          <w:tcPr>
            <w:tcW w:w="6195"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2BB4F354" w14:textId="77777777" w:rsidR="00265433" w:rsidRPr="00535DB1" w:rsidRDefault="00265433" w:rsidP="00A1730D">
            <w:pPr>
              <w:widowControl w:val="0"/>
              <w:spacing w:beforeLines="51" w:before="122" w:afterLines="51" w:after="122" w:line="276" w:lineRule="auto"/>
              <w:rPr>
                <w:lang w:val="es-DO"/>
              </w:rPr>
            </w:pPr>
            <w:r w:rsidRPr="00535DB1">
              <w:rPr>
                <w:lang w:val="es-DO"/>
              </w:rPr>
              <w:t>Planificación de RR.HH.</w:t>
            </w:r>
          </w:p>
        </w:tc>
        <w:tc>
          <w:tcPr>
            <w:tcW w:w="1785"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57E7A645" w14:textId="77777777" w:rsidR="00265433" w:rsidRPr="00535DB1" w:rsidRDefault="00265433" w:rsidP="00A1730D">
            <w:pPr>
              <w:widowControl w:val="0"/>
              <w:spacing w:beforeLines="51" w:before="122" w:afterLines="51" w:after="122" w:line="276" w:lineRule="auto"/>
              <w:jc w:val="right"/>
              <w:rPr>
                <w:lang w:val="es-DO"/>
              </w:rPr>
            </w:pPr>
            <w:r w:rsidRPr="00535DB1">
              <w:rPr>
                <w:lang w:val="es-DO"/>
              </w:rPr>
              <w:t>100%</w:t>
            </w:r>
          </w:p>
        </w:tc>
      </w:tr>
      <w:tr w:rsidR="00265433" w:rsidRPr="00535DB1" w14:paraId="58E9ACBB" w14:textId="77777777" w:rsidTr="00A1730D">
        <w:trPr>
          <w:cantSplit/>
        </w:trPr>
        <w:tc>
          <w:tcPr>
            <w:tcW w:w="6195"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4A506340" w14:textId="77777777" w:rsidR="00265433" w:rsidRPr="00535DB1" w:rsidRDefault="00265433" w:rsidP="00A1730D">
            <w:pPr>
              <w:widowControl w:val="0"/>
              <w:spacing w:beforeLines="51" w:before="122" w:afterLines="51" w:after="122" w:line="276" w:lineRule="auto"/>
              <w:rPr>
                <w:lang w:val="es-DO"/>
              </w:rPr>
            </w:pPr>
            <w:r w:rsidRPr="00535DB1">
              <w:rPr>
                <w:lang w:val="es-DO"/>
              </w:rPr>
              <w:t>Estructura organizativa</w:t>
            </w:r>
          </w:p>
        </w:tc>
        <w:tc>
          <w:tcPr>
            <w:tcW w:w="1785"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08FC7A3A" w14:textId="77777777" w:rsidR="00265433" w:rsidRPr="00535DB1" w:rsidRDefault="00265433" w:rsidP="00A1730D">
            <w:pPr>
              <w:widowControl w:val="0"/>
              <w:spacing w:beforeLines="51" w:before="122" w:afterLines="51" w:after="122" w:line="276" w:lineRule="auto"/>
              <w:jc w:val="right"/>
              <w:rPr>
                <w:lang w:val="es-DO"/>
              </w:rPr>
            </w:pPr>
            <w:r w:rsidRPr="00535DB1">
              <w:rPr>
                <w:lang w:val="es-DO"/>
              </w:rPr>
              <w:t>70%</w:t>
            </w:r>
          </w:p>
        </w:tc>
      </w:tr>
      <w:tr w:rsidR="00265433" w:rsidRPr="00535DB1" w14:paraId="7EB221C5" w14:textId="77777777" w:rsidTr="00A1730D">
        <w:trPr>
          <w:cantSplit/>
        </w:trPr>
        <w:tc>
          <w:tcPr>
            <w:tcW w:w="6195"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17945B7A" w14:textId="77777777" w:rsidR="00265433" w:rsidRPr="00535DB1" w:rsidRDefault="00265433" w:rsidP="00A1730D">
            <w:pPr>
              <w:widowControl w:val="0"/>
              <w:spacing w:beforeLines="51" w:before="122" w:afterLines="51" w:after="122" w:line="276" w:lineRule="auto"/>
              <w:rPr>
                <w:lang w:val="es-DO"/>
              </w:rPr>
            </w:pPr>
            <w:r w:rsidRPr="00535DB1">
              <w:rPr>
                <w:lang w:val="es-DO"/>
              </w:rPr>
              <w:t>Manual de Organización y Funciones</w:t>
            </w:r>
          </w:p>
        </w:tc>
        <w:tc>
          <w:tcPr>
            <w:tcW w:w="1785"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31860D1F" w14:textId="77777777" w:rsidR="00265433" w:rsidRPr="00535DB1" w:rsidRDefault="00265433" w:rsidP="00A1730D">
            <w:pPr>
              <w:widowControl w:val="0"/>
              <w:spacing w:beforeLines="51" w:before="122" w:afterLines="51" w:after="122" w:line="276" w:lineRule="auto"/>
              <w:jc w:val="right"/>
              <w:rPr>
                <w:lang w:val="es-DO"/>
              </w:rPr>
            </w:pPr>
            <w:r w:rsidRPr="00535DB1">
              <w:rPr>
                <w:lang w:val="es-DO"/>
              </w:rPr>
              <w:t>100%</w:t>
            </w:r>
          </w:p>
        </w:tc>
      </w:tr>
      <w:tr w:rsidR="00265433" w:rsidRPr="00535DB1" w14:paraId="2A1547AF" w14:textId="77777777" w:rsidTr="00A1730D">
        <w:trPr>
          <w:cantSplit/>
        </w:trPr>
        <w:tc>
          <w:tcPr>
            <w:tcW w:w="6195"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12C675A9" w14:textId="77777777" w:rsidR="00265433" w:rsidRPr="00535DB1" w:rsidRDefault="00265433" w:rsidP="00A1730D">
            <w:pPr>
              <w:widowControl w:val="0"/>
              <w:spacing w:beforeLines="51" w:before="122" w:afterLines="51" w:after="122" w:line="276" w:lineRule="auto"/>
              <w:rPr>
                <w:lang w:val="es-DO"/>
              </w:rPr>
            </w:pPr>
            <w:r w:rsidRPr="00535DB1">
              <w:rPr>
                <w:lang w:val="es-DO"/>
              </w:rPr>
              <w:lastRenderedPageBreak/>
              <w:t>Manual de Cargos y Perfiles de Competencia</w:t>
            </w:r>
          </w:p>
        </w:tc>
        <w:tc>
          <w:tcPr>
            <w:tcW w:w="1785"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629C87DE" w14:textId="77777777" w:rsidR="00265433" w:rsidRPr="00535DB1" w:rsidRDefault="00265433" w:rsidP="00A1730D">
            <w:pPr>
              <w:widowControl w:val="0"/>
              <w:spacing w:beforeLines="51" w:before="122" w:afterLines="51" w:after="122" w:line="276" w:lineRule="auto"/>
              <w:jc w:val="right"/>
              <w:rPr>
                <w:lang w:val="es-DO"/>
              </w:rPr>
            </w:pPr>
            <w:r w:rsidRPr="00535DB1">
              <w:rPr>
                <w:lang w:val="es-DO"/>
              </w:rPr>
              <w:t>80%</w:t>
            </w:r>
          </w:p>
        </w:tc>
      </w:tr>
      <w:tr w:rsidR="00265433" w:rsidRPr="00535DB1" w14:paraId="7E2F1AF4" w14:textId="77777777" w:rsidTr="00A1730D">
        <w:trPr>
          <w:cantSplit/>
        </w:trPr>
        <w:tc>
          <w:tcPr>
            <w:tcW w:w="7980" w:type="dxa"/>
            <w:gridSpan w:val="2"/>
            <w:tcBorders>
              <w:top w:val="single" w:sz="6" w:space="0" w:color="FFFFFF"/>
              <w:left w:val="single" w:sz="6" w:space="0" w:color="FFFFFF"/>
              <w:bottom w:val="single" w:sz="6" w:space="0" w:color="FFFFFF"/>
              <w:right w:val="single" w:sz="6" w:space="0" w:color="FFFFFF"/>
            </w:tcBorders>
            <w:shd w:val="clear" w:color="auto" w:fill="011C50"/>
            <w:tcMar>
              <w:top w:w="40" w:type="dxa"/>
              <w:left w:w="40" w:type="dxa"/>
              <w:bottom w:w="40" w:type="dxa"/>
              <w:right w:w="40" w:type="dxa"/>
            </w:tcMar>
            <w:vAlign w:val="bottom"/>
          </w:tcPr>
          <w:p w14:paraId="0D6BDDF8" w14:textId="77777777" w:rsidR="00265433" w:rsidRPr="00535DB1" w:rsidRDefault="00265433" w:rsidP="00A1730D">
            <w:pPr>
              <w:widowControl w:val="0"/>
              <w:spacing w:beforeLines="51" w:before="122" w:afterLines="51" w:after="122" w:line="276" w:lineRule="auto"/>
              <w:jc w:val="center"/>
              <w:rPr>
                <w:lang w:val="es-DO"/>
              </w:rPr>
            </w:pPr>
            <w:r w:rsidRPr="00535DB1">
              <w:rPr>
                <w:b/>
                <w:color w:val="FFFFFF" w:themeColor="background1"/>
                <w:lang w:val="es-DO"/>
              </w:rPr>
              <w:t>Planificación de Recursos Humanos</w:t>
            </w:r>
          </w:p>
        </w:tc>
      </w:tr>
      <w:tr w:rsidR="00265433" w:rsidRPr="00535DB1" w14:paraId="465F5CF8" w14:textId="77777777" w:rsidTr="00A1730D">
        <w:trPr>
          <w:cantSplit/>
        </w:trPr>
        <w:tc>
          <w:tcPr>
            <w:tcW w:w="6195"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7029F4C1" w14:textId="77777777" w:rsidR="00265433" w:rsidRPr="00535DB1" w:rsidRDefault="00265433" w:rsidP="00A1730D">
            <w:pPr>
              <w:widowControl w:val="0"/>
              <w:spacing w:beforeLines="51" w:before="122" w:afterLines="51" w:after="122" w:line="276" w:lineRule="auto"/>
              <w:rPr>
                <w:lang w:val="es-DO"/>
              </w:rPr>
            </w:pPr>
            <w:r w:rsidRPr="00535DB1">
              <w:rPr>
                <w:lang w:val="es-DO"/>
              </w:rPr>
              <w:t>Planificación de Recursos Humanos</w:t>
            </w:r>
          </w:p>
        </w:tc>
        <w:tc>
          <w:tcPr>
            <w:tcW w:w="1785"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149F8288" w14:textId="77777777" w:rsidR="00265433" w:rsidRPr="00535DB1" w:rsidRDefault="00265433" w:rsidP="00A1730D">
            <w:pPr>
              <w:widowControl w:val="0"/>
              <w:spacing w:beforeLines="51" w:before="122" w:afterLines="51" w:after="122" w:line="276" w:lineRule="auto"/>
              <w:jc w:val="right"/>
              <w:rPr>
                <w:lang w:val="es-DO"/>
              </w:rPr>
            </w:pPr>
            <w:r w:rsidRPr="00535DB1">
              <w:rPr>
                <w:lang w:val="es-DO"/>
              </w:rPr>
              <w:t>100%</w:t>
            </w:r>
          </w:p>
        </w:tc>
      </w:tr>
      <w:tr w:rsidR="00265433" w:rsidRPr="00535DB1" w14:paraId="343A19C4" w14:textId="77777777" w:rsidTr="00A1730D">
        <w:trPr>
          <w:cantSplit/>
        </w:trPr>
        <w:tc>
          <w:tcPr>
            <w:tcW w:w="7980" w:type="dxa"/>
            <w:gridSpan w:val="2"/>
            <w:tcBorders>
              <w:top w:val="single" w:sz="6" w:space="0" w:color="FFFFFF"/>
              <w:left w:val="single" w:sz="6" w:space="0" w:color="FFFFFF"/>
              <w:bottom w:val="single" w:sz="6" w:space="0" w:color="FFFFFF"/>
              <w:right w:val="single" w:sz="6" w:space="0" w:color="FFFFFF"/>
            </w:tcBorders>
            <w:shd w:val="clear" w:color="auto" w:fill="011C50"/>
            <w:tcMar>
              <w:top w:w="40" w:type="dxa"/>
              <w:left w:w="40" w:type="dxa"/>
              <w:bottom w:w="40" w:type="dxa"/>
              <w:right w:w="40" w:type="dxa"/>
            </w:tcMar>
            <w:vAlign w:val="bottom"/>
          </w:tcPr>
          <w:p w14:paraId="537E6D76" w14:textId="77777777" w:rsidR="00265433" w:rsidRPr="00535DB1" w:rsidRDefault="00265433" w:rsidP="00A1730D">
            <w:pPr>
              <w:widowControl w:val="0"/>
              <w:spacing w:beforeLines="51" w:before="122" w:afterLines="51" w:after="122" w:line="276" w:lineRule="auto"/>
              <w:jc w:val="center"/>
              <w:rPr>
                <w:b/>
                <w:lang w:val="es-DO"/>
              </w:rPr>
            </w:pPr>
            <w:r w:rsidRPr="00535DB1">
              <w:rPr>
                <w:b/>
                <w:color w:val="FFFFFF" w:themeColor="background1"/>
                <w:lang w:val="es-DO"/>
              </w:rPr>
              <w:t>Gestión del Empleo</w:t>
            </w:r>
          </w:p>
        </w:tc>
      </w:tr>
      <w:tr w:rsidR="00265433" w:rsidRPr="00535DB1" w14:paraId="2C3B16A5" w14:textId="77777777" w:rsidTr="00A1730D">
        <w:trPr>
          <w:cantSplit/>
        </w:trPr>
        <w:tc>
          <w:tcPr>
            <w:tcW w:w="6195"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33FB3C23" w14:textId="77777777" w:rsidR="00265433" w:rsidRPr="00535DB1" w:rsidRDefault="00265433" w:rsidP="00A1730D">
            <w:pPr>
              <w:widowControl w:val="0"/>
              <w:spacing w:beforeLines="51" w:before="122" w:afterLines="51" w:after="122" w:line="276" w:lineRule="auto"/>
              <w:rPr>
                <w:lang w:val="es-DO"/>
              </w:rPr>
            </w:pPr>
            <w:r w:rsidRPr="00535DB1">
              <w:rPr>
                <w:lang w:val="es-DO"/>
              </w:rPr>
              <w:t>Concursos Públicos</w:t>
            </w:r>
          </w:p>
        </w:tc>
        <w:tc>
          <w:tcPr>
            <w:tcW w:w="1785"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483ECC94" w14:textId="77777777" w:rsidR="00265433" w:rsidRPr="00535DB1" w:rsidRDefault="00265433" w:rsidP="00A1730D">
            <w:pPr>
              <w:widowControl w:val="0"/>
              <w:spacing w:beforeLines="51" w:before="122" w:afterLines="51" w:after="122" w:line="276" w:lineRule="auto"/>
              <w:jc w:val="right"/>
              <w:rPr>
                <w:lang w:val="es-DO"/>
              </w:rPr>
            </w:pPr>
            <w:r w:rsidRPr="00535DB1">
              <w:rPr>
                <w:lang w:val="es-DO"/>
              </w:rPr>
              <w:t>0%</w:t>
            </w:r>
          </w:p>
        </w:tc>
      </w:tr>
      <w:tr w:rsidR="00265433" w:rsidRPr="00535DB1" w14:paraId="4954D28C" w14:textId="77777777" w:rsidTr="00A1730D">
        <w:trPr>
          <w:cantSplit/>
        </w:trPr>
        <w:tc>
          <w:tcPr>
            <w:tcW w:w="6195"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71E0795A" w14:textId="77777777" w:rsidR="00265433" w:rsidRPr="00535DB1" w:rsidRDefault="00265433" w:rsidP="00A1730D">
            <w:pPr>
              <w:widowControl w:val="0"/>
              <w:spacing w:beforeLines="51" w:before="122" w:afterLines="51" w:after="122" w:line="276" w:lineRule="auto"/>
              <w:rPr>
                <w:lang w:val="es-DO"/>
              </w:rPr>
            </w:pPr>
            <w:r w:rsidRPr="00535DB1">
              <w:rPr>
                <w:lang w:val="es-DO"/>
              </w:rPr>
              <w:t>Sistema de Administración Servidores Públicos</w:t>
            </w:r>
          </w:p>
        </w:tc>
        <w:tc>
          <w:tcPr>
            <w:tcW w:w="1785"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4B9C617D" w14:textId="77777777" w:rsidR="00265433" w:rsidRPr="00535DB1" w:rsidRDefault="00265433" w:rsidP="00A1730D">
            <w:pPr>
              <w:widowControl w:val="0"/>
              <w:spacing w:beforeLines="51" w:before="122" w:afterLines="51" w:after="122" w:line="276" w:lineRule="auto"/>
              <w:jc w:val="right"/>
              <w:rPr>
                <w:lang w:val="es-DO"/>
              </w:rPr>
            </w:pPr>
            <w:r w:rsidRPr="00535DB1">
              <w:rPr>
                <w:lang w:val="es-DO"/>
              </w:rPr>
              <w:t>0%</w:t>
            </w:r>
          </w:p>
        </w:tc>
      </w:tr>
      <w:tr w:rsidR="00265433" w:rsidRPr="00532642" w14:paraId="5F8088AF" w14:textId="77777777" w:rsidTr="00A1730D">
        <w:trPr>
          <w:cantSplit/>
        </w:trPr>
        <w:tc>
          <w:tcPr>
            <w:tcW w:w="7980" w:type="dxa"/>
            <w:gridSpan w:val="2"/>
            <w:tcBorders>
              <w:top w:val="single" w:sz="6" w:space="0" w:color="FFFFFF"/>
              <w:left w:val="single" w:sz="6" w:space="0" w:color="FFFFFF"/>
              <w:bottom w:val="single" w:sz="6" w:space="0" w:color="FFFFFF"/>
              <w:right w:val="single" w:sz="6" w:space="0" w:color="FFFFFF"/>
            </w:tcBorders>
            <w:shd w:val="clear" w:color="auto" w:fill="011C50"/>
            <w:tcMar>
              <w:top w:w="40" w:type="dxa"/>
              <w:left w:w="40" w:type="dxa"/>
              <w:bottom w:w="40" w:type="dxa"/>
              <w:right w:w="40" w:type="dxa"/>
            </w:tcMar>
            <w:vAlign w:val="bottom"/>
          </w:tcPr>
          <w:p w14:paraId="561E3267" w14:textId="77777777" w:rsidR="00265433" w:rsidRPr="00535DB1" w:rsidRDefault="00265433" w:rsidP="00A1730D">
            <w:pPr>
              <w:widowControl w:val="0"/>
              <w:spacing w:beforeLines="51" w:before="122" w:afterLines="51" w:after="122" w:line="276" w:lineRule="auto"/>
              <w:jc w:val="center"/>
              <w:rPr>
                <w:b/>
                <w:lang w:val="es-DO"/>
              </w:rPr>
            </w:pPr>
            <w:r w:rsidRPr="00535DB1">
              <w:rPr>
                <w:b/>
                <w:color w:val="FFFFFF" w:themeColor="background1"/>
                <w:lang w:val="es-DO"/>
              </w:rPr>
              <w:t>Gestión de Compensación y Beneficios</w:t>
            </w:r>
          </w:p>
        </w:tc>
      </w:tr>
      <w:tr w:rsidR="00265433" w:rsidRPr="00535DB1" w14:paraId="5462A5E1" w14:textId="77777777" w:rsidTr="00A1730D">
        <w:trPr>
          <w:cantSplit/>
        </w:trPr>
        <w:tc>
          <w:tcPr>
            <w:tcW w:w="6195"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610897A9" w14:textId="77777777" w:rsidR="00265433" w:rsidRPr="00535DB1" w:rsidRDefault="00265433" w:rsidP="00A1730D">
            <w:pPr>
              <w:widowControl w:val="0"/>
              <w:spacing w:beforeLines="51" w:before="122" w:afterLines="51" w:after="122" w:line="276" w:lineRule="auto"/>
              <w:rPr>
                <w:lang w:val="es-DO"/>
              </w:rPr>
            </w:pPr>
            <w:r w:rsidRPr="00535DB1">
              <w:rPr>
                <w:lang w:val="es-DO"/>
              </w:rPr>
              <w:t>Escala Salarial</w:t>
            </w:r>
          </w:p>
        </w:tc>
        <w:tc>
          <w:tcPr>
            <w:tcW w:w="1785"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21AF126D" w14:textId="77777777" w:rsidR="00265433" w:rsidRPr="00535DB1" w:rsidRDefault="00265433" w:rsidP="00A1730D">
            <w:pPr>
              <w:widowControl w:val="0"/>
              <w:spacing w:beforeLines="51" w:before="122" w:afterLines="51" w:after="122" w:line="276" w:lineRule="auto"/>
              <w:jc w:val="right"/>
              <w:rPr>
                <w:lang w:val="es-DO"/>
              </w:rPr>
            </w:pPr>
            <w:r w:rsidRPr="00535DB1">
              <w:rPr>
                <w:lang w:val="es-DO"/>
              </w:rPr>
              <w:t>100%</w:t>
            </w:r>
          </w:p>
        </w:tc>
      </w:tr>
      <w:tr w:rsidR="00265433" w:rsidRPr="00535DB1" w14:paraId="1705E05A" w14:textId="77777777" w:rsidTr="00A1730D">
        <w:trPr>
          <w:cantSplit/>
        </w:trPr>
        <w:tc>
          <w:tcPr>
            <w:tcW w:w="7980" w:type="dxa"/>
            <w:gridSpan w:val="2"/>
            <w:tcBorders>
              <w:top w:val="single" w:sz="6" w:space="0" w:color="FFFFFF"/>
              <w:left w:val="single" w:sz="6" w:space="0" w:color="FFFFFF"/>
              <w:bottom w:val="single" w:sz="6" w:space="0" w:color="FFFFFF"/>
              <w:right w:val="single" w:sz="6" w:space="0" w:color="FFFFFF"/>
            </w:tcBorders>
            <w:shd w:val="clear" w:color="auto" w:fill="011C50"/>
            <w:tcMar>
              <w:top w:w="40" w:type="dxa"/>
              <w:left w:w="40" w:type="dxa"/>
              <w:bottom w:w="40" w:type="dxa"/>
              <w:right w:w="40" w:type="dxa"/>
            </w:tcMar>
            <w:vAlign w:val="bottom"/>
          </w:tcPr>
          <w:p w14:paraId="6782911C" w14:textId="77777777" w:rsidR="00265433" w:rsidRPr="00535DB1" w:rsidRDefault="00265433" w:rsidP="00A1730D">
            <w:pPr>
              <w:widowControl w:val="0"/>
              <w:spacing w:beforeLines="51" w:before="122" w:afterLines="51" w:after="122" w:line="276" w:lineRule="auto"/>
              <w:jc w:val="center"/>
              <w:rPr>
                <w:b/>
                <w:lang w:val="es-DO"/>
              </w:rPr>
            </w:pPr>
            <w:r w:rsidRPr="00535DB1">
              <w:rPr>
                <w:b/>
                <w:color w:val="FFFFFF" w:themeColor="background1"/>
                <w:lang w:val="es-DO"/>
              </w:rPr>
              <w:t>Gestión del Rendimiento</w:t>
            </w:r>
          </w:p>
        </w:tc>
      </w:tr>
      <w:tr w:rsidR="00265433" w:rsidRPr="00535DB1" w14:paraId="26CDAB1D" w14:textId="77777777" w:rsidTr="00A1730D">
        <w:trPr>
          <w:cantSplit/>
        </w:trPr>
        <w:tc>
          <w:tcPr>
            <w:tcW w:w="6195"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577C95DD" w14:textId="77777777" w:rsidR="00265433" w:rsidRPr="00535DB1" w:rsidRDefault="00265433" w:rsidP="00A1730D">
            <w:pPr>
              <w:widowControl w:val="0"/>
              <w:spacing w:beforeLines="51" w:before="122" w:afterLines="51" w:after="122" w:line="276" w:lineRule="auto"/>
              <w:rPr>
                <w:lang w:val="es-DO"/>
              </w:rPr>
            </w:pPr>
            <w:r w:rsidRPr="00535DB1">
              <w:rPr>
                <w:lang w:val="es-DO"/>
              </w:rPr>
              <w:t>Gestión de acuerdos de desempeño</w:t>
            </w:r>
          </w:p>
        </w:tc>
        <w:tc>
          <w:tcPr>
            <w:tcW w:w="1785"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618E2FD3" w14:textId="77777777" w:rsidR="00265433" w:rsidRPr="00535DB1" w:rsidRDefault="00265433" w:rsidP="00A1730D">
            <w:pPr>
              <w:widowControl w:val="0"/>
              <w:spacing w:beforeLines="51" w:before="122" w:afterLines="51" w:after="122" w:line="276" w:lineRule="auto"/>
              <w:jc w:val="right"/>
              <w:rPr>
                <w:lang w:val="es-DO"/>
              </w:rPr>
            </w:pPr>
            <w:r w:rsidRPr="00535DB1">
              <w:rPr>
                <w:lang w:val="es-DO"/>
              </w:rPr>
              <w:t>96%</w:t>
            </w:r>
          </w:p>
        </w:tc>
      </w:tr>
      <w:tr w:rsidR="00265433" w:rsidRPr="00535DB1" w14:paraId="7DD19AA0" w14:textId="77777777" w:rsidTr="00A1730D">
        <w:trPr>
          <w:cantSplit/>
        </w:trPr>
        <w:tc>
          <w:tcPr>
            <w:tcW w:w="6195"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3B2A3BDF" w14:textId="77777777" w:rsidR="00265433" w:rsidRPr="00535DB1" w:rsidRDefault="00265433" w:rsidP="00A1730D">
            <w:pPr>
              <w:widowControl w:val="0"/>
              <w:spacing w:beforeLines="51" w:before="122" w:afterLines="51" w:after="122" w:line="276" w:lineRule="auto"/>
              <w:rPr>
                <w:lang w:val="es-DO"/>
              </w:rPr>
            </w:pPr>
            <w:r w:rsidRPr="00535DB1">
              <w:rPr>
                <w:lang w:val="es-DO"/>
              </w:rPr>
              <w:t>Evaluación de desempeño por resultados y competencias</w:t>
            </w:r>
          </w:p>
        </w:tc>
        <w:tc>
          <w:tcPr>
            <w:tcW w:w="1785"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5E47A6A9" w14:textId="77777777" w:rsidR="00265433" w:rsidRPr="00535DB1" w:rsidRDefault="00265433" w:rsidP="00A1730D">
            <w:pPr>
              <w:widowControl w:val="0"/>
              <w:spacing w:beforeLines="51" w:before="122" w:afterLines="51" w:after="122" w:line="276" w:lineRule="auto"/>
              <w:jc w:val="right"/>
              <w:rPr>
                <w:lang w:val="es-DO"/>
              </w:rPr>
            </w:pPr>
            <w:r w:rsidRPr="00535DB1">
              <w:rPr>
                <w:lang w:val="es-DO"/>
              </w:rPr>
              <w:t>98%</w:t>
            </w:r>
          </w:p>
        </w:tc>
      </w:tr>
      <w:tr w:rsidR="00265433" w:rsidRPr="00535DB1" w14:paraId="624CEB3F" w14:textId="77777777" w:rsidTr="00A1730D">
        <w:trPr>
          <w:cantSplit/>
        </w:trPr>
        <w:tc>
          <w:tcPr>
            <w:tcW w:w="7980" w:type="dxa"/>
            <w:gridSpan w:val="2"/>
            <w:tcBorders>
              <w:top w:val="single" w:sz="6" w:space="0" w:color="FFFFFF"/>
              <w:left w:val="single" w:sz="6" w:space="0" w:color="FFFFFF"/>
              <w:bottom w:val="single" w:sz="6" w:space="0" w:color="FFFFFF"/>
              <w:right w:val="single" w:sz="6" w:space="0" w:color="FFFFFF"/>
            </w:tcBorders>
            <w:shd w:val="clear" w:color="auto" w:fill="011C50"/>
            <w:tcMar>
              <w:top w:w="40" w:type="dxa"/>
              <w:left w:w="40" w:type="dxa"/>
              <w:bottom w:w="40" w:type="dxa"/>
              <w:right w:w="40" w:type="dxa"/>
            </w:tcMar>
            <w:vAlign w:val="bottom"/>
          </w:tcPr>
          <w:p w14:paraId="6D25E847" w14:textId="77777777" w:rsidR="00265433" w:rsidRPr="00535DB1" w:rsidRDefault="00265433" w:rsidP="00A1730D">
            <w:pPr>
              <w:widowControl w:val="0"/>
              <w:spacing w:beforeLines="51" w:before="122" w:afterLines="51" w:after="122" w:line="276" w:lineRule="auto"/>
              <w:jc w:val="center"/>
              <w:rPr>
                <w:b/>
                <w:lang w:val="es-DO"/>
              </w:rPr>
            </w:pPr>
            <w:r w:rsidRPr="00535DB1">
              <w:rPr>
                <w:b/>
                <w:color w:val="FFFFFF" w:themeColor="background1"/>
                <w:lang w:val="es-DO"/>
              </w:rPr>
              <w:t>Gestión del Desarrollo</w:t>
            </w:r>
          </w:p>
        </w:tc>
      </w:tr>
      <w:tr w:rsidR="00265433" w:rsidRPr="00535DB1" w14:paraId="1E855772" w14:textId="77777777" w:rsidTr="00A1730D">
        <w:trPr>
          <w:cantSplit/>
        </w:trPr>
        <w:tc>
          <w:tcPr>
            <w:tcW w:w="6195"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3BE9A8AD" w14:textId="77777777" w:rsidR="00265433" w:rsidRPr="00535DB1" w:rsidRDefault="00265433" w:rsidP="00A1730D">
            <w:pPr>
              <w:widowControl w:val="0"/>
              <w:spacing w:beforeLines="51" w:before="122" w:afterLines="51" w:after="122" w:line="276" w:lineRule="auto"/>
              <w:rPr>
                <w:lang w:val="es-DO"/>
              </w:rPr>
            </w:pPr>
            <w:r w:rsidRPr="00535DB1">
              <w:rPr>
                <w:lang w:val="es-DO"/>
              </w:rPr>
              <w:t>Plan de Capacitación</w:t>
            </w:r>
          </w:p>
        </w:tc>
        <w:tc>
          <w:tcPr>
            <w:tcW w:w="1785"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0DF8D80E" w14:textId="77777777" w:rsidR="00265433" w:rsidRPr="00535DB1" w:rsidRDefault="00265433" w:rsidP="00A1730D">
            <w:pPr>
              <w:widowControl w:val="0"/>
              <w:spacing w:beforeLines="51" w:before="122" w:afterLines="51" w:after="122" w:line="276" w:lineRule="auto"/>
              <w:jc w:val="right"/>
              <w:rPr>
                <w:lang w:val="es-DO"/>
              </w:rPr>
            </w:pPr>
            <w:r w:rsidRPr="00535DB1">
              <w:rPr>
                <w:lang w:val="es-DO"/>
              </w:rPr>
              <w:t>59%</w:t>
            </w:r>
          </w:p>
        </w:tc>
      </w:tr>
      <w:tr w:rsidR="00265433" w:rsidRPr="00532642" w14:paraId="34D5EE62" w14:textId="77777777" w:rsidTr="00A1730D">
        <w:trPr>
          <w:cantSplit/>
        </w:trPr>
        <w:tc>
          <w:tcPr>
            <w:tcW w:w="7980" w:type="dxa"/>
            <w:gridSpan w:val="2"/>
            <w:tcBorders>
              <w:top w:val="single" w:sz="6" w:space="0" w:color="FFFFFF"/>
              <w:left w:val="single" w:sz="6" w:space="0" w:color="FFFFFF"/>
              <w:bottom w:val="single" w:sz="6" w:space="0" w:color="FFFFFF"/>
              <w:right w:val="single" w:sz="6" w:space="0" w:color="FFFFFF"/>
            </w:tcBorders>
            <w:shd w:val="clear" w:color="auto" w:fill="011C50"/>
            <w:tcMar>
              <w:top w:w="40" w:type="dxa"/>
              <w:left w:w="40" w:type="dxa"/>
              <w:bottom w:w="40" w:type="dxa"/>
              <w:right w:w="40" w:type="dxa"/>
            </w:tcMar>
            <w:vAlign w:val="bottom"/>
          </w:tcPr>
          <w:p w14:paraId="7C787964" w14:textId="77777777" w:rsidR="00265433" w:rsidRPr="00535DB1" w:rsidRDefault="00265433" w:rsidP="00A1730D">
            <w:pPr>
              <w:widowControl w:val="0"/>
              <w:spacing w:beforeLines="51" w:before="122" w:afterLines="51" w:after="122" w:line="276" w:lineRule="auto"/>
              <w:jc w:val="center"/>
              <w:rPr>
                <w:b/>
                <w:color w:val="FFFFFF" w:themeColor="background1"/>
                <w:lang w:val="es-DO"/>
              </w:rPr>
            </w:pPr>
            <w:r w:rsidRPr="00535DB1">
              <w:rPr>
                <w:b/>
                <w:color w:val="FFFFFF" w:themeColor="background1"/>
                <w:lang w:val="es-DO"/>
              </w:rPr>
              <w:t>Gestión de Relaciones Humanas y Sociales</w:t>
            </w:r>
          </w:p>
        </w:tc>
      </w:tr>
      <w:tr w:rsidR="00265433" w:rsidRPr="00535DB1" w14:paraId="59E674A1" w14:textId="77777777" w:rsidTr="00A1730D">
        <w:trPr>
          <w:cantSplit/>
        </w:trPr>
        <w:tc>
          <w:tcPr>
            <w:tcW w:w="6195"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0E270597" w14:textId="77777777" w:rsidR="00265433" w:rsidRPr="00535DB1" w:rsidRDefault="00265433" w:rsidP="00A1730D">
            <w:pPr>
              <w:widowControl w:val="0"/>
              <w:spacing w:beforeLines="51" w:before="122" w:afterLines="51" w:after="122" w:line="276" w:lineRule="auto"/>
              <w:rPr>
                <w:lang w:val="es-DO"/>
              </w:rPr>
            </w:pPr>
            <w:r w:rsidRPr="00535DB1">
              <w:rPr>
                <w:lang w:val="es-DO"/>
              </w:rPr>
              <w:t>Asociación de Servidores Públicos</w:t>
            </w:r>
          </w:p>
        </w:tc>
        <w:tc>
          <w:tcPr>
            <w:tcW w:w="1785"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0A0E191F" w14:textId="77777777" w:rsidR="00265433" w:rsidRPr="00535DB1" w:rsidRDefault="00265433" w:rsidP="00A1730D">
            <w:pPr>
              <w:widowControl w:val="0"/>
              <w:spacing w:beforeLines="51" w:before="122" w:afterLines="51" w:after="122" w:line="276" w:lineRule="auto"/>
              <w:jc w:val="right"/>
              <w:rPr>
                <w:lang w:val="es-DO"/>
              </w:rPr>
            </w:pPr>
            <w:r w:rsidRPr="00535DB1">
              <w:rPr>
                <w:lang w:val="es-DO"/>
              </w:rPr>
              <w:t>75%</w:t>
            </w:r>
          </w:p>
        </w:tc>
      </w:tr>
      <w:tr w:rsidR="00265433" w:rsidRPr="00535DB1" w14:paraId="1B9CDB06" w14:textId="77777777" w:rsidTr="00A1730D">
        <w:trPr>
          <w:cantSplit/>
        </w:trPr>
        <w:tc>
          <w:tcPr>
            <w:tcW w:w="6195"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7915316E" w14:textId="77777777" w:rsidR="00265433" w:rsidRPr="00535DB1" w:rsidRDefault="00265433" w:rsidP="00A1730D">
            <w:pPr>
              <w:widowControl w:val="0"/>
              <w:spacing w:beforeLines="51" w:before="122" w:afterLines="51" w:after="122" w:line="276" w:lineRule="auto"/>
              <w:rPr>
                <w:lang w:val="es-DO"/>
              </w:rPr>
            </w:pPr>
            <w:r w:rsidRPr="00535DB1">
              <w:rPr>
                <w:lang w:val="es-DO"/>
              </w:rPr>
              <w:t>Subsistemas de Relaciones Laborales</w:t>
            </w:r>
          </w:p>
        </w:tc>
        <w:tc>
          <w:tcPr>
            <w:tcW w:w="1785"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3D164D36" w14:textId="77777777" w:rsidR="00265433" w:rsidRPr="00535DB1" w:rsidRDefault="00265433" w:rsidP="00A1730D">
            <w:pPr>
              <w:widowControl w:val="0"/>
              <w:spacing w:beforeLines="51" w:before="122" w:afterLines="51" w:after="122" w:line="276" w:lineRule="auto"/>
              <w:jc w:val="right"/>
              <w:rPr>
                <w:lang w:val="es-DO"/>
              </w:rPr>
            </w:pPr>
            <w:r w:rsidRPr="00535DB1">
              <w:rPr>
                <w:lang w:val="es-DO"/>
              </w:rPr>
              <w:t>100%</w:t>
            </w:r>
          </w:p>
        </w:tc>
      </w:tr>
      <w:tr w:rsidR="00265433" w:rsidRPr="00535DB1" w14:paraId="0A6FAE32" w14:textId="77777777" w:rsidTr="00A1730D">
        <w:trPr>
          <w:cantSplit/>
        </w:trPr>
        <w:tc>
          <w:tcPr>
            <w:tcW w:w="6195"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6B8B36D1" w14:textId="77777777" w:rsidR="00265433" w:rsidRPr="00535DB1" w:rsidRDefault="00265433" w:rsidP="00A1730D">
            <w:pPr>
              <w:widowControl w:val="0"/>
              <w:spacing w:beforeLines="51" w:before="122" w:afterLines="51" w:after="122" w:line="276" w:lineRule="auto"/>
              <w:rPr>
                <w:lang w:val="es-DO"/>
              </w:rPr>
            </w:pPr>
            <w:r w:rsidRPr="00535DB1">
              <w:rPr>
                <w:lang w:val="es-DO"/>
              </w:rPr>
              <w:t>Régimen Ético y Disciplinario de los Servidores Públicos en el 100% del personal.</w:t>
            </w:r>
          </w:p>
        </w:tc>
        <w:tc>
          <w:tcPr>
            <w:tcW w:w="1785"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56C2CE42" w14:textId="77777777" w:rsidR="00265433" w:rsidRPr="00535DB1" w:rsidRDefault="00265433" w:rsidP="00A1730D">
            <w:pPr>
              <w:widowControl w:val="0"/>
              <w:spacing w:beforeLines="51" w:before="122" w:afterLines="51" w:after="122" w:line="276" w:lineRule="auto"/>
              <w:jc w:val="right"/>
              <w:rPr>
                <w:lang w:val="es-DO"/>
              </w:rPr>
            </w:pPr>
            <w:r w:rsidRPr="00535DB1">
              <w:rPr>
                <w:lang w:val="es-DO"/>
              </w:rPr>
              <w:t>100%</w:t>
            </w:r>
          </w:p>
        </w:tc>
      </w:tr>
      <w:tr w:rsidR="00265433" w:rsidRPr="00535DB1" w14:paraId="6007AE21" w14:textId="77777777" w:rsidTr="00A1730D">
        <w:trPr>
          <w:cantSplit/>
        </w:trPr>
        <w:tc>
          <w:tcPr>
            <w:tcW w:w="6195"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797A5D12" w14:textId="77777777" w:rsidR="00265433" w:rsidRPr="00535DB1" w:rsidRDefault="00265433" w:rsidP="00A1730D">
            <w:pPr>
              <w:widowControl w:val="0"/>
              <w:spacing w:beforeLines="51" w:before="122" w:afterLines="51" w:after="122" w:line="276" w:lineRule="auto"/>
              <w:rPr>
                <w:lang w:val="es-DO"/>
              </w:rPr>
            </w:pPr>
            <w:r w:rsidRPr="00535DB1">
              <w:rPr>
                <w:lang w:val="es-DO"/>
              </w:rPr>
              <w:t xml:space="preserve">Implementación del Sistema Seguridad y Salud </w:t>
            </w:r>
          </w:p>
        </w:tc>
        <w:tc>
          <w:tcPr>
            <w:tcW w:w="1785"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6651827C" w14:textId="77777777" w:rsidR="00265433" w:rsidRPr="00535DB1" w:rsidRDefault="00265433" w:rsidP="00A1730D">
            <w:pPr>
              <w:widowControl w:val="0"/>
              <w:spacing w:beforeLines="51" w:before="122" w:afterLines="51" w:after="122" w:line="276" w:lineRule="auto"/>
              <w:jc w:val="right"/>
              <w:rPr>
                <w:lang w:val="es-DO"/>
              </w:rPr>
            </w:pPr>
            <w:r w:rsidRPr="00535DB1">
              <w:rPr>
                <w:lang w:val="es-DO"/>
              </w:rPr>
              <w:t>80%</w:t>
            </w:r>
          </w:p>
        </w:tc>
      </w:tr>
      <w:tr w:rsidR="00265433" w:rsidRPr="00535DB1" w14:paraId="703BCE3A" w14:textId="77777777" w:rsidTr="00A1730D">
        <w:trPr>
          <w:cantSplit/>
        </w:trPr>
        <w:tc>
          <w:tcPr>
            <w:tcW w:w="6195"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21B01516" w14:textId="77777777" w:rsidR="00265433" w:rsidRPr="00535DB1" w:rsidRDefault="00265433" w:rsidP="00A1730D">
            <w:pPr>
              <w:widowControl w:val="0"/>
              <w:spacing w:beforeLines="51" w:before="122" w:afterLines="51" w:after="122" w:line="276" w:lineRule="auto"/>
              <w:rPr>
                <w:lang w:val="es-DO"/>
              </w:rPr>
            </w:pPr>
            <w:r w:rsidRPr="00535DB1">
              <w:rPr>
                <w:lang w:val="es-DO"/>
              </w:rPr>
              <w:lastRenderedPageBreak/>
              <w:t>Encuesta clima laboral</w:t>
            </w:r>
          </w:p>
        </w:tc>
        <w:tc>
          <w:tcPr>
            <w:tcW w:w="1785"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7B25B273" w14:textId="77777777" w:rsidR="00265433" w:rsidRPr="00535DB1" w:rsidRDefault="00265433" w:rsidP="00A1730D">
            <w:pPr>
              <w:widowControl w:val="0"/>
              <w:spacing w:beforeLines="51" w:before="122" w:afterLines="51" w:after="122" w:line="276" w:lineRule="auto"/>
              <w:jc w:val="right"/>
              <w:rPr>
                <w:lang w:val="es-DO"/>
              </w:rPr>
            </w:pPr>
            <w:r w:rsidRPr="00535DB1">
              <w:rPr>
                <w:lang w:val="es-DO"/>
              </w:rPr>
              <w:t>100%</w:t>
            </w:r>
          </w:p>
        </w:tc>
      </w:tr>
    </w:tbl>
    <w:p w14:paraId="41636900" w14:textId="77777777" w:rsidR="00265433" w:rsidRPr="000B057D" w:rsidRDefault="00265433" w:rsidP="00265433">
      <w:pPr>
        <w:spacing w:beforeLines="51" w:before="122" w:afterLines="51" w:after="122"/>
        <w:jc w:val="both"/>
        <w:rPr>
          <w:lang w:val="es-DO"/>
        </w:rPr>
      </w:pPr>
      <w:r w:rsidRPr="000B057D">
        <w:rPr>
          <w:sz w:val="20"/>
          <w:szCs w:val="20"/>
          <w:lang w:val="es-DO"/>
        </w:rPr>
        <w:t>Fuente: Fondo Nacional para el Medio Ambiente y Recursos Naturales.</w:t>
      </w:r>
    </w:p>
    <w:p w14:paraId="620E1920" w14:textId="77777777" w:rsidR="005C6D9B" w:rsidRDefault="005C6D9B" w:rsidP="00265433">
      <w:pPr>
        <w:keepNext/>
        <w:keepLines/>
        <w:spacing w:beforeLines="51" w:before="122" w:afterLines="51" w:after="122"/>
        <w:jc w:val="both"/>
        <w:rPr>
          <w:b/>
          <w:lang w:val="es-DO"/>
        </w:rPr>
      </w:pPr>
      <w:bookmarkStart w:id="38" w:name="_heading=h.4i7ojhp" w:colFirst="0" w:colLast="0"/>
      <w:bookmarkEnd w:id="38"/>
    </w:p>
    <w:p w14:paraId="1DC00E6D" w14:textId="10B7463C" w:rsidR="00265433" w:rsidRPr="000B057D" w:rsidRDefault="00265433" w:rsidP="00265433">
      <w:pPr>
        <w:keepNext/>
        <w:keepLines/>
        <w:spacing w:beforeLines="51" w:before="122" w:afterLines="51" w:after="122"/>
        <w:jc w:val="both"/>
        <w:rPr>
          <w:b/>
          <w:lang w:val="es-DO"/>
        </w:rPr>
      </w:pPr>
      <w:r w:rsidRPr="000B057D">
        <w:rPr>
          <w:b/>
          <w:lang w:val="es-DO"/>
        </w:rPr>
        <w:t xml:space="preserve">Promedio del desempeño de los colaboradores por grupo ocupacional. </w:t>
      </w:r>
    </w:p>
    <w:p w14:paraId="6BF634E0" w14:textId="77777777" w:rsidR="00265433" w:rsidRPr="000B057D" w:rsidRDefault="00265433" w:rsidP="00265433">
      <w:pPr>
        <w:spacing w:beforeLines="51" w:before="122" w:afterLines="51" w:after="122"/>
        <w:jc w:val="both"/>
        <w:rPr>
          <w:lang w:val="es-DO"/>
        </w:rPr>
      </w:pPr>
      <w:r w:rsidRPr="000B057D">
        <w:rPr>
          <w:lang w:val="es-DO"/>
        </w:rPr>
        <w:t>En cumplimiento de lo establecido en el artículo 8 del Reglamento 525-09 de la Ley 41-08 de Función Pública, fueron evaluados 24 colaboradores en el proceso de evaluación del desempeño correspondiente al período de 2023. En el recuadro siguiente se muestra el promedio de calificaciones por grupo ocupacional:</w:t>
      </w:r>
    </w:p>
    <w:tbl>
      <w:tblPr>
        <w:tblW w:w="8317" w:type="dxa"/>
        <w:tblInd w:w="3" w:type="dxa"/>
        <w:tblBorders>
          <w:top w:val="nil"/>
          <w:left w:val="nil"/>
          <w:bottom w:val="nil"/>
          <w:right w:val="nil"/>
          <w:insideH w:val="nil"/>
          <w:insideV w:val="nil"/>
        </w:tblBorders>
        <w:tblLayout w:type="fixed"/>
        <w:tblLook w:val="0600" w:firstRow="0" w:lastRow="0" w:firstColumn="0" w:lastColumn="0" w:noHBand="1" w:noVBand="1"/>
      </w:tblPr>
      <w:tblGrid>
        <w:gridCol w:w="2079"/>
        <w:gridCol w:w="2079"/>
        <w:gridCol w:w="2080"/>
        <w:gridCol w:w="2079"/>
      </w:tblGrid>
      <w:tr w:rsidR="00265433" w:rsidRPr="00532642" w14:paraId="373B580D" w14:textId="77777777" w:rsidTr="00A1730D">
        <w:trPr>
          <w:cantSplit/>
          <w:trHeight w:val="376"/>
        </w:trPr>
        <w:tc>
          <w:tcPr>
            <w:tcW w:w="8317" w:type="dxa"/>
            <w:gridSpan w:val="4"/>
            <w:tcBorders>
              <w:top w:val="single" w:sz="6" w:space="0" w:color="FFFFFF"/>
              <w:left w:val="single" w:sz="6" w:space="0" w:color="FFFFFF"/>
              <w:bottom w:val="single" w:sz="6" w:space="0" w:color="FFFFFF"/>
              <w:right w:val="single" w:sz="6" w:space="0" w:color="FFFFFF"/>
            </w:tcBorders>
            <w:shd w:val="clear" w:color="auto" w:fill="011C50"/>
            <w:tcMar>
              <w:top w:w="40" w:type="dxa"/>
              <w:left w:w="40" w:type="dxa"/>
              <w:bottom w:w="40" w:type="dxa"/>
              <w:right w:w="40" w:type="dxa"/>
            </w:tcMar>
            <w:vAlign w:val="center"/>
          </w:tcPr>
          <w:p w14:paraId="5F5767F0" w14:textId="77777777" w:rsidR="00265433" w:rsidRPr="000B057D" w:rsidRDefault="00265433" w:rsidP="00A1730D">
            <w:pPr>
              <w:spacing w:beforeLines="51" w:before="122" w:afterLines="51" w:after="122" w:line="240" w:lineRule="auto"/>
              <w:jc w:val="center"/>
              <w:rPr>
                <w:b/>
                <w:color w:val="FFFFFF" w:themeColor="background1"/>
                <w:lang w:val="es-DO"/>
              </w:rPr>
            </w:pPr>
            <w:r w:rsidRPr="000B057D">
              <w:rPr>
                <w:b/>
                <w:color w:val="FFFFFF" w:themeColor="background1"/>
                <w:lang w:val="es-DO"/>
              </w:rPr>
              <w:t>Desempeño de los colaboradores por grupo ocupacional</w:t>
            </w:r>
          </w:p>
        </w:tc>
      </w:tr>
      <w:tr w:rsidR="00265433" w:rsidRPr="000B057D" w14:paraId="46B8B441" w14:textId="77777777" w:rsidTr="00A1730D">
        <w:trPr>
          <w:cantSplit/>
          <w:trHeight w:val="376"/>
        </w:trPr>
        <w:tc>
          <w:tcPr>
            <w:tcW w:w="2079" w:type="dxa"/>
            <w:tcBorders>
              <w:top w:val="single" w:sz="6" w:space="0" w:color="FFFFFF"/>
              <w:left w:val="single" w:sz="6" w:space="0" w:color="FFFFFF"/>
              <w:bottom w:val="single" w:sz="6" w:space="0" w:color="FFFFFF"/>
              <w:right w:val="single" w:sz="6" w:space="0" w:color="FFFFFF"/>
            </w:tcBorders>
            <w:shd w:val="clear" w:color="auto" w:fill="011C50"/>
            <w:tcMar>
              <w:top w:w="40" w:type="dxa"/>
              <w:left w:w="40" w:type="dxa"/>
              <w:bottom w:w="40" w:type="dxa"/>
              <w:right w:w="40" w:type="dxa"/>
            </w:tcMar>
            <w:vAlign w:val="center"/>
          </w:tcPr>
          <w:p w14:paraId="7AADB9D8" w14:textId="77777777" w:rsidR="00265433" w:rsidRPr="000B057D" w:rsidRDefault="00265433" w:rsidP="00A1730D">
            <w:pPr>
              <w:spacing w:beforeLines="51" w:before="122" w:afterLines="51" w:after="122" w:line="240" w:lineRule="auto"/>
              <w:jc w:val="center"/>
              <w:rPr>
                <w:color w:val="FFFFFF" w:themeColor="background1"/>
                <w:lang w:val="es-DO"/>
              </w:rPr>
            </w:pPr>
            <w:r w:rsidRPr="000B057D">
              <w:rPr>
                <w:color w:val="FFFFFF" w:themeColor="background1"/>
                <w:lang w:val="es-DO"/>
              </w:rPr>
              <w:t>Grupo ocupacional</w:t>
            </w:r>
          </w:p>
        </w:tc>
        <w:tc>
          <w:tcPr>
            <w:tcW w:w="2079" w:type="dxa"/>
            <w:tcBorders>
              <w:top w:val="single" w:sz="6" w:space="0" w:color="FFFFFF"/>
              <w:left w:val="single" w:sz="6" w:space="0" w:color="FFFFFF"/>
              <w:bottom w:val="single" w:sz="6" w:space="0" w:color="FFFFFF"/>
              <w:right w:val="single" w:sz="6" w:space="0" w:color="FFFFFF"/>
            </w:tcBorders>
            <w:shd w:val="clear" w:color="auto" w:fill="011C50"/>
            <w:tcMar>
              <w:top w:w="40" w:type="dxa"/>
              <w:left w:w="40" w:type="dxa"/>
              <w:bottom w:w="40" w:type="dxa"/>
              <w:right w:w="40" w:type="dxa"/>
            </w:tcMar>
            <w:vAlign w:val="center"/>
          </w:tcPr>
          <w:p w14:paraId="75BF8C7A" w14:textId="77777777" w:rsidR="00265433" w:rsidRPr="000B057D" w:rsidRDefault="00265433" w:rsidP="00A1730D">
            <w:pPr>
              <w:spacing w:beforeLines="51" w:before="122" w:afterLines="51" w:after="122" w:line="240" w:lineRule="auto"/>
              <w:jc w:val="center"/>
              <w:rPr>
                <w:color w:val="FFFFFF" w:themeColor="background1"/>
                <w:lang w:val="es-DO"/>
              </w:rPr>
            </w:pPr>
            <w:r w:rsidRPr="000B057D">
              <w:rPr>
                <w:color w:val="FFFFFF" w:themeColor="background1"/>
                <w:lang w:val="es-DO"/>
              </w:rPr>
              <w:t>Promedio de calificaciones</w:t>
            </w:r>
          </w:p>
        </w:tc>
        <w:tc>
          <w:tcPr>
            <w:tcW w:w="2080" w:type="dxa"/>
            <w:tcBorders>
              <w:top w:val="single" w:sz="6" w:space="0" w:color="FFFFFF"/>
              <w:left w:val="single" w:sz="6" w:space="0" w:color="FFFFFF"/>
              <w:bottom w:val="single" w:sz="6" w:space="0" w:color="FFFFFF"/>
              <w:right w:val="single" w:sz="6" w:space="0" w:color="FFFFFF"/>
            </w:tcBorders>
            <w:shd w:val="clear" w:color="auto" w:fill="011C50"/>
            <w:tcMar>
              <w:top w:w="40" w:type="dxa"/>
              <w:left w:w="40" w:type="dxa"/>
              <w:bottom w:w="40" w:type="dxa"/>
              <w:right w:w="40" w:type="dxa"/>
            </w:tcMar>
            <w:vAlign w:val="center"/>
          </w:tcPr>
          <w:p w14:paraId="507D0BA5" w14:textId="77777777" w:rsidR="00265433" w:rsidRPr="000B057D" w:rsidRDefault="00265433" w:rsidP="00A1730D">
            <w:pPr>
              <w:spacing w:beforeLines="51" w:before="122" w:afterLines="51" w:after="122" w:line="240" w:lineRule="auto"/>
              <w:jc w:val="center"/>
              <w:rPr>
                <w:color w:val="FFFFFF" w:themeColor="background1"/>
                <w:lang w:val="es-DO"/>
              </w:rPr>
            </w:pPr>
            <w:r w:rsidRPr="000B057D">
              <w:rPr>
                <w:color w:val="FFFFFF" w:themeColor="background1"/>
                <w:lang w:val="es-DO"/>
              </w:rPr>
              <w:t>Cantidad de evaluados</w:t>
            </w:r>
          </w:p>
        </w:tc>
        <w:tc>
          <w:tcPr>
            <w:tcW w:w="2079" w:type="dxa"/>
            <w:tcBorders>
              <w:top w:val="single" w:sz="6" w:space="0" w:color="FFFFFF"/>
              <w:left w:val="single" w:sz="6" w:space="0" w:color="FFFFFF"/>
              <w:bottom w:val="single" w:sz="6" w:space="0" w:color="FFFFFF"/>
              <w:right w:val="single" w:sz="6" w:space="0" w:color="FFFFFF"/>
            </w:tcBorders>
            <w:shd w:val="clear" w:color="auto" w:fill="011C50"/>
          </w:tcPr>
          <w:p w14:paraId="6834A55C" w14:textId="77777777" w:rsidR="00265433" w:rsidRPr="000B057D" w:rsidRDefault="00265433" w:rsidP="00A1730D">
            <w:pPr>
              <w:spacing w:beforeLines="51" w:before="122" w:afterLines="51" w:after="122" w:line="240" w:lineRule="auto"/>
              <w:jc w:val="center"/>
              <w:rPr>
                <w:color w:val="FFFFFF" w:themeColor="background1"/>
                <w:lang w:val="es-DO"/>
              </w:rPr>
            </w:pPr>
            <w:r w:rsidRPr="000B057D">
              <w:rPr>
                <w:color w:val="FFFFFF" w:themeColor="background1"/>
                <w:lang w:val="es-DO"/>
              </w:rPr>
              <w:t>Porcentaje %</w:t>
            </w:r>
          </w:p>
        </w:tc>
      </w:tr>
      <w:tr w:rsidR="00265433" w:rsidRPr="000B057D" w14:paraId="6E3CE3F3" w14:textId="77777777" w:rsidTr="00A1730D">
        <w:trPr>
          <w:cantSplit/>
          <w:trHeight w:val="249"/>
        </w:trPr>
        <w:tc>
          <w:tcPr>
            <w:tcW w:w="2079"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36E808CA" w14:textId="77777777" w:rsidR="00265433" w:rsidRPr="000B057D" w:rsidRDefault="00265433" w:rsidP="00A1730D">
            <w:pPr>
              <w:spacing w:beforeLines="51" w:before="122" w:afterLines="51" w:after="122" w:line="240" w:lineRule="auto"/>
              <w:jc w:val="both"/>
              <w:rPr>
                <w:lang w:val="es-DO"/>
              </w:rPr>
            </w:pPr>
            <w:r w:rsidRPr="000B057D">
              <w:rPr>
                <w:lang w:val="es-DO"/>
              </w:rPr>
              <w:t>Grupo I</w:t>
            </w:r>
          </w:p>
        </w:tc>
        <w:tc>
          <w:tcPr>
            <w:tcW w:w="2079"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7EA60BCA" w14:textId="77777777" w:rsidR="00265433" w:rsidRPr="000B057D" w:rsidRDefault="00265433" w:rsidP="00A1730D">
            <w:pPr>
              <w:spacing w:beforeLines="51" w:before="122" w:afterLines="51" w:after="122" w:line="240" w:lineRule="auto"/>
              <w:jc w:val="center"/>
              <w:rPr>
                <w:lang w:val="es-DO"/>
              </w:rPr>
            </w:pPr>
            <w:r w:rsidRPr="000B057D">
              <w:rPr>
                <w:lang w:val="es-DO"/>
              </w:rPr>
              <w:t>95-100%</w:t>
            </w:r>
          </w:p>
        </w:tc>
        <w:tc>
          <w:tcPr>
            <w:tcW w:w="2080"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431F3F7D" w14:textId="77777777" w:rsidR="00265433" w:rsidRPr="000B057D" w:rsidRDefault="00265433" w:rsidP="00A1730D">
            <w:pPr>
              <w:spacing w:beforeLines="51" w:before="122" w:afterLines="51" w:after="122" w:line="240" w:lineRule="auto"/>
              <w:jc w:val="center"/>
              <w:rPr>
                <w:lang w:val="es-DO"/>
              </w:rPr>
            </w:pPr>
            <w:r w:rsidRPr="000B057D">
              <w:rPr>
                <w:lang w:val="es-DO"/>
              </w:rPr>
              <w:t>5</w:t>
            </w:r>
          </w:p>
        </w:tc>
        <w:tc>
          <w:tcPr>
            <w:tcW w:w="2079" w:type="dxa"/>
            <w:tcBorders>
              <w:top w:val="single" w:sz="6" w:space="0" w:color="FFFFFF"/>
              <w:left w:val="single" w:sz="6" w:space="0" w:color="FFFFFF"/>
              <w:bottom w:val="single" w:sz="6" w:space="0" w:color="FFFFFF"/>
              <w:right w:val="single" w:sz="6" w:space="0" w:color="FFFFFF"/>
            </w:tcBorders>
            <w:shd w:val="clear" w:color="auto" w:fill="EFEFEF"/>
          </w:tcPr>
          <w:p w14:paraId="20D38909" w14:textId="77777777" w:rsidR="00265433" w:rsidRPr="000B057D" w:rsidRDefault="00265433" w:rsidP="00A1730D">
            <w:pPr>
              <w:spacing w:beforeLines="51" w:before="122" w:afterLines="51" w:after="122" w:line="240" w:lineRule="auto"/>
              <w:jc w:val="center"/>
              <w:rPr>
                <w:lang w:val="es-DO"/>
              </w:rPr>
            </w:pPr>
            <w:r w:rsidRPr="000B057D">
              <w:rPr>
                <w:lang w:val="es-DO"/>
              </w:rPr>
              <w:t>20.83%</w:t>
            </w:r>
          </w:p>
        </w:tc>
      </w:tr>
      <w:tr w:rsidR="00265433" w:rsidRPr="000B057D" w14:paraId="60E2395F" w14:textId="77777777" w:rsidTr="00A1730D">
        <w:trPr>
          <w:cantSplit/>
          <w:trHeight w:val="249"/>
        </w:trPr>
        <w:tc>
          <w:tcPr>
            <w:tcW w:w="2079"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3101DEA2" w14:textId="77777777" w:rsidR="00265433" w:rsidRPr="000B057D" w:rsidRDefault="00265433" w:rsidP="00A1730D">
            <w:pPr>
              <w:spacing w:beforeLines="51" w:before="122" w:afterLines="51" w:after="122" w:line="240" w:lineRule="auto"/>
              <w:jc w:val="both"/>
              <w:rPr>
                <w:lang w:val="es-DO"/>
              </w:rPr>
            </w:pPr>
            <w:r w:rsidRPr="000B057D">
              <w:rPr>
                <w:lang w:val="es-DO"/>
              </w:rPr>
              <w:t>Grupo II</w:t>
            </w:r>
          </w:p>
        </w:tc>
        <w:tc>
          <w:tcPr>
            <w:tcW w:w="2079"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2FC6C259" w14:textId="77777777" w:rsidR="00265433" w:rsidRPr="000B057D" w:rsidRDefault="00265433" w:rsidP="00A1730D">
            <w:pPr>
              <w:spacing w:beforeLines="51" w:before="122" w:afterLines="51" w:after="122" w:line="240" w:lineRule="auto"/>
              <w:jc w:val="center"/>
              <w:rPr>
                <w:lang w:val="es-DO"/>
              </w:rPr>
            </w:pPr>
            <w:r w:rsidRPr="000B057D">
              <w:rPr>
                <w:lang w:val="es-DO"/>
              </w:rPr>
              <w:t>95-100%</w:t>
            </w:r>
          </w:p>
        </w:tc>
        <w:tc>
          <w:tcPr>
            <w:tcW w:w="2080"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771A8D78" w14:textId="77777777" w:rsidR="00265433" w:rsidRPr="000B057D" w:rsidRDefault="00265433" w:rsidP="00A1730D">
            <w:pPr>
              <w:spacing w:beforeLines="51" w:before="122" w:afterLines="51" w:after="122" w:line="240" w:lineRule="auto"/>
              <w:jc w:val="center"/>
              <w:rPr>
                <w:lang w:val="es-DO"/>
              </w:rPr>
            </w:pPr>
            <w:r w:rsidRPr="000B057D">
              <w:rPr>
                <w:lang w:val="es-DO"/>
              </w:rPr>
              <w:t>3</w:t>
            </w:r>
          </w:p>
        </w:tc>
        <w:tc>
          <w:tcPr>
            <w:tcW w:w="2079" w:type="dxa"/>
            <w:tcBorders>
              <w:top w:val="single" w:sz="6" w:space="0" w:color="FFFFFF"/>
              <w:left w:val="single" w:sz="6" w:space="0" w:color="FFFFFF"/>
              <w:bottom w:val="single" w:sz="6" w:space="0" w:color="FFFFFF"/>
              <w:right w:val="single" w:sz="6" w:space="0" w:color="FFFFFF"/>
            </w:tcBorders>
            <w:shd w:val="clear" w:color="auto" w:fill="EFEFEF"/>
          </w:tcPr>
          <w:p w14:paraId="50B23D30" w14:textId="77777777" w:rsidR="00265433" w:rsidRPr="000B057D" w:rsidRDefault="00265433" w:rsidP="00A1730D">
            <w:pPr>
              <w:spacing w:beforeLines="51" w:before="122" w:afterLines="51" w:after="122" w:line="240" w:lineRule="auto"/>
              <w:jc w:val="center"/>
              <w:rPr>
                <w:lang w:val="es-DO"/>
              </w:rPr>
            </w:pPr>
            <w:r w:rsidRPr="000B057D">
              <w:rPr>
                <w:lang w:val="es-DO"/>
              </w:rPr>
              <w:t>12.5%</w:t>
            </w:r>
          </w:p>
        </w:tc>
      </w:tr>
      <w:tr w:rsidR="00265433" w:rsidRPr="000B057D" w14:paraId="7796445F" w14:textId="77777777" w:rsidTr="00A1730D">
        <w:trPr>
          <w:cantSplit/>
          <w:trHeight w:val="249"/>
        </w:trPr>
        <w:tc>
          <w:tcPr>
            <w:tcW w:w="2079"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61BFD0AB" w14:textId="77777777" w:rsidR="00265433" w:rsidRPr="000B057D" w:rsidRDefault="00265433" w:rsidP="00A1730D">
            <w:pPr>
              <w:spacing w:beforeLines="51" w:before="122" w:afterLines="51" w:after="122" w:line="240" w:lineRule="auto"/>
              <w:jc w:val="both"/>
              <w:rPr>
                <w:lang w:val="es-DO"/>
              </w:rPr>
            </w:pPr>
            <w:r w:rsidRPr="000B057D">
              <w:rPr>
                <w:lang w:val="es-DO"/>
              </w:rPr>
              <w:t>Grupo III</w:t>
            </w:r>
          </w:p>
        </w:tc>
        <w:tc>
          <w:tcPr>
            <w:tcW w:w="2079"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16B52430" w14:textId="77777777" w:rsidR="00265433" w:rsidRPr="000B057D" w:rsidRDefault="00265433" w:rsidP="00A1730D">
            <w:pPr>
              <w:spacing w:beforeLines="51" w:before="122" w:afterLines="51" w:after="122" w:line="240" w:lineRule="auto"/>
              <w:jc w:val="center"/>
              <w:rPr>
                <w:lang w:val="es-DO"/>
              </w:rPr>
            </w:pPr>
            <w:r w:rsidRPr="000B057D">
              <w:rPr>
                <w:lang w:val="es-DO"/>
              </w:rPr>
              <w:t>95-100%</w:t>
            </w:r>
          </w:p>
        </w:tc>
        <w:tc>
          <w:tcPr>
            <w:tcW w:w="2080"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3E3A06C7" w14:textId="77777777" w:rsidR="00265433" w:rsidRPr="000B057D" w:rsidRDefault="00265433" w:rsidP="00A1730D">
            <w:pPr>
              <w:spacing w:beforeLines="51" w:before="122" w:afterLines="51" w:after="122" w:line="240" w:lineRule="auto"/>
              <w:jc w:val="center"/>
              <w:rPr>
                <w:lang w:val="es-DO"/>
              </w:rPr>
            </w:pPr>
            <w:r w:rsidRPr="000B057D">
              <w:rPr>
                <w:lang w:val="es-DO"/>
              </w:rPr>
              <w:t>5</w:t>
            </w:r>
          </w:p>
        </w:tc>
        <w:tc>
          <w:tcPr>
            <w:tcW w:w="2079" w:type="dxa"/>
            <w:tcBorders>
              <w:top w:val="single" w:sz="6" w:space="0" w:color="FFFFFF"/>
              <w:left w:val="single" w:sz="6" w:space="0" w:color="FFFFFF"/>
              <w:bottom w:val="single" w:sz="6" w:space="0" w:color="FFFFFF"/>
              <w:right w:val="single" w:sz="6" w:space="0" w:color="FFFFFF"/>
            </w:tcBorders>
            <w:shd w:val="clear" w:color="auto" w:fill="EFEFEF"/>
          </w:tcPr>
          <w:p w14:paraId="5322C2C1" w14:textId="77777777" w:rsidR="00265433" w:rsidRPr="000B057D" w:rsidRDefault="00265433" w:rsidP="00A1730D">
            <w:pPr>
              <w:spacing w:beforeLines="51" w:before="122" w:afterLines="51" w:after="122" w:line="240" w:lineRule="auto"/>
              <w:jc w:val="center"/>
              <w:rPr>
                <w:lang w:val="es-DO"/>
              </w:rPr>
            </w:pPr>
            <w:r w:rsidRPr="000B057D">
              <w:rPr>
                <w:lang w:val="es-DO"/>
              </w:rPr>
              <w:t>20.83%</w:t>
            </w:r>
          </w:p>
        </w:tc>
      </w:tr>
      <w:tr w:rsidR="00265433" w:rsidRPr="000B057D" w14:paraId="092215A8" w14:textId="77777777" w:rsidTr="00A1730D">
        <w:trPr>
          <w:cantSplit/>
          <w:trHeight w:val="261"/>
        </w:trPr>
        <w:tc>
          <w:tcPr>
            <w:tcW w:w="2079"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5AC9DDAE" w14:textId="77777777" w:rsidR="00265433" w:rsidRPr="000B057D" w:rsidRDefault="00265433" w:rsidP="00A1730D">
            <w:pPr>
              <w:spacing w:beforeLines="51" w:before="122" w:afterLines="51" w:after="122" w:line="240" w:lineRule="auto"/>
              <w:jc w:val="both"/>
              <w:rPr>
                <w:lang w:val="es-DO"/>
              </w:rPr>
            </w:pPr>
            <w:r w:rsidRPr="000B057D">
              <w:rPr>
                <w:lang w:val="es-DO"/>
              </w:rPr>
              <w:t>Grupo IV</w:t>
            </w:r>
          </w:p>
        </w:tc>
        <w:tc>
          <w:tcPr>
            <w:tcW w:w="2079"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0D4A4F14" w14:textId="77777777" w:rsidR="00265433" w:rsidRPr="000B057D" w:rsidRDefault="00265433" w:rsidP="00A1730D">
            <w:pPr>
              <w:spacing w:beforeLines="51" w:before="122" w:afterLines="51" w:after="122" w:line="240" w:lineRule="auto"/>
              <w:jc w:val="center"/>
              <w:rPr>
                <w:lang w:val="es-DO"/>
              </w:rPr>
            </w:pPr>
            <w:r w:rsidRPr="000B057D">
              <w:rPr>
                <w:lang w:val="es-DO"/>
              </w:rPr>
              <w:t>95-100%</w:t>
            </w:r>
          </w:p>
        </w:tc>
        <w:tc>
          <w:tcPr>
            <w:tcW w:w="2080"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76C87732" w14:textId="77777777" w:rsidR="00265433" w:rsidRPr="000B057D" w:rsidRDefault="00265433" w:rsidP="00A1730D">
            <w:pPr>
              <w:spacing w:beforeLines="51" w:before="122" w:afterLines="51" w:after="122" w:line="240" w:lineRule="auto"/>
              <w:jc w:val="center"/>
              <w:rPr>
                <w:lang w:val="es-DO"/>
              </w:rPr>
            </w:pPr>
            <w:r w:rsidRPr="000B057D">
              <w:rPr>
                <w:lang w:val="es-DO"/>
              </w:rPr>
              <w:t>2</w:t>
            </w:r>
          </w:p>
        </w:tc>
        <w:tc>
          <w:tcPr>
            <w:tcW w:w="2079" w:type="dxa"/>
            <w:tcBorders>
              <w:top w:val="single" w:sz="6" w:space="0" w:color="FFFFFF"/>
              <w:left w:val="single" w:sz="6" w:space="0" w:color="FFFFFF"/>
              <w:bottom w:val="single" w:sz="6" w:space="0" w:color="FFFFFF"/>
              <w:right w:val="single" w:sz="6" w:space="0" w:color="FFFFFF"/>
            </w:tcBorders>
            <w:shd w:val="clear" w:color="auto" w:fill="EFEFEF"/>
          </w:tcPr>
          <w:p w14:paraId="0391BD91" w14:textId="77777777" w:rsidR="00265433" w:rsidRPr="000B057D" w:rsidRDefault="00265433" w:rsidP="00A1730D">
            <w:pPr>
              <w:spacing w:beforeLines="51" w:before="122" w:afterLines="51" w:after="122" w:line="240" w:lineRule="auto"/>
              <w:jc w:val="center"/>
              <w:rPr>
                <w:lang w:val="es-DO"/>
              </w:rPr>
            </w:pPr>
            <w:r w:rsidRPr="000B057D">
              <w:rPr>
                <w:lang w:val="es-DO"/>
              </w:rPr>
              <w:t>8.33%</w:t>
            </w:r>
          </w:p>
        </w:tc>
      </w:tr>
      <w:tr w:rsidR="00265433" w:rsidRPr="000B057D" w14:paraId="44B737DF" w14:textId="77777777" w:rsidTr="00A1730D">
        <w:trPr>
          <w:cantSplit/>
          <w:trHeight w:val="249"/>
        </w:trPr>
        <w:tc>
          <w:tcPr>
            <w:tcW w:w="2079"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7BA5876C" w14:textId="77777777" w:rsidR="00265433" w:rsidRPr="000B057D" w:rsidRDefault="00265433" w:rsidP="00A1730D">
            <w:pPr>
              <w:spacing w:beforeLines="51" w:before="122" w:afterLines="51" w:after="122" w:line="240" w:lineRule="auto"/>
              <w:jc w:val="both"/>
              <w:rPr>
                <w:lang w:val="es-DO"/>
              </w:rPr>
            </w:pPr>
            <w:r w:rsidRPr="000B057D">
              <w:rPr>
                <w:lang w:val="es-DO"/>
              </w:rPr>
              <w:t>Grupo V</w:t>
            </w:r>
          </w:p>
        </w:tc>
        <w:tc>
          <w:tcPr>
            <w:tcW w:w="2079"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18493FAF" w14:textId="77777777" w:rsidR="00265433" w:rsidRPr="000B057D" w:rsidRDefault="00265433" w:rsidP="00A1730D">
            <w:pPr>
              <w:spacing w:beforeLines="51" w:before="122" w:afterLines="51" w:after="122" w:line="240" w:lineRule="auto"/>
              <w:jc w:val="center"/>
              <w:rPr>
                <w:lang w:val="es-DO"/>
              </w:rPr>
            </w:pPr>
            <w:r w:rsidRPr="000B057D">
              <w:rPr>
                <w:lang w:val="es-DO"/>
              </w:rPr>
              <w:t>95-100%</w:t>
            </w:r>
          </w:p>
        </w:tc>
        <w:tc>
          <w:tcPr>
            <w:tcW w:w="2080"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bottom"/>
          </w:tcPr>
          <w:p w14:paraId="4D1CE362" w14:textId="77777777" w:rsidR="00265433" w:rsidRPr="000B057D" w:rsidRDefault="00265433" w:rsidP="00A1730D">
            <w:pPr>
              <w:spacing w:beforeLines="51" w:before="122" w:afterLines="51" w:after="122" w:line="240" w:lineRule="auto"/>
              <w:jc w:val="center"/>
              <w:rPr>
                <w:lang w:val="es-DO"/>
              </w:rPr>
            </w:pPr>
            <w:r w:rsidRPr="000B057D">
              <w:rPr>
                <w:lang w:val="es-DO"/>
              </w:rPr>
              <w:t>9</w:t>
            </w:r>
          </w:p>
        </w:tc>
        <w:tc>
          <w:tcPr>
            <w:tcW w:w="2079" w:type="dxa"/>
            <w:tcBorders>
              <w:top w:val="single" w:sz="6" w:space="0" w:color="FFFFFF"/>
              <w:left w:val="single" w:sz="6" w:space="0" w:color="FFFFFF"/>
              <w:bottom w:val="single" w:sz="6" w:space="0" w:color="FFFFFF"/>
              <w:right w:val="single" w:sz="6" w:space="0" w:color="FFFFFF"/>
            </w:tcBorders>
            <w:shd w:val="clear" w:color="auto" w:fill="EFEFEF"/>
          </w:tcPr>
          <w:p w14:paraId="684BF307" w14:textId="77777777" w:rsidR="00265433" w:rsidRPr="000B057D" w:rsidRDefault="00265433" w:rsidP="00A1730D">
            <w:pPr>
              <w:spacing w:beforeLines="51" w:before="122" w:afterLines="51" w:after="122" w:line="240" w:lineRule="auto"/>
              <w:jc w:val="center"/>
              <w:rPr>
                <w:lang w:val="es-DO"/>
              </w:rPr>
            </w:pPr>
            <w:r w:rsidRPr="000B057D">
              <w:rPr>
                <w:lang w:val="es-DO"/>
              </w:rPr>
              <w:t>37.5%</w:t>
            </w:r>
          </w:p>
        </w:tc>
      </w:tr>
    </w:tbl>
    <w:p w14:paraId="43E7482B" w14:textId="77777777" w:rsidR="00265433" w:rsidRPr="000B057D" w:rsidRDefault="00265433" w:rsidP="00265433">
      <w:pPr>
        <w:spacing w:beforeLines="51" w:before="122" w:afterLines="51" w:after="122"/>
        <w:jc w:val="both"/>
        <w:rPr>
          <w:lang w:val="es-DO"/>
        </w:rPr>
      </w:pPr>
      <w:r w:rsidRPr="000B057D">
        <w:rPr>
          <w:sz w:val="20"/>
          <w:szCs w:val="20"/>
          <w:lang w:val="es-DO"/>
        </w:rPr>
        <w:t>Fuente: Fondo Nacional para el Medio Ambiente y Recursos Naturales.</w:t>
      </w:r>
    </w:p>
    <w:p w14:paraId="1AC87184" w14:textId="77777777" w:rsidR="00265433" w:rsidRPr="000B057D" w:rsidRDefault="00265433" w:rsidP="00265433">
      <w:pPr>
        <w:spacing w:beforeLines="51" w:before="122" w:afterLines="51" w:after="122"/>
        <w:jc w:val="both"/>
        <w:rPr>
          <w:lang w:val="es-DO"/>
        </w:rPr>
      </w:pPr>
      <w:r w:rsidRPr="000B057D">
        <w:rPr>
          <w:lang w:val="es-DO"/>
        </w:rPr>
        <w:t>Igualmente, se detalla la cantidad de colaboradores y colaboradoras evaluados:</w:t>
      </w:r>
    </w:p>
    <w:tbl>
      <w:tblPr>
        <w:tblW w:w="8211" w:type="dxa"/>
        <w:tblInd w:w="3" w:type="dxa"/>
        <w:tblBorders>
          <w:top w:val="nil"/>
          <w:left w:val="nil"/>
          <w:bottom w:val="nil"/>
          <w:right w:val="nil"/>
          <w:insideH w:val="nil"/>
          <w:insideV w:val="nil"/>
        </w:tblBorders>
        <w:tblLayout w:type="fixed"/>
        <w:tblLook w:val="0600" w:firstRow="0" w:lastRow="0" w:firstColumn="0" w:lastColumn="0" w:noHBand="1" w:noVBand="1"/>
      </w:tblPr>
      <w:tblGrid>
        <w:gridCol w:w="3250"/>
        <w:gridCol w:w="2268"/>
        <w:gridCol w:w="2693"/>
      </w:tblGrid>
      <w:tr w:rsidR="00265433" w:rsidRPr="00532642" w14:paraId="1A58915E" w14:textId="77777777" w:rsidTr="00A1730D">
        <w:trPr>
          <w:trHeight w:val="507"/>
        </w:trPr>
        <w:tc>
          <w:tcPr>
            <w:tcW w:w="8211" w:type="dxa"/>
            <w:gridSpan w:val="3"/>
            <w:tcBorders>
              <w:top w:val="single" w:sz="6" w:space="0" w:color="FFFFFF"/>
              <w:left w:val="single" w:sz="6" w:space="0" w:color="FFFFFF"/>
              <w:bottom w:val="single" w:sz="6" w:space="0" w:color="FFFFFF"/>
              <w:right w:val="single" w:sz="6" w:space="0" w:color="FFFFFF"/>
            </w:tcBorders>
            <w:shd w:val="clear" w:color="auto" w:fill="011C50"/>
            <w:tcMar>
              <w:top w:w="40" w:type="dxa"/>
              <w:left w:w="40" w:type="dxa"/>
              <w:bottom w:w="40" w:type="dxa"/>
              <w:right w:w="40" w:type="dxa"/>
            </w:tcMar>
            <w:vAlign w:val="center"/>
          </w:tcPr>
          <w:p w14:paraId="16B78AE8" w14:textId="77777777" w:rsidR="00265433" w:rsidRPr="000B057D" w:rsidRDefault="00265433" w:rsidP="00A1730D">
            <w:pPr>
              <w:spacing w:beforeLines="51" w:before="122" w:afterLines="51" w:after="122" w:line="240" w:lineRule="auto"/>
              <w:jc w:val="center"/>
              <w:rPr>
                <w:color w:val="FFFFFF" w:themeColor="background1"/>
                <w:lang w:val="es-DO"/>
              </w:rPr>
            </w:pPr>
            <w:r w:rsidRPr="000B057D">
              <w:rPr>
                <w:b/>
                <w:color w:val="FFFFFF" w:themeColor="background1"/>
                <w:lang w:val="es-DO"/>
              </w:rPr>
              <w:t>Cantidad de hombres y mujeres Evaluados</w:t>
            </w:r>
          </w:p>
        </w:tc>
      </w:tr>
      <w:tr w:rsidR="00265433" w:rsidRPr="000B057D" w14:paraId="2B68AAC1" w14:textId="77777777" w:rsidTr="00A1730D">
        <w:trPr>
          <w:trHeight w:val="507"/>
        </w:trPr>
        <w:tc>
          <w:tcPr>
            <w:tcW w:w="3250" w:type="dxa"/>
            <w:tcBorders>
              <w:top w:val="single" w:sz="6" w:space="0" w:color="FFFFFF"/>
              <w:left w:val="single" w:sz="6" w:space="0" w:color="FFFFFF"/>
              <w:bottom w:val="single" w:sz="6" w:space="0" w:color="FFFFFF"/>
              <w:right w:val="single" w:sz="6" w:space="0" w:color="FFFFFF"/>
            </w:tcBorders>
            <w:shd w:val="clear" w:color="auto" w:fill="011C50"/>
            <w:tcMar>
              <w:top w:w="40" w:type="dxa"/>
              <w:left w:w="40" w:type="dxa"/>
              <w:bottom w:w="40" w:type="dxa"/>
              <w:right w:w="40" w:type="dxa"/>
            </w:tcMar>
            <w:vAlign w:val="center"/>
          </w:tcPr>
          <w:p w14:paraId="52CD87A2" w14:textId="77777777" w:rsidR="00265433" w:rsidRPr="000B057D" w:rsidRDefault="00265433" w:rsidP="00A1730D">
            <w:pPr>
              <w:spacing w:beforeLines="51" w:before="122" w:afterLines="51" w:after="122" w:line="240" w:lineRule="auto"/>
              <w:jc w:val="center"/>
              <w:rPr>
                <w:color w:val="FFFFFF" w:themeColor="background1"/>
                <w:lang w:val="es-DO"/>
              </w:rPr>
            </w:pPr>
            <w:r w:rsidRPr="000B057D">
              <w:rPr>
                <w:color w:val="FFFFFF" w:themeColor="background1"/>
                <w:lang w:val="es-DO"/>
              </w:rPr>
              <w:t>Evaluados por sexo</w:t>
            </w:r>
          </w:p>
        </w:tc>
        <w:tc>
          <w:tcPr>
            <w:tcW w:w="2268" w:type="dxa"/>
            <w:tcBorders>
              <w:top w:val="single" w:sz="6" w:space="0" w:color="FFFFFF"/>
              <w:left w:val="single" w:sz="6" w:space="0" w:color="FFFFFF"/>
              <w:bottom w:val="single" w:sz="6" w:space="0" w:color="FFFFFF"/>
              <w:right w:val="single" w:sz="6" w:space="0" w:color="FFFFFF"/>
            </w:tcBorders>
            <w:shd w:val="clear" w:color="auto" w:fill="011C50"/>
            <w:tcMar>
              <w:top w:w="40" w:type="dxa"/>
              <w:left w:w="40" w:type="dxa"/>
              <w:bottom w:w="40" w:type="dxa"/>
              <w:right w:w="40" w:type="dxa"/>
            </w:tcMar>
            <w:vAlign w:val="center"/>
          </w:tcPr>
          <w:p w14:paraId="31D92C71" w14:textId="77777777" w:rsidR="00265433" w:rsidRPr="000B057D" w:rsidRDefault="00265433" w:rsidP="00A1730D">
            <w:pPr>
              <w:spacing w:beforeLines="51" w:before="122" w:afterLines="51" w:after="122" w:line="240" w:lineRule="auto"/>
              <w:jc w:val="center"/>
              <w:rPr>
                <w:color w:val="FFFFFF" w:themeColor="background1"/>
                <w:lang w:val="es-DO"/>
              </w:rPr>
            </w:pPr>
            <w:r w:rsidRPr="000B057D">
              <w:rPr>
                <w:color w:val="FFFFFF" w:themeColor="background1"/>
                <w:lang w:val="es-DO"/>
              </w:rPr>
              <w:t>Cantidad</w:t>
            </w:r>
          </w:p>
        </w:tc>
        <w:tc>
          <w:tcPr>
            <w:tcW w:w="2693" w:type="dxa"/>
            <w:tcBorders>
              <w:top w:val="single" w:sz="6" w:space="0" w:color="FFFFFF"/>
              <w:left w:val="single" w:sz="6" w:space="0" w:color="FFFFFF"/>
              <w:bottom w:val="single" w:sz="6" w:space="0" w:color="FFFFFF"/>
              <w:right w:val="single" w:sz="6" w:space="0" w:color="FFFFFF"/>
            </w:tcBorders>
            <w:shd w:val="clear" w:color="auto" w:fill="011C50"/>
            <w:tcMar>
              <w:top w:w="40" w:type="dxa"/>
              <w:left w:w="40" w:type="dxa"/>
              <w:bottom w:w="40" w:type="dxa"/>
              <w:right w:w="40" w:type="dxa"/>
            </w:tcMar>
            <w:vAlign w:val="center"/>
          </w:tcPr>
          <w:p w14:paraId="738AB5AD" w14:textId="77777777" w:rsidR="00265433" w:rsidRPr="000B057D" w:rsidRDefault="00265433" w:rsidP="00A1730D">
            <w:pPr>
              <w:spacing w:beforeLines="51" w:before="122" w:afterLines="51" w:after="122" w:line="240" w:lineRule="auto"/>
              <w:jc w:val="center"/>
              <w:rPr>
                <w:color w:val="FFFFFF" w:themeColor="background1"/>
                <w:lang w:val="es-DO"/>
              </w:rPr>
            </w:pPr>
            <w:r w:rsidRPr="000B057D">
              <w:rPr>
                <w:color w:val="FFFFFF" w:themeColor="background1"/>
                <w:lang w:val="es-DO"/>
              </w:rPr>
              <w:t xml:space="preserve">Porcentaje% </w:t>
            </w:r>
          </w:p>
        </w:tc>
      </w:tr>
      <w:tr w:rsidR="00265433" w:rsidRPr="000B057D" w14:paraId="0E98EE48" w14:textId="77777777" w:rsidTr="00A1730D">
        <w:trPr>
          <w:trHeight w:val="281"/>
        </w:trPr>
        <w:tc>
          <w:tcPr>
            <w:tcW w:w="3250"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96B8028" w14:textId="77777777" w:rsidR="00265433" w:rsidRPr="000B057D" w:rsidRDefault="00265433" w:rsidP="00A1730D">
            <w:pPr>
              <w:spacing w:beforeLines="51" w:before="122" w:afterLines="51" w:after="122" w:line="240" w:lineRule="auto"/>
              <w:jc w:val="center"/>
              <w:rPr>
                <w:lang w:val="es-DO"/>
              </w:rPr>
            </w:pPr>
            <w:r w:rsidRPr="000B057D">
              <w:rPr>
                <w:lang w:val="es-DO"/>
              </w:rPr>
              <w:lastRenderedPageBreak/>
              <w:t>Mujeres</w:t>
            </w:r>
          </w:p>
        </w:tc>
        <w:tc>
          <w:tcPr>
            <w:tcW w:w="2268"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5C207AC3" w14:textId="77777777" w:rsidR="00265433" w:rsidRPr="000B057D" w:rsidRDefault="00265433" w:rsidP="00A1730D">
            <w:pPr>
              <w:spacing w:beforeLines="51" w:before="122" w:afterLines="51" w:after="122" w:line="240" w:lineRule="auto"/>
              <w:jc w:val="center"/>
              <w:rPr>
                <w:lang w:val="es-DO"/>
              </w:rPr>
            </w:pPr>
            <w:r w:rsidRPr="000B057D">
              <w:rPr>
                <w:lang w:val="es-DO"/>
              </w:rPr>
              <w:t>14</w:t>
            </w:r>
          </w:p>
        </w:tc>
        <w:tc>
          <w:tcPr>
            <w:tcW w:w="2693"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5126AD2" w14:textId="77777777" w:rsidR="00265433" w:rsidRPr="000B057D" w:rsidRDefault="00265433" w:rsidP="00A1730D">
            <w:pPr>
              <w:spacing w:beforeLines="51" w:before="122" w:afterLines="51" w:after="122" w:line="240" w:lineRule="auto"/>
              <w:jc w:val="center"/>
              <w:rPr>
                <w:lang w:val="es-DO"/>
              </w:rPr>
            </w:pPr>
            <w:r w:rsidRPr="000B057D">
              <w:rPr>
                <w:lang w:val="es-DO"/>
              </w:rPr>
              <w:t>58.33%</w:t>
            </w:r>
          </w:p>
        </w:tc>
      </w:tr>
      <w:tr w:rsidR="00265433" w:rsidRPr="000B057D" w14:paraId="3E58606B" w14:textId="77777777" w:rsidTr="00A1730D">
        <w:trPr>
          <w:trHeight w:val="281"/>
        </w:trPr>
        <w:tc>
          <w:tcPr>
            <w:tcW w:w="3250"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1BF9FA87" w14:textId="77777777" w:rsidR="00265433" w:rsidRPr="000B057D" w:rsidRDefault="00265433" w:rsidP="00A1730D">
            <w:pPr>
              <w:spacing w:beforeLines="51" w:before="122" w:afterLines="51" w:after="122" w:line="240" w:lineRule="auto"/>
              <w:jc w:val="center"/>
              <w:rPr>
                <w:lang w:val="es-DO"/>
              </w:rPr>
            </w:pPr>
            <w:r w:rsidRPr="000B057D">
              <w:rPr>
                <w:lang w:val="es-DO"/>
              </w:rPr>
              <w:t>Hombres</w:t>
            </w:r>
          </w:p>
        </w:tc>
        <w:tc>
          <w:tcPr>
            <w:tcW w:w="2268"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00CD3A0" w14:textId="77777777" w:rsidR="00265433" w:rsidRPr="000B057D" w:rsidRDefault="00265433" w:rsidP="00A1730D">
            <w:pPr>
              <w:spacing w:beforeLines="51" w:before="122" w:afterLines="51" w:after="122" w:line="240" w:lineRule="auto"/>
              <w:jc w:val="center"/>
              <w:rPr>
                <w:lang w:val="es-DO"/>
              </w:rPr>
            </w:pPr>
            <w:r w:rsidRPr="000B057D">
              <w:rPr>
                <w:lang w:val="es-DO"/>
              </w:rPr>
              <w:t>10</w:t>
            </w:r>
          </w:p>
        </w:tc>
        <w:tc>
          <w:tcPr>
            <w:tcW w:w="2693"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71F7F02" w14:textId="77777777" w:rsidR="00265433" w:rsidRPr="000B057D" w:rsidRDefault="00265433" w:rsidP="00A1730D">
            <w:pPr>
              <w:spacing w:beforeLines="51" w:before="122" w:afterLines="51" w:after="122" w:line="240" w:lineRule="auto"/>
              <w:jc w:val="center"/>
              <w:rPr>
                <w:lang w:val="es-DO"/>
              </w:rPr>
            </w:pPr>
            <w:r w:rsidRPr="000B057D">
              <w:rPr>
                <w:lang w:val="es-DO"/>
              </w:rPr>
              <w:t>41.67%</w:t>
            </w:r>
          </w:p>
        </w:tc>
      </w:tr>
      <w:tr w:rsidR="00265433" w:rsidRPr="000B057D" w14:paraId="04424CA0" w14:textId="77777777" w:rsidTr="00A1730D">
        <w:trPr>
          <w:trHeight w:val="281"/>
        </w:trPr>
        <w:tc>
          <w:tcPr>
            <w:tcW w:w="3250"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5F77C9E7" w14:textId="77777777" w:rsidR="00265433" w:rsidRPr="000B057D" w:rsidRDefault="00265433" w:rsidP="00A1730D">
            <w:pPr>
              <w:spacing w:beforeLines="51" w:before="122" w:afterLines="51" w:after="122" w:line="240" w:lineRule="auto"/>
              <w:jc w:val="center"/>
              <w:rPr>
                <w:lang w:val="es-DO"/>
              </w:rPr>
            </w:pPr>
            <w:r w:rsidRPr="000B057D">
              <w:rPr>
                <w:lang w:val="es-DO"/>
              </w:rPr>
              <w:t>Total</w:t>
            </w:r>
          </w:p>
        </w:tc>
        <w:tc>
          <w:tcPr>
            <w:tcW w:w="2268"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11898560" w14:textId="77777777" w:rsidR="00265433" w:rsidRPr="000B057D" w:rsidRDefault="00265433" w:rsidP="00A1730D">
            <w:pPr>
              <w:spacing w:beforeLines="51" w:before="122" w:afterLines="51" w:after="122" w:line="240" w:lineRule="auto"/>
              <w:jc w:val="center"/>
              <w:rPr>
                <w:lang w:val="es-DO"/>
              </w:rPr>
            </w:pPr>
            <w:r w:rsidRPr="000B057D">
              <w:rPr>
                <w:lang w:val="es-DO"/>
              </w:rPr>
              <w:t>24</w:t>
            </w:r>
          </w:p>
        </w:tc>
        <w:tc>
          <w:tcPr>
            <w:tcW w:w="2693"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3CE8146" w14:textId="77777777" w:rsidR="00265433" w:rsidRPr="000B057D" w:rsidRDefault="00265433" w:rsidP="00A1730D">
            <w:pPr>
              <w:spacing w:beforeLines="51" w:before="122" w:afterLines="51" w:after="122" w:line="240" w:lineRule="auto"/>
              <w:jc w:val="center"/>
              <w:rPr>
                <w:lang w:val="es-DO"/>
              </w:rPr>
            </w:pPr>
            <w:r w:rsidRPr="000B057D">
              <w:rPr>
                <w:lang w:val="es-DO"/>
              </w:rPr>
              <w:t>100%</w:t>
            </w:r>
          </w:p>
        </w:tc>
      </w:tr>
    </w:tbl>
    <w:p w14:paraId="7E8242B4" w14:textId="77777777" w:rsidR="00265433" w:rsidRPr="000B057D" w:rsidRDefault="00265433" w:rsidP="00265433">
      <w:pPr>
        <w:spacing w:beforeLines="51" w:before="122" w:afterLines="51" w:after="122"/>
        <w:jc w:val="both"/>
        <w:rPr>
          <w:lang w:val="es-DO"/>
        </w:rPr>
      </w:pPr>
      <w:r w:rsidRPr="000B057D">
        <w:rPr>
          <w:sz w:val="20"/>
          <w:szCs w:val="20"/>
          <w:lang w:val="es-DO"/>
        </w:rPr>
        <w:t>Fuente: Fondo Nacional para el Medio Ambiente y Recursos Naturales.</w:t>
      </w:r>
    </w:p>
    <w:p w14:paraId="6645F683" w14:textId="77777777" w:rsidR="00265433" w:rsidRDefault="00265433" w:rsidP="00265433">
      <w:pPr>
        <w:spacing w:beforeLines="51" w:before="122" w:afterLines="51" w:after="122"/>
        <w:jc w:val="both"/>
        <w:rPr>
          <w:lang w:val="es-DO"/>
        </w:rPr>
      </w:pPr>
      <w:r w:rsidRPr="000B057D">
        <w:rPr>
          <w:lang w:val="es-DO"/>
        </w:rPr>
        <w:t>El 58.33% de los colaboradores de la institución evaluados son del sexo femenino, mientras que el 41.67% representa el sexo masculino. También, un 37.5% de los colaboradores pertenecen al grupo ocupacional V, mientras que el restante 62.5% se encuentra entre los grupos I-III. Todos los colaboradores de la institución obtuvieron una calificación de sobresaliente en su evaluación de desempeño.</w:t>
      </w:r>
    </w:p>
    <w:p w14:paraId="36D257E3" w14:textId="77777777" w:rsidR="005C6D9B" w:rsidRPr="000B057D" w:rsidRDefault="005C6D9B" w:rsidP="00265433">
      <w:pPr>
        <w:spacing w:beforeLines="51" w:before="122" w:afterLines="51" w:after="122"/>
        <w:jc w:val="both"/>
        <w:rPr>
          <w:lang w:val="es-DO"/>
        </w:rPr>
      </w:pPr>
    </w:p>
    <w:p w14:paraId="4C8BC596" w14:textId="77777777" w:rsidR="00265433" w:rsidRPr="005C6D9B" w:rsidRDefault="00265433" w:rsidP="005C6D9B">
      <w:pPr>
        <w:pStyle w:val="Heading2"/>
        <w:spacing w:after="240"/>
        <w:rPr>
          <w:b/>
          <w:bCs/>
          <w:lang w:val="es-DO"/>
        </w:rPr>
      </w:pPr>
      <w:bookmarkStart w:id="39" w:name="_Toc185262018"/>
      <w:bookmarkStart w:id="40" w:name="_Toc187269129"/>
      <w:r w:rsidRPr="005C6D9B">
        <w:rPr>
          <w:b/>
          <w:bCs/>
          <w:lang w:val="es-DO"/>
        </w:rPr>
        <w:t>Desempeño de los Procesos Jurídicos</w:t>
      </w:r>
      <w:bookmarkEnd w:id="39"/>
      <w:bookmarkEnd w:id="40"/>
      <w:r w:rsidRPr="005C6D9B">
        <w:rPr>
          <w:b/>
          <w:bCs/>
          <w:lang w:val="es-DO"/>
        </w:rPr>
        <w:t xml:space="preserve">  </w:t>
      </w:r>
    </w:p>
    <w:p w14:paraId="4E3C3226" w14:textId="77777777" w:rsidR="00265433" w:rsidRPr="000B057D" w:rsidRDefault="00265433" w:rsidP="00265433">
      <w:pPr>
        <w:spacing w:beforeLines="51" w:before="122" w:afterLines="51" w:after="122"/>
        <w:jc w:val="both"/>
        <w:rPr>
          <w:lang w:val="es-419"/>
        </w:rPr>
      </w:pPr>
      <w:r w:rsidRPr="000B057D">
        <w:rPr>
          <w:lang w:val="es-419"/>
        </w:rPr>
        <w:t>En las siguientes líneas se detallan los principales datos sobre la producción del Fondo MARENA, citando los acuerdos interinstitucionales suscritos durante el 2024.</w:t>
      </w:r>
    </w:p>
    <w:p w14:paraId="765CCBE5" w14:textId="77777777" w:rsidR="00265433" w:rsidRPr="000B057D" w:rsidRDefault="00265433" w:rsidP="00265433">
      <w:pPr>
        <w:spacing w:beforeLines="51" w:before="122" w:afterLines="51" w:after="122"/>
        <w:jc w:val="both"/>
        <w:rPr>
          <w:lang w:val="es-419"/>
        </w:rPr>
      </w:pPr>
      <w:r w:rsidRPr="000B057D">
        <w:rPr>
          <w:lang w:val="es-419"/>
        </w:rPr>
        <w:t>La Actividades más relevantes realizadas por el Fondo Nacional Para el medio Ambiente y Recursos Naturales Las Actividades más relevantes realizadas por el Fondo Nacional para el medio Ambiente y Recursos Naturales (Fondo MARENA) por la división Jurídica van de la mano con el logro de la firma de 1 acuerdo específico, la elaboración de 3 opiniones legales,4 acuerdos internaciones, también con la firma de 13 acuerdos de elaboración con entidades gubernamentales, academias y de la sociedad civil, fortaleciendo acciones educativas.</w:t>
      </w:r>
    </w:p>
    <w:p w14:paraId="61070634" w14:textId="77777777" w:rsidR="00265433" w:rsidRPr="000B057D" w:rsidRDefault="00265433" w:rsidP="00265433">
      <w:pPr>
        <w:spacing w:beforeLines="51" w:before="122" w:afterLines="51" w:after="122"/>
        <w:jc w:val="both"/>
        <w:rPr>
          <w:lang w:val="es-419"/>
        </w:rPr>
      </w:pPr>
    </w:p>
    <w:p w14:paraId="6585D606" w14:textId="77777777" w:rsidR="00265433" w:rsidRPr="000B057D" w:rsidRDefault="00265433" w:rsidP="00265433">
      <w:pPr>
        <w:spacing w:beforeLines="51" w:before="122" w:afterLines="51" w:after="122"/>
        <w:jc w:val="both"/>
        <w:rPr>
          <w:lang w:val="es-419"/>
        </w:rPr>
      </w:pPr>
      <w:r w:rsidRPr="000B057D">
        <w:rPr>
          <w:lang w:val="es-419"/>
        </w:rPr>
        <w:lastRenderedPageBreak/>
        <w:t xml:space="preserve">Contrato de Servicios de Coordinación del Proyecto </w:t>
      </w:r>
      <w:proofErr w:type="spellStart"/>
      <w:r w:rsidRPr="000B057D">
        <w:rPr>
          <w:lang w:val="es-419"/>
        </w:rPr>
        <w:t>Caribbean</w:t>
      </w:r>
      <w:proofErr w:type="spellEnd"/>
      <w:r w:rsidRPr="000B057D">
        <w:rPr>
          <w:lang w:val="es-419"/>
        </w:rPr>
        <w:t xml:space="preserve"> </w:t>
      </w:r>
      <w:proofErr w:type="spellStart"/>
      <w:r w:rsidRPr="000B057D">
        <w:rPr>
          <w:lang w:val="es-419"/>
        </w:rPr>
        <w:t>Engagement-Dominican</w:t>
      </w:r>
      <w:proofErr w:type="spellEnd"/>
      <w:r w:rsidRPr="000B057D">
        <w:rPr>
          <w:lang w:val="es-419"/>
        </w:rPr>
        <w:t xml:space="preserve"> </w:t>
      </w:r>
      <w:proofErr w:type="spellStart"/>
      <w:r w:rsidRPr="000B057D">
        <w:rPr>
          <w:lang w:val="es-419"/>
        </w:rPr>
        <w:t>Republic</w:t>
      </w:r>
      <w:proofErr w:type="spellEnd"/>
      <w:r w:rsidRPr="000B057D">
        <w:rPr>
          <w:lang w:val="es-419"/>
        </w:rPr>
        <w:t xml:space="preserve"> </w:t>
      </w:r>
      <w:proofErr w:type="spellStart"/>
      <w:r w:rsidRPr="000B057D">
        <w:rPr>
          <w:lang w:val="es-419"/>
        </w:rPr>
        <w:t>Intervention</w:t>
      </w:r>
      <w:proofErr w:type="spellEnd"/>
      <w:r w:rsidRPr="000B057D">
        <w:rPr>
          <w:lang w:val="es-419"/>
        </w:rPr>
        <w:t>. Firmado en fecha 13 de marzo de 2024.</w:t>
      </w:r>
    </w:p>
    <w:p w14:paraId="5A709BEA" w14:textId="77777777" w:rsidR="00265433" w:rsidRPr="000B057D" w:rsidRDefault="00265433" w:rsidP="00265433">
      <w:pPr>
        <w:spacing w:beforeLines="51" w:before="122" w:afterLines="51" w:after="122"/>
        <w:jc w:val="both"/>
        <w:rPr>
          <w:lang w:val="es-419"/>
        </w:rPr>
      </w:pPr>
      <w:r w:rsidRPr="000B057D">
        <w:rPr>
          <w:lang w:val="es-419"/>
        </w:rPr>
        <w:t>Contrato de Servicios de Consultoría sobre la pertinencia de un área marina protegida en la cordillera submarina Beata desde la perspectiva social y económica. Firmado en fecha 25 de marzo 2024.</w:t>
      </w:r>
    </w:p>
    <w:p w14:paraId="63AB3A2C" w14:textId="1E0F8778" w:rsidR="00265433" w:rsidRPr="00535DB1" w:rsidRDefault="00265433" w:rsidP="00265433">
      <w:pPr>
        <w:spacing w:beforeLines="51" w:before="122" w:afterLines="51" w:after="122"/>
        <w:jc w:val="both"/>
        <w:rPr>
          <w:lang w:val="es-419"/>
        </w:rPr>
      </w:pPr>
      <w:r w:rsidRPr="00535DB1">
        <w:rPr>
          <w:lang w:val="es-419"/>
        </w:rPr>
        <w:t xml:space="preserve">Carta de Acuerdo entre el Fondo Nacional para el Medio Ambiente y Recursos Naturales (Fondo MARENA) y </w:t>
      </w:r>
      <w:proofErr w:type="spellStart"/>
      <w:r w:rsidRPr="00535DB1">
        <w:rPr>
          <w:lang w:val="es-419"/>
        </w:rPr>
        <w:t>Caribbean</w:t>
      </w:r>
      <w:proofErr w:type="spellEnd"/>
      <w:r w:rsidRPr="00535DB1">
        <w:rPr>
          <w:lang w:val="es-419"/>
        </w:rPr>
        <w:t xml:space="preserve"> </w:t>
      </w:r>
      <w:proofErr w:type="spellStart"/>
      <w:r w:rsidRPr="00535DB1">
        <w:rPr>
          <w:lang w:val="es-419"/>
        </w:rPr>
        <w:t>Biodiversity</w:t>
      </w:r>
      <w:proofErr w:type="spellEnd"/>
      <w:r w:rsidRPr="00535DB1">
        <w:rPr>
          <w:lang w:val="es-419"/>
        </w:rPr>
        <w:t xml:space="preserve"> </w:t>
      </w:r>
      <w:proofErr w:type="spellStart"/>
      <w:r w:rsidRPr="00535DB1">
        <w:rPr>
          <w:lang w:val="es-419"/>
        </w:rPr>
        <w:t>Fund</w:t>
      </w:r>
      <w:proofErr w:type="spellEnd"/>
      <w:r w:rsidRPr="00535DB1">
        <w:rPr>
          <w:lang w:val="es-419"/>
        </w:rPr>
        <w:t xml:space="preserve"> (CBF) firmada en fecha el 4 de abril de 2024.</w:t>
      </w:r>
    </w:p>
    <w:p w14:paraId="3AE39A9A" w14:textId="77777777" w:rsidR="00265433" w:rsidRPr="00535DB1" w:rsidRDefault="00265433" w:rsidP="00265433">
      <w:pPr>
        <w:spacing w:beforeLines="51" w:before="122" w:afterLines="51" w:after="122"/>
        <w:jc w:val="both"/>
        <w:rPr>
          <w:lang w:val="es-419"/>
        </w:rPr>
      </w:pPr>
      <w:r w:rsidRPr="00535DB1">
        <w:rPr>
          <w:lang w:val="es-419"/>
        </w:rPr>
        <w:t xml:space="preserve">Fondo MARENA ha establecido alianzas estratégicas con varias entidades internacionales como son el Fondo Caribeño para la Biodiversidad (CBF, por sus siglas en inglés), La Unión Internacional para la Conservación de la Naturaleza (UICN) a través del Programa de Gestión de la Biodiversidad y Áreas Protegidas (BIOPAMA, por sus siglas en inglés) que ayuda a los países de África, el Caribe y el Pacífico, Blue </w:t>
      </w:r>
      <w:proofErr w:type="spellStart"/>
      <w:r w:rsidRPr="00535DB1">
        <w:rPr>
          <w:lang w:val="es-419"/>
        </w:rPr>
        <w:t>Nature</w:t>
      </w:r>
      <w:proofErr w:type="spellEnd"/>
      <w:r w:rsidRPr="00535DB1">
        <w:rPr>
          <w:lang w:val="es-419"/>
        </w:rPr>
        <w:t xml:space="preserve"> Alliance (BNA) y el Instituto de Crecimiento Verde Mundial (GGGI, por sus siglas en inglés). Estos socios estratégicos velan por el desarrollo sostenible de los países de la región, con enfoque principal en la problemática del cambio climático y la conservación de la biodiversidad, así como el fortalecimiento de la gobernanza institucional.</w:t>
      </w:r>
    </w:p>
    <w:p w14:paraId="48AEE002" w14:textId="77777777" w:rsidR="00265433" w:rsidRPr="00535DB1" w:rsidRDefault="00265433" w:rsidP="00265433">
      <w:pPr>
        <w:spacing w:beforeLines="51" w:before="122" w:afterLines="51" w:after="122"/>
        <w:jc w:val="both"/>
        <w:rPr>
          <w:lang w:val="es-419"/>
        </w:rPr>
      </w:pPr>
      <w:r w:rsidRPr="00535DB1">
        <w:rPr>
          <w:lang w:val="es-419"/>
        </w:rPr>
        <w:t>Entre esos proyectos están la gestión de la Biodiversidad y las Áreas protegidas (BIOPAMA) por sus siglas en inglés, con el objetivo de mejorar la gestión y la gobernanza de la biodiversidad y los recursos naturales de la región.</w:t>
      </w:r>
    </w:p>
    <w:p w14:paraId="77D4934D" w14:textId="77777777" w:rsidR="00265433" w:rsidRPr="00535DB1" w:rsidRDefault="00265433" w:rsidP="00265433">
      <w:pPr>
        <w:spacing w:beforeLines="51" w:before="122" w:afterLines="51" w:after="122"/>
        <w:jc w:val="both"/>
        <w:rPr>
          <w:lang w:val="es-419"/>
        </w:rPr>
      </w:pPr>
      <w:r w:rsidRPr="00535DB1">
        <w:rPr>
          <w:lang w:val="es-419"/>
        </w:rPr>
        <w:t>Se implementa a través de la UICN (Unión Internacional para la Conservación de la Naturaleza) y el Centro Común de Investigación de la Comisión Europea.</w:t>
      </w:r>
    </w:p>
    <w:p w14:paraId="3123E45D" w14:textId="77777777" w:rsidR="00265433" w:rsidRPr="00535DB1" w:rsidRDefault="00265433" w:rsidP="00265433">
      <w:pPr>
        <w:spacing w:beforeLines="51" w:before="122" w:afterLines="51" w:after="122"/>
        <w:jc w:val="both"/>
        <w:rPr>
          <w:lang w:val="es-419"/>
        </w:rPr>
      </w:pPr>
      <w:r w:rsidRPr="00535DB1">
        <w:rPr>
          <w:lang w:val="es-419"/>
        </w:rPr>
        <w:lastRenderedPageBreak/>
        <w:t>A través de la Firma de un acuerdo Especifico se ha conseguido en la entidad la incorporación de el desarrollo de actuaciones de cooperación al crecimiento, que contempla el avance de la justicia social, la conservación del ambiente, el ejercicio de la sociedad y el compromiso de una buena gestión y administración de los recursos.</w:t>
      </w:r>
    </w:p>
    <w:p w14:paraId="48FC9322" w14:textId="77777777" w:rsidR="00265433" w:rsidRDefault="00265433" w:rsidP="00265433">
      <w:pPr>
        <w:spacing w:beforeLines="51" w:before="122" w:afterLines="51" w:after="122"/>
        <w:jc w:val="both"/>
        <w:rPr>
          <w:lang w:val="es-419"/>
        </w:rPr>
      </w:pPr>
      <w:r w:rsidRPr="00535DB1">
        <w:rPr>
          <w:lang w:val="es-419"/>
        </w:rPr>
        <w:t>Acuerdo de desempeño institucional Entre El Ministerio de Administración Pública y el Fondo Nacional para el Medio Ambiente y Recursos Naturales (FONDO MARENA) firmado el 11 de abril del año 2024.</w:t>
      </w:r>
    </w:p>
    <w:p w14:paraId="2AE49407" w14:textId="77777777" w:rsidR="005C6D9B" w:rsidRPr="00535DB1" w:rsidRDefault="005C6D9B" w:rsidP="00265433">
      <w:pPr>
        <w:spacing w:beforeLines="51" w:before="122" w:afterLines="51" w:after="122"/>
        <w:jc w:val="both"/>
        <w:rPr>
          <w:lang w:val="es-419"/>
        </w:rPr>
      </w:pPr>
    </w:p>
    <w:p w14:paraId="106986CF" w14:textId="77777777" w:rsidR="00265433" w:rsidRPr="005C6D9B" w:rsidRDefault="00265433" w:rsidP="005C6D9B">
      <w:pPr>
        <w:pStyle w:val="Heading2"/>
        <w:spacing w:after="240"/>
        <w:rPr>
          <w:b/>
          <w:bCs/>
          <w:lang w:val="es-DO"/>
        </w:rPr>
      </w:pPr>
      <w:bookmarkStart w:id="41" w:name="_Toc185262020"/>
      <w:bookmarkStart w:id="42" w:name="_Toc187269130"/>
      <w:r w:rsidRPr="005C6D9B">
        <w:rPr>
          <w:b/>
          <w:bCs/>
          <w:lang w:val="es-DO"/>
        </w:rPr>
        <w:t>Desempeño del Sistema de Planificación y Desarrollo</w:t>
      </w:r>
      <w:bookmarkEnd w:id="41"/>
      <w:bookmarkEnd w:id="42"/>
    </w:p>
    <w:p w14:paraId="34F85954" w14:textId="2DD03184" w:rsidR="00266850" w:rsidRPr="00535DB1" w:rsidRDefault="00266850" w:rsidP="005E3A2E">
      <w:pPr>
        <w:spacing w:beforeLines="51" w:before="122" w:afterLines="51" w:after="122"/>
        <w:jc w:val="both"/>
        <w:rPr>
          <w:lang w:val="es-DO"/>
        </w:rPr>
      </w:pPr>
      <w:r w:rsidRPr="00535DB1">
        <w:rPr>
          <w:lang w:val="es-DO"/>
        </w:rPr>
        <w:t>El Departamento de Planificación y Desarrollo en su condición de unidad consultiva y asesora de la dirección ejecutiva de Fondo MARENA en materia de políticas, planes, programas y proyectos de la institución, así como de elaboración de propuestas para la ejecución de proyectos y cambios organizacionales, incluyendo reingeniería de procesos, ha realizado de manera sistemática la elaboración de varios instrumentos de planificación estratégica, claves para la correcta aplicación y seguimiento de los objetivos de fortalecimiento y desarrollo institucional.</w:t>
      </w:r>
    </w:p>
    <w:p w14:paraId="3687C4C2" w14:textId="77777777" w:rsidR="00266850" w:rsidRPr="00535DB1" w:rsidRDefault="00266850" w:rsidP="005E3A2E">
      <w:pPr>
        <w:spacing w:beforeLines="51" w:before="122" w:afterLines="51" w:after="122"/>
        <w:jc w:val="both"/>
        <w:rPr>
          <w:lang w:val="es-DO"/>
        </w:rPr>
      </w:pPr>
      <w:r w:rsidRPr="00535DB1">
        <w:rPr>
          <w:lang w:val="es-DO"/>
        </w:rPr>
        <w:t>Durante el 2024 se han enfocado sus esfuerzos en dar respuesta a diversos requerimientos de índole institucional con el fin de cumplir con las normativas establecidas por las leyes orgánicas y los organismos que regulan la operatividad de las instituciones del estado. Analizando procesos y procedimientos internos y planificando las mejoras y ajustes, teniendo en cuenta sus capacidades, acceso a recursos y limitaciones.</w:t>
      </w:r>
    </w:p>
    <w:p w14:paraId="119406C5" w14:textId="77777777" w:rsidR="00266850" w:rsidRPr="00535DB1" w:rsidRDefault="00266850" w:rsidP="005E3A2E">
      <w:pPr>
        <w:spacing w:beforeLines="51" w:before="122" w:afterLines="51" w:after="122"/>
        <w:jc w:val="both"/>
        <w:rPr>
          <w:lang w:val="es-DO"/>
        </w:rPr>
      </w:pPr>
    </w:p>
    <w:p w14:paraId="76D46132" w14:textId="77777777" w:rsidR="00266850" w:rsidRPr="00535DB1" w:rsidRDefault="00266850" w:rsidP="005E3A2E">
      <w:pPr>
        <w:spacing w:beforeLines="51" w:before="122" w:afterLines="51" w:after="122"/>
        <w:jc w:val="both"/>
        <w:rPr>
          <w:b/>
          <w:bCs/>
          <w:lang w:val="es-DO"/>
        </w:rPr>
      </w:pPr>
      <w:r w:rsidRPr="00535DB1">
        <w:rPr>
          <w:b/>
          <w:bCs/>
          <w:lang w:val="es-DO"/>
        </w:rPr>
        <w:lastRenderedPageBreak/>
        <w:t>Formulación, Monitoreo y Evaluación de Planes, Programas y proyectos</w:t>
      </w:r>
    </w:p>
    <w:p w14:paraId="4CA1ACC1" w14:textId="06EC5F62" w:rsidR="00266850" w:rsidRPr="00535DB1" w:rsidRDefault="00266850" w:rsidP="005E3A2E">
      <w:pPr>
        <w:pStyle w:val="ListParagraph"/>
        <w:numPr>
          <w:ilvl w:val="0"/>
          <w:numId w:val="14"/>
        </w:numPr>
        <w:spacing w:beforeLines="51" w:before="122" w:afterLines="51" w:after="122"/>
        <w:jc w:val="both"/>
        <w:rPr>
          <w:lang w:val="es-DO"/>
        </w:rPr>
      </w:pPr>
      <w:r w:rsidRPr="00535DB1">
        <w:rPr>
          <w:lang w:val="es-DO"/>
        </w:rPr>
        <w:t>Actualización del Plan Operativo Anual [POA] 2024: Instrumentos que enmarcan las actividades y acciones anuales, programadas en el PEI y da seguimiento a las ejecutorias y cumplimientos de metas establecidas en la planificación estratégica institucional.</w:t>
      </w:r>
    </w:p>
    <w:p w14:paraId="716D5009" w14:textId="599EE5B8" w:rsidR="00266850" w:rsidRPr="00535DB1" w:rsidRDefault="00266850" w:rsidP="005E3A2E">
      <w:pPr>
        <w:pStyle w:val="ListParagraph"/>
        <w:numPr>
          <w:ilvl w:val="0"/>
          <w:numId w:val="14"/>
        </w:numPr>
        <w:spacing w:beforeLines="51" w:before="122" w:afterLines="51" w:after="122"/>
        <w:jc w:val="both"/>
        <w:rPr>
          <w:lang w:val="es-DO"/>
        </w:rPr>
      </w:pPr>
      <w:r w:rsidRPr="00535DB1">
        <w:rPr>
          <w:lang w:val="es-DO"/>
        </w:rPr>
        <w:t>Manual de organización y funciones [MOF]: Actualización y puesta en circulación del manual que define el alcance, funciones y responsabilidades de las unidades sustantivas, consultivas y misionales del Fondo MARENA.</w:t>
      </w:r>
    </w:p>
    <w:p w14:paraId="09A46701" w14:textId="00ED7189" w:rsidR="00266850" w:rsidRPr="00535DB1" w:rsidRDefault="00266850" w:rsidP="005E3A2E">
      <w:pPr>
        <w:pStyle w:val="ListParagraph"/>
        <w:numPr>
          <w:ilvl w:val="0"/>
          <w:numId w:val="14"/>
        </w:numPr>
        <w:spacing w:beforeLines="51" w:before="122" w:afterLines="51" w:after="122"/>
        <w:jc w:val="both"/>
        <w:rPr>
          <w:lang w:val="es-DO"/>
        </w:rPr>
      </w:pPr>
      <w:r w:rsidRPr="00535DB1">
        <w:rPr>
          <w:lang w:val="es-DO"/>
        </w:rPr>
        <w:t>Manual de Cargos Comunes y Típicos: Actualización y puesta en circulación del manual que dota a la institución de la descripción de cargos basado en los principios de administración moderna conforme a los lineamientos del Ministerio de Administración Pública, donde se clasifiquen los cargos civiles y comunes transversales en base a los grupos ocupacionales.</w:t>
      </w:r>
    </w:p>
    <w:p w14:paraId="03103D0D" w14:textId="393B9C47" w:rsidR="00266850" w:rsidRPr="00535DB1" w:rsidRDefault="00266850" w:rsidP="005E3A2E">
      <w:pPr>
        <w:pStyle w:val="ListParagraph"/>
        <w:numPr>
          <w:ilvl w:val="0"/>
          <w:numId w:val="14"/>
        </w:numPr>
        <w:spacing w:beforeLines="51" w:before="122" w:afterLines="51" w:after="122"/>
        <w:jc w:val="both"/>
        <w:rPr>
          <w:lang w:val="es-DO"/>
        </w:rPr>
      </w:pPr>
      <w:r w:rsidRPr="00535DB1">
        <w:rPr>
          <w:lang w:val="es-DO"/>
        </w:rPr>
        <w:t xml:space="preserve">Códigos y políticas: Elaboración de catálogo de formularios y plantillas de procesos, elaboración y puesta en ejecución de la Política de Género. </w:t>
      </w:r>
    </w:p>
    <w:p w14:paraId="2102CB3B" w14:textId="77777777" w:rsidR="00266850" w:rsidRPr="00535DB1" w:rsidRDefault="00266850" w:rsidP="005E3A2E">
      <w:pPr>
        <w:spacing w:beforeLines="51" w:before="122" w:afterLines="51" w:after="122"/>
        <w:jc w:val="both"/>
        <w:rPr>
          <w:b/>
          <w:lang w:val="es-DO"/>
        </w:rPr>
      </w:pPr>
      <w:r w:rsidRPr="00535DB1">
        <w:rPr>
          <w:b/>
          <w:lang w:val="es-DO"/>
        </w:rPr>
        <w:t xml:space="preserve">Cooperación Internacional </w:t>
      </w:r>
    </w:p>
    <w:p w14:paraId="157B0DB8" w14:textId="27086DAC" w:rsidR="00266850" w:rsidRPr="00535DB1" w:rsidRDefault="00266850" w:rsidP="005E3A2E">
      <w:pPr>
        <w:spacing w:beforeLines="51" w:before="122" w:afterLines="51" w:after="122"/>
        <w:jc w:val="both"/>
        <w:rPr>
          <w:lang w:val="es-DO"/>
        </w:rPr>
      </w:pPr>
      <w:r w:rsidRPr="00535DB1">
        <w:rPr>
          <w:lang w:val="es-DO"/>
        </w:rPr>
        <w:t>Durante el año 2024, Fondo MARENA gestionó e implementó dos (2) proyectos de desarrollo institucional, financiados con recursos de cooperación internacional, dirigidos a fortalecer capacidades técnicas y obtención de credenciales y validación internacional.</w:t>
      </w:r>
    </w:p>
    <w:p w14:paraId="2CC9FD27" w14:textId="12B4102E" w:rsidR="00266850" w:rsidRPr="00535DB1" w:rsidRDefault="00266850" w:rsidP="005E3A2E">
      <w:pPr>
        <w:pStyle w:val="ListParagraph"/>
        <w:numPr>
          <w:ilvl w:val="0"/>
          <w:numId w:val="15"/>
        </w:numPr>
        <w:spacing w:beforeLines="51" w:before="122" w:afterLines="51" w:after="122"/>
        <w:jc w:val="both"/>
        <w:rPr>
          <w:lang w:val="es-DO"/>
        </w:rPr>
      </w:pPr>
      <w:r w:rsidRPr="00535DB1">
        <w:rPr>
          <w:lang w:val="es-DO"/>
        </w:rPr>
        <w:t>Proyecto de Acreditación del Fondo MARENA como Entidad de Acceso Directo (</w:t>
      </w:r>
      <w:proofErr w:type="spellStart"/>
      <w:r w:rsidRPr="00535DB1">
        <w:rPr>
          <w:lang w:val="es-DO"/>
        </w:rPr>
        <w:t>DAEs</w:t>
      </w:r>
      <w:proofErr w:type="spellEnd"/>
      <w:r w:rsidRPr="00535DB1">
        <w:rPr>
          <w:lang w:val="es-DO"/>
        </w:rPr>
        <w:t>) ante el Fondo Verde del Clima</w:t>
      </w:r>
    </w:p>
    <w:p w14:paraId="5C017937" w14:textId="77777777" w:rsidR="00266850" w:rsidRPr="00535DB1" w:rsidRDefault="00266850" w:rsidP="005E3A2E">
      <w:pPr>
        <w:spacing w:beforeLines="51" w:before="122" w:afterLines="51" w:after="122"/>
        <w:jc w:val="both"/>
        <w:rPr>
          <w:lang w:val="es-DO"/>
        </w:rPr>
      </w:pPr>
      <w:r w:rsidRPr="00535DB1">
        <w:rPr>
          <w:lang w:val="es-DO"/>
        </w:rPr>
        <w:lastRenderedPageBreak/>
        <w:t xml:space="preserve">Este proyecto tiene como objetivo lograr la acreditación del Fondo MARENA ante una de las fuentes de financiamiento verde más importantes del mundo: El Fondo Verde del Clima (GCF por sus siglas en Ingles). </w:t>
      </w:r>
    </w:p>
    <w:p w14:paraId="3F9407BA" w14:textId="77777777" w:rsidR="00266850" w:rsidRPr="006919C4" w:rsidRDefault="00266850" w:rsidP="005E3A2E">
      <w:pPr>
        <w:spacing w:beforeLines="51" w:before="122" w:afterLines="51" w:after="122"/>
        <w:jc w:val="both"/>
        <w:rPr>
          <w:lang w:val="es-DO"/>
        </w:rPr>
      </w:pPr>
      <w:r w:rsidRPr="006919C4">
        <w:rPr>
          <w:lang w:val="es-DO"/>
        </w:rPr>
        <w:t>La implementación del proyecto inicio a finales del 2023 y continuó durante todo el 2024. Con un tiempo estipulado de ejecución de alrededor tres (3) años y conclusión proyectada para el 2026. Actualmente la ejecución del proyecto se encuentra en alrededor de un 50%.</w:t>
      </w:r>
    </w:p>
    <w:p w14:paraId="2CF92EC2" w14:textId="77777777" w:rsidR="00266850" w:rsidRPr="006919C4" w:rsidRDefault="00266850" w:rsidP="005E3A2E">
      <w:pPr>
        <w:spacing w:beforeLines="51" w:before="122" w:afterLines="51" w:after="122"/>
        <w:jc w:val="both"/>
        <w:rPr>
          <w:lang w:val="es-DO"/>
        </w:rPr>
      </w:pPr>
      <w:r w:rsidRPr="006919C4">
        <w:rPr>
          <w:lang w:val="es-DO"/>
        </w:rPr>
        <w:t>Esta inversión, fue lograda gracias a un acuerdo de cooperación firmado con el Instituto de Crecimiento Global Verde (GGGI por sus siglas en inglés) y el auspicio del Ministerio de Medio Ambiente y Recursos Naturales —Autoridad Nacional Designada. Con una inversión que asciende a los $500,000.00 dólares, la acreditación permitirá a la Republica Dominicana acceder a financiamiento para proyectos de medioambiente que pueden alcanzar hasta los 250 millones de dólares a tasas preferenciales.</w:t>
      </w:r>
    </w:p>
    <w:p w14:paraId="6E838730" w14:textId="635CA546" w:rsidR="00266850" w:rsidRPr="006919C4" w:rsidRDefault="00266850" w:rsidP="005E3A2E">
      <w:pPr>
        <w:pStyle w:val="ListParagraph"/>
        <w:numPr>
          <w:ilvl w:val="0"/>
          <w:numId w:val="15"/>
        </w:numPr>
        <w:spacing w:beforeLines="51" w:before="122" w:afterLines="51" w:after="122"/>
        <w:jc w:val="both"/>
        <w:rPr>
          <w:lang w:val="es-DO"/>
        </w:rPr>
      </w:pPr>
      <w:r w:rsidRPr="006919C4">
        <w:rPr>
          <w:lang w:val="es-DO"/>
        </w:rPr>
        <w:t xml:space="preserve">Consultoría para fortalecimiento técnico de Estándares Practica Internacionales para Fondos de Conservación del </w:t>
      </w:r>
      <w:proofErr w:type="spellStart"/>
      <w:r w:rsidRPr="006919C4">
        <w:rPr>
          <w:lang w:val="es-DO"/>
        </w:rPr>
        <w:t>Caribbean</w:t>
      </w:r>
      <w:proofErr w:type="spellEnd"/>
      <w:r w:rsidRPr="006919C4">
        <w:rPr>
          <w:lang w:val="es-DO"/>
        </w:rPr>
        <w:t xml:space="preserve"> </w:t>
      </w:r>
      <w:proofErr w:type="spellStart"/>
      <w:r w:rsidRPr="006919C4">
        <w:rPr>
          <w:lang w:val="es-DO"/>
        </w:rPr>
        <w:t>Biodiversity</w:t>
      </w:r>
      <w:proofErr w:type="spellEnd"/>
      <w:r w:rsidRPr="006919C4">
        <w:rPr>
          <w:lang w:val="es-DO"/>
        </w:rPr>
        <w:t xml:space="preserve"> </w:t>
      </w:r>
      <w:proofErr w:type="spellStart"/>
      <w:r w:rsidRPr="006919C4">
        <w:rPr>
          <w:lang w:val="es-DO"/>
        </w:rPr>
        <w:t>Fund</w:t>
      </w:r>
      <w:proofErr w:type="spellEnd"/>
      <w:r w:rsidRPr="006919C4">
        <w:rPr>
          <w:lang w:val="es-DO"/>
        </w:rPr>
        <w:t xml:space="preserve"> (CBF).</w:t>
      </w:r>
    </w:p>
    <w:p w14:paraId="46E63DEA" w14:textId="77777777" w:rsidR="00266850" w:rsidRPr="006919C4" w:rsidRDefault="00266850" w:rsidP="005E3A2E">
      <w:pPr>
        <w:spacing w:beforeLines="51" w:before="122" w:afterLines="51" w:after="122"/>
        <w:jc w:val="both"/>
        <w:rPr>
          <w:lang w:val="es-DO"/>
        </w:rPr>
      </w:pPr>
      <w:r w:rsidRPr="006919C4">
        <w:rPr>
          <w:lang w:val="es-DO"/>
        </w:rPr>
        <w:t>Gracias a la asignación de cooperación establecida en el acuerdo de asociación firmado entre Fondo MARENA y CBF en el 2016 y ratificado por 5 años más en el 2022, se iniciaron una serie de consultorías dirigidas a fortalecer y cumplir con los estándares de practica que rigen la administración de fondos fiduciarios para Conservación a nivel mundial.</w:t>
      </w:r>
    </w:p>
    <w:p w14:paraId="09E20F0E" w14:textId="5BFBAF11" w:rsidR="00266850" w:rsidRPr="006919C4" w:rsidRDefault="00266850" w:rsidP="005E3A2E">
      <w:pPr>
        <w:spacing w:beforeLines="51" w:before="122" w:afterLines="51" w:after="122"/>
        <w:jc w:val="both"/>
        <w:rPr>
          <w:lang w:val="es-DO"/>
        </w:rPr>
      </w:pPr>
      <w:r w:rsidRPr="006919C4">
        <w:rPr>
          <w:lang w:val="es-DO"/>
        </w:rPr>
        <w:t xml:space="preserve">Gracias a este proyecto que inició en el 2024, Fondo MARENA ha recibido varias consultorías que le han permitido mejorar sus sistemas de gobernanza, movilización de recursos, transparencia y </w:t>
      </w:r>
      <w:r w:rsidRPr="006919C4">
        <w:rPr>
          <w:lang w:val="es-DO"/>
        </w:rPr>
        <w:lastRenderedPageBreak/>
        <w:t>gestión fiduciaria. Así mismo, la implementación de herramientas de autoevaluación y múltiples capacitaciones relativas al objetivo.</w:t>
      </w:r>
    </w:p>
    <w:p w14:paraId="406845C8" w14:textId="77777777" w:rsidR="00266850" w:rsidRPr="000B057D" w:rsidRDefault="00266850" w:rsidP="005E3A2E">
      <w:pPr>
        <w:spacing w:beforeLines="51" w:before="122" w:afterLines="51" w:after="122"/>
        <w:jc w:val="both"/>
        <w:rPr>
          <w:b/>
          <w:lang w:val="es-DO"/>
        </w:rPr>
      </w:pPr>
      <w:r w:rsidRPr="000B057D">
        <w:rPr>
          <w:b/>
          <w:lang w:val="es-DO"/>
        </w:rPr>
        <w:t>Acciones para el Fortalecimiento Institucional</w:t>
      </w:r>
    </w:p>
    <w:p w14:paraId="5BE019DC" w14:textId="6140CC71" w:rsidR="00266850" w:rsidRPr="000B057D" w:rsidRDefault="00266850" w:rsidP="005E3A2E">
      <w:pPr>
        <w:spacing w:beforeLines="51" w:before="122" w:afterLines="51" w:after="122"/>
        <w:jc w:val="both"/>
        <w:rPr>
          <w:lang w:val="es-DO"/>
        </w:rPr>
      </w:pPr>
      <w:r w:rsidRPr="000B057D">
        <w:rPr>
          <w:lang w:val="es-DO"/>
        </w:rPr>
        <w:t>El Fondo MARENA, como parte del fortalecimiento de la estandarización de los procesos, la disponibilidad, el acceso a la información, los procesos de capacitación y la mejora continua de los mismos y la continuidad del Estado ha elaborado los siguientes documentos:</w:t>
      </w:r>
    </w:p>
    <w:tbl>
      <w:tblPr>
        <w:tblW w:w="75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5949"/>
        <w:gridCol w:w="1559"/>
      </w:tblGrid>
      <w:tr w:rsidR="00266850" w:rsidRPr="000B057D" w14:paraId="0728F6E4" w14:textId="77777777" w:rsidTr="00D00175">
        <w:trPr>
          <w:trHeight w:val="287"/>
        </w:trPr>
        <w:tc>
          <w:tcPr>
            <w:tcW w:w="7508" w:type="dxa"/>
            <w:gridSpan w:val="2"/>
            <w:shd w:val="clear" w:color="auto" w:fill="002060"/>
            <w:vAlign w:val="bottom"/>
          </w:tcPr>
          <w:p w14:paraId="3F4CFA3E" w14:textId="77777777" w:rsidR="00266850" w:rsidRPr="000B057D" w:rsidRDefault="00266850" w:rsidP="005E3A2E">
            <w:pPr>
              <w:spacing w:beforeLines="51" w:before="122" w:afterLines="51" w:after="122"/>
              <w:jc w:val="center"/>
              <w:rPr>
                <w:b/>
                <w:color w:val="FFFFFF" w:themeColor="background1"/>
                <w:lang w:val="es-DO"/>
              </w:rPr>
            </w:pPr>
            <w:r w:rsidRPr="000B057D">
              <w:rPr>
                <w:b/>
                <w:color w:val="FFFFFF" w:themeColor="background1"/>
                <w:lang w:val="es-DO"/>
              </w:rPr>
              <w:t>Desglose de Documentos</w:t>
            </w:r>
          </w:p>
        </w:tc>
      </w:tr>
      <w:tr w:rsidR="00266850" w:rsidRPr="000B057D" w14:paraId="7C2FE4D5" w14:textId="77777777" w:rsidTr="00D00175">
        <w:trPr>
          <w:trHeight w:val="249"/>
        </w:trPr>
        <w:tc>
          <w:tcPr>
            <w:tcW w:w="5949" w:type="dxa"/>
            <w:shd w:val="clear" w:color="auto" w:fill="7D8589"/>
            <w:vAlign w:val="bottom"/>
          </w:tcPr>
          <w:p w14:paraId="49943E8D" w14:textId="77777777" w:rsidR="00266850" w:rsidRPr="000B057D" w:rsidRDefault="00266850" w:rsidP="005E3A2E">
            <w:pPr>
              <w:spacing w:beforeLines="51" w:before="122" w:afterLines="51" w:after="122"/>
              <w:jc w:val="center"/>
              <w:rPr>
                <w:b/>
                <w:color w:val="FFFFFF" w:themeColor="background1"/>
                <w:lang w:val="es-DO"/>
              </w:rPr>
            </w:pPr>
            <w:r w:rsidRPr="000B057D">
              <w:rPr>
                <w:b/>
                <w:color w:val="FFFFFF" w:themeColor="background1"/>
                <w:lang w:val="es-DO"/>
              </w:rPr>
              <w:t>Tipo de documento</w:t>
            </w:r>
          </w:p>
        </w:tc>
        <w:tc>
          <w:tcPr>
            <w:tcW w:w="1559" w:type="dxa"/>
            <w:shd w:val="clear" w:color="auto" w:fill="7D8589"/>
            <w:vAlign w:val="bottom"/>
          </w:tcPr>
          <w:p w14:paraId="57308A20" w14:textId="77777777" w:rsidR="00266850" w:rsidRPr="000B057D" w:rsidRDefault="00266850" w:rsidP="005E3A2E">
            <w:pPr>
              <w:spacing w:beforeLines="51" w:before="122" w:afterLines="51" w:after="122"/>
              <w:jc w:val="center"/>
              <w:rPr>
                <w:b/>
                <w:color w:val="FFFFFF" w:themeColor="background1"/>
                <w:lang w:val="es-DO"/>
              </w:rPr>
            </w:pPr>
            <w:r w:rsidRPr="000B057D">
              <w:rPr>
                <w:b/>
                <w:color w:val="FFFFFF" w:themeColor="background1"/>
                <w:lang w:val="es-DO"/>
              </w:rPr>
              <w:t>Cantidad</w:t>
            </w:r>
          </w:p>
        </w:tc>
      </w:tr>
      <w:tr w:rsidR="00266850" w:rsidRPr="000B057D" w14:paraId="1EE6A827" w14:textId="77777777" w:rsidTr="00D00175">
        <w:trPr>
          <w:trHeight w:val="428"/>
        </w:trPr>
        <w:tc>
          <w:tcPr>
            <w:tcW w:w="5949" w:type="dxa"/>
            <w:shd w:val="clear" w:color="auto" w:fill="auto"/>
            <w:vAlign w:val="bottom"/>
          </w:tcPr>
          <w:p w14:paraId="546ABF35" w14:textId="77777777" w:rsidR="00266850" w:rsidRPr="000B057D" w:rsidRDefault="00266850" w:rsidP="005E3A2E">
            <w:pPr>
              <w:spacing w:beforeLines="51" w:before="122" w:afterLines="51" w:after="122"/>
              <w:jc w:val="both"/>
              <w:rPr>
                <w:lang w:val="es-DO"/>
              </w:rPr>
            </w:pPr>
            <w:r w:rsidRPr="000B057D">
              <w:rPr>
                <w:lang w:val="es-DO"/>
              </w:rPr>
              <w:t>Formulario o Plantilla</w:t>
            </w:r>
          </w:p>
        </w:tc>
        <w:tc>
          <w:tcPr>
            <w:tcW w:w="1559" w:type="dxa"/>
            <w:shd w:val="clear" w:color="auto" w:fill="auto"/>
            <w:vAlign w:val="bottom"/>
          </w:tcPr>
          <w:p w14:paraId="1E36299A" w14:textId="77777777" w:rsidR="00266850" w:rsidRPr="000B057D" w:rsidRDefault="00266850" w:rsidP="005E3A2E">
            <w:pPr>
              <w:spacing w:beforeLines="51" w:before="122" w:afterLines="51" w:after="122"/>
              <w:jc w:val="center"/>
              <w:rPr>
                <w:lang w:val="es-DO"/>
              </w:rPr>
            </w:pPr>
            <w:r w:rsidRPr="000B057D">
              <w:rPr>
                <w:lang w:val="es-DO"/>
              </w:rPr>
              <w:t>4</w:t>
            </w:r>
          </w:p>
        </w:tc>
      </w:tr>
      <w:tr w:rsidR="00266850" w:rsidRPr="000B057D" w14:paraId="18691E28" w14:textId="77777777" w:rsidTr="00D00175">
        <w:trPr>
          <w:trHeight w:val="273"/>
        </w:trPr>
        <w:tc>
          <w:tcPr>
            <w:tcW w:w="5949" w:type="dxa"/>
            <w:shd w:val="clear" w:color="auto" w:fill="auto"/>
            <w:vAlign w:val="bottom"/>
          </w:tcPr>
          <w:p w14:paraId="11CDA448" w14:textId="77777777" w:rsidR="00266850" w:rsidRPr="000B057D" w:rsidRDefault="00266850" w:rsidP="005E3A2E">
            <w:pPr>
              <w:spacing w:beforeLines="51" w:before="122" w:afterLines="51" w:after="122"/>
              <w:jc w:val="both"/>
              <w:rPr>
                <w:lang w:val="es-DO"/>
              </w:rPr>
            </w:pPr>
            <w:r w:rsidRPr="000B057D">
              <w:rPr>
                <w:lang w:val="es-DO"/>
              </w:rPr>
              <w:t>Manual</w:t>
            </w:r>
          </w:p>
        </w:tc>
        <w:tc>
          <w:tcPr>
            <w:tcW w:w="1559" w:type="dxa"/>
            <w:shd w:val="clear" w:color="auto" w:fill="auto"/>
            <w:vAlign w:val="bottom"/>
          </w:tcPr>
          <w:p w14:paraId="192415E8" w14:textId="77777777" w:rsidR="00266850" w:rsidRPr="000B057D" w:rsidRDefault="00266850" w:rsidP="005E3A2E">
            <w:pPr>
              <w:spacing w:beforeLines="51" w:before="122" w:afterLines="51" w:after="122"/>
              <w:jc w:val="center"/>
              <w:rPr>
                <w:lang w:val="es-DO"/>
              </w:rPr>
            </w:pPr>
            <w:r w:rsidRPr="000B057D">
              <w:rPr>
                <w:lang w:val="es-DO"/>
              </w:rPr>
              <w:t>5</w:t>
            </w:r>
          </w:p>
        </w:tc>
      </w:tr>
      <w:tr w:rsidR="00266850" w:rsidRPr="000B057D" w14:paraId="58EED5FD" w14:textId="77777777" w:rsidTr="00D00175">
        <w:trPr>
          <w:trHeight w:val="211"/>
        </w:trPr>
        <w:tc>
          <w:tcPr>
            <w:tcW w:w="5949" w:type="dxa"/>
            <w:shd w:val="clear" w:color="auto" w:fill="auto"/>
            <w:vAlign w:val="bottom"/>
          </w:tcPr>
          <w:p w14:paraId="13B692D7" w14:textId="77777777" w:rsidR="00266850" w:rsidRPr="000B057D" w:rsidRDefault="00266850" w:rsidP="005E3A2E">
            <w:pPr>
              <w:spacing w:beforeLines="51" w:before="122" w:afterLines="51" w:after="122"/>
              <w:jc w:val="both"/>
              <w:rPr>
                <w:lang w:val="es-DO"/>
              </w:rPr>
            </w:pPr>
            <w:r w:rsidRPr="000B057D">
              <w:rPr>
                <w:lang w:val="es-DO"/>
              </w:rPr>
              <w:t>Política</w:t>
            </w:r>
          </w:p>
        </w:tc>
        <w:tc>
          <w:tcPr>
            <w:tcW w:w="1559" w:type="dxa"/>
            <w:shd w:val="clear" w:color="auto" w:fill="auto"/>
            <w:vAlign w:val="bottom"/>
          </w:tcPr>
          <w:p w14:paraId="5E2BFF52" w14:textId="77777777" w:rsidR="00266850" w:rsidRPr="000B057D" w:rsidRDefault="00266850" w:rsidP="005E3A2E">
            <w:pPr>
              <w:spacing w:beforeLines="51" w:before="122" w:afterLines="51" w:after="122"/>
              <w:jc w:val="center"/>
              <w:rPr>
                <w:lang w:val="es-DO"/>
              </w:rPr>
            </w:pPr>
            <w:r w:rsidRPr="000B057D">
              <w:rPr>
                <w:lang w:val="es-DO"/>
              </w:rPr>
              <w:t>10</w:t>
            </w:r>
          </w:p>
        </w:tc>
      </w:tr>
      <w:tr w:rsidR="00266850" w:rsidRPr="000B057D" w14:paraId="04D41E51" w14:textId="77777777" w:rsidTr="00D00175">
        <w:trPr>
          <w:trHeight w:val="305"/>
        </w:trPr>
        <w:tc>
          <w:tcPr>
            <w:tcW w:w="5949" w:type="dxa"/>
            <w:shd w:val="clear" w:color="auto" w:fill="7D8589"/>
            <w:vAlign w:val="bottom"/>
          </w:tcPr>
          <w:p w14:paraId="5D9425A6" w14:textId="77777777" w:rsidR="00266850" w:rsidRPr="000B057D" w:rsidRDefault="00266850" w:rsidP="005E3A2E">
            <w:pPr>
              <w:spacing w:beforeLines="51" w:before="122" w:afterLines="51" w:after="122"/>
              <w:jc w:val="center"/>
              <w:rPr>
                <w:b/>
                <w:color w:val="FFFFFF" w:themeColor="background1"/>
                <w:lang w:val="es-DO"/>
              </w:rPr>
            </w:pPr>
            <w:r w:rsidRPr="000B057D">
              <w:rPr>
                <w:b/>
                <w:color w:val="FFFFFF" w:themeColor="background1"/>
                <w:lang w:val="es-DO"/>
              </w:rPr>
              <w:t xml:space="preserve">Total </w:t>
            </w:r>
          </w:p>
        </w:tc>
        <w:tc>
          <w:tcPr>
            <w:tcW w:w="1559" w:type="dxa"/>
            <w:shd w:val="clear" w:color="auto" w:fill="7D8589"/>
            <w:vAlign w:val="bottom"/>
          </w:tcPr>
          <w:p w14:paraId="177529DF" w14:textId="77777777" w:rsidR="00266850" w:rsidRPr="000B057D" w:rsidRDefault="00266850" w:rsidP="005E3A2E">
            <w:pPr>
              <w:spacing w:beforeLines="51" w:before="122" w:afterLines="51" w:after="122"/>
              <w:jc w:val="center"/>
              <w:rPr>
                <w:b/>
                <w:color w:val="FFFFFF" w:themeColor="background1"/>
                <w:lang w:val="es-DO"/>
              </w:rPr>
            </w:pPr>
            <w:r w:rsidRPr="000B057D">
              <w:rPr>
                <w:b/>
                <w:color w:val="FFFFFF" w:themeColor="background1"/>
                <w:lang w:val="es-DO"/>
              </w:rPr>
              <w:t>19</w:t>
            </w:r>
          </w:p>
        </w:tc>
      </w:tr>
    </w:tbl>
    <w:p w14:paraId="1A043EF3" w14:textId="5A20E3F7" w:rsidR="00266850" w:rsidRDefault="00266850" w:rsidP="005E3A2E">
      <w:pPr>
        <w:spacing w:beforeLines="51" w:before="122" w:afterLines="51" w:after="122"/>
        <w:jc w:val="both"/>
        <w:rPr>
          <w:i/>
          <w:sz w:val="18"/>
          <w:szCs w:val="18"/>
          <w:lang w:val="es-DO"/>
        </w:rPr>
      </w:pPr>
      <w:r w:rsidRPr="000B057D">
        <w:rPr>
          <w:i/>
          <w:sz w:val="18"/>
          <w:szCs w:val="18"/>
          <w:lang w:val="es-DO"/>
        </w:rPr>
        <w:t>D</w:t>
      </w:r>
      <w:r w:rsidR="00A9528E">
        <w:rPr>
          <w:i/>
          <w:sz w:val="18"/>
          <w:szCs w:val="18"/>
          <w:lang w:val="es-DO"/>
        </w:rPr>
        <w:t>epartamento</w:t>
      </w:r>
      <w:r w:rsidRPr="000B057D">
        <w:rPr>
          <w:i/>
          <w:sz w:val="18"/>
          <w:szCs w:val="18"/>
          <w:lang w:val="es-DO"/>
        </w:rPr>
        <w:t xml:space="preserve"> de Planificación y Desarrollo</w:t>
      </w:r>
      <w:bookmarkStart w:id="43" w:name="_heading=h.2xcytpi" w:colFirst="0" w:colLast="0"/>
      <w:bookmarkEnd w:id="43"/>
    </w:p>
    <w:p w14:paraId="45319812" w14:textId="77777777" w:rsidR="00265433" w:rsidRPr="00265433" w:rsidRDefault="00265433" w:rsidP="005E3A2E">
      <w:pPr>
        <w:spacing w:beforeLines="51" w:before="122" w:afterLines="51" w:after="122"/>
        <w:jc w:val="both"/>
        <w:rPr>
          <w:i/>
          <w:sz w:val="18"/>
          <w:szCs w:val="18"/>
          <w:lang w:val="es-DO"/>
        </w:rPr>
      </w:pPr>
    </w:p>
    <w:p w14:paraId="61A7AC41" w14:textId="77777777" w:rsidR="000B057D" w:rsidRPr="009E5089" w:rsidRDefault="000B057D" w:rsidP="009E5089">
      <w:pPr>
        <w:pStyle w:val="Heading2"/>
        <w:spacing w:after="240"/>
        <w:rPr>
          <w:b/>
          <w:bCs/>
          <w:lang w:val="es-DO"/>
        </w:rPr>
      </w:pPr>
      <w:bookmarkStart w:id="44" w:name="_Toc187269131"/>
      <w:r w:rsidRPr="009E5089">
        <w:rPr>
          <w:b/>
          <w:bCs/>
          <w:lang w:val="es-DO"/>
        </w:rPr>
        <w:t>Desempeño de la Tecnología</w:t>
      </w:r>
      <w:bookmarkEnd w:id="44"/>
    </w:p>
    <w:p w14:paraId="17E9149C" w14:textId="58137775" w:rsidR="000B057D" w:rsidRPr="00535DB1" w:rsidRDefault="000B057D" w:rsidP="005E3A2E">
      <w:pPr>
        <w:spacing w:beforeLines="51" w:before="122" w:afterLines="51" w:after="122"/>
        <w:jc w:val="both"/>
        <w:rPr>
          <w:lang w:val="es-419"/>
        </w:rPr>
      </w:pPr>
      <w:r w:rsidRPr="00535DB1">
        <w:rPr>
          <w:lang w:val="es-419"/>
        </w:rPr>
        <w:t xml:space="preserve">El </w:t>
      </w:r>
      <w:r w:rsidR="00A9528E" w:rsidRPr="00535DB1">
        <w:rPr>
          <w:lang w:val="es-419"/>
        </w:rPr>
        <w:t>área</w:t>
      </w:r>
      <w:r w:rsidRPr="00535DB1">
        <w:rPr>
          <w:lang w:val="es-419"/>
        </w:rPr>
        <w:t xml:space="preserve"> de Tecnologías de la Información y Comunicación tiene el compromiso de mejorar sus actividades y optimizar su funcionamiento interno, por lo que en el transcurso del año ha llevado y está llevando a cabo distintos proyectos.</w:t>
      </w:r>
    </w:p>
    <w:p w14:paraId="63C851DA" w14:textId="77777777" w:rsidR="000B057D" w:rsidRPr="00535DB1" w:rsidRDefault="000B057D" w:rsidP="005E3A2E">
      <w:pPr>
        <w:spacing w:beforeLines="51" w:before="122" w:afterLines="51" w:after="122"/>
        <w:jc w:val="both"/>
        <w:rPr>
          <w:lang w:val="es-419"/>
        </w:rPr>
      </w:pPr>
      <w:r w:rsidRPr="00535DB1">
        <w:rPr>
          <w:lang w:val="es-419"/>
        </w:rPr>
        <w:t>A continuación, el detalle de las acciones más relevantes desarrolladas durante el 2024:</w:t>
      </w:r>
    </w:p>
    <w:p w14:paraId="16F90658" w14:textId="77777777" w:rsidR="000B057D" w:rsidRPr="00535DB1" w:rsidRDefault="000B057D" w:rsidP="005E3A2E">
      <w:pPr>
        <w:spacing w:beforeLines="51" w:before="122" w:afterLines="51" w:after="122"/>
        <w:jc w:val="both"/>
        <w:rPr>
          <w:b/>
          <w:lang w:val="es-419"/>
        </w:rPr>
      </w:pPr>
      <w:r w:rsidRPr="00535DB1">
        <w:rPr>
          <w:b/>
          <w:lang w:val="es-419"/>
        </w:rPr>
        <w:t>Mejoras en la Infraestructura de Red:</w:t>
      </w:r>
    </w:p>
    <w:p w14:paraId="6A7511E4" w14:textId="77777777" w:rsidR="000B057D" w:rsidRPr="00535DB1" w:rsidRDefault="000B057D" w:rsidP="005E3A2E">
      <w:pPr>
        <w:numPr>
          <w:ilvl w:val="0"/>
          <w:numId w:val="16"/>
        </w:numPr>
        <w:spacing w:beforeLines="51" w:before="122" w:afterLines="51" w:after="122"/>
        <w:jc w:val="both"/>
        <w:rPr>
          <w:lang w:val="es-419"/>
        </w:rPr>
      </w:pPr>
      <w:r w:rsidRPr="00535DB1">
        <w:rPr>
          <w:lang w:val="es-419"/>
        </w:rPr>
        <w:lastRenderedPageBreak/>
        <w:t>Cambio de Cableado: Se realizó un cambio completo del cableado de la institución, instalando cables certificados Cat6 para mejorar la velocidad y la estabilidad de la red.</w:t>
      </w:r>
    </w:p>
    <w:p w14:paraId="283C5350" w14:textId="77777777" w:rsidR="000B057D" w:rsidRPr="00535DB1" w:rsidRDefault="000B057D" w:rsidP="005E3A2E">
      <w:pPr>
        <w:numPr>
          <w:ilvl w:val="0"/>
          <w:numId w:val="16"/>
        </w:numPr>
        <w:spacing w:beforeLines="51" w:before="122" w:afterLines="51" w:after="122"/>
        <w:jc w:val="both"/>
        <w:rPr>
          <w:lang w:val="es-419"/>
        </w:rPr>
      </w:pPr>
      <w:r w:rsidRPr="00535DB1">
        <w:rPr>
          <w:lang w:val="es-419"/>
        </w:rPr>
        <w:t>Instalación de Gabinete de Red: Se instaló un nuevo gabinete de red en una ubicación adecuada para optimizar el acceso y la gestión de los equipos de red.</w:t>
      </w:r>
    </w:p>
    <w:p w14:paraId="2D54E4BA" w14:textId="77777777" w:rsidR="000B057D" w:rsidRPr="00535DB1" w:rsidRDefault="000B057D" w:rsidP="005E3A2E">
      <w:pPr>
        <w:numPr>
          <w:ilvl w:val="0"/>
          <w:numId w:val="16"/>
        </w:numPr>
        <w:spacing w:beforeLines="51" w:before="122" w:afterLines="51" w:after="122"/>
        <w:jc w:val="both"/>
        <w:rPr>
          <w:lang w:val="es-419"/>
        </w:rPr>
      </w:pPr>
      <w:r w:rsidRPr="00535DB1">
        <w:rPr>
          <w:lang w:val="es-419"/>
        </w:rPr>
        <w:t>Certificación del Cableado: El nuevo cableado fue certificado para garantizar su calidad y rendimiento.</w:t>
      </w:r>
    </w:p>
    <w:p w14:paraId="2CD7840B" w14:textId="77777777" w:rsidR="000B057D" w:rsidRPr="00535DB1" w:rsidRDefault="000B057D" w:rsidP="005E3A2E">
      <w:pPr>
        <w:numPr>
          <w:ilvl w:val="0"/>
          <w:numId w:val="16"/>
        </w:numPr>
        <w:spacing w:beforeLines="51" w:before="122" w:afterLines="51" w:after="122"/>
        <w:jc w:val="both"/>
        <w:rPr>
          <w:lang w:val="es-419"/>
        </w:rPr>
      </w:pPr>
      <w:r w:rsidRPr="00535DB1">
        <w:rPr>
          <w:lang w:val="es-419"/>
        </w:rPr>
        <w:t>Etiquetado del Cableado: identificar fácilmente los cables, reduciendo el tiempo de mantenimiento, resolución de problemas, y asegurando la seguridad en instalaciones.</w:t>
      </w:r>
    </w:p>
    <w:p w14:paraId="62F176FB" w14:textId="77777777" w:rsidR="000B057D" w:rsidRPr="00535DB1" w:rsidRDefault="000B057D" w:rsidP="005E3A2E">
      <w:pPr>
        <w:spacing w:beforeLines="51" w:before="122" w:afterLines="51" w:after="122"/>
        <w:jc w:val="both"/>
        <w:rPr>
          <w:b/>
          <w:lang w:val="es-419"/>
        </w:rPr>
      </w:pPr>
      <w:r w:rsidRPr="00535DB1">
        <w:rPr>
          <w:b/>
          <w:lang w:val="es-419"/>
        </w:rPr>
        <w:t>Actualización de Software y Seguridad:</w:t>
      </w:r>
    </w:p>
    <w:p w14:paraId="646E64FB" w14:textId="77777777" w:rsidR="000B057D" w:rsidRPr="00535DB1" w:rsidRDefault="000B057D" w:rsidP="005E3A2E">
      <w:pPr>
        <w:numPr>
          <w:ilvl w:val="0"/>
          <w:numId w:val="17"/>
        </w:numPr>
        <w:spacing w:beforeLines="51" w:before="122" w:afterLines="51" w:after="122"/>
        <w:jc w:val="both"/>
        <w:rPr>
          <w:lang w:val="es-419"/>
        </w:rPr>
      </w:pPr>
      <w:r w:rsidRPr="00535DB1">
        <w:rPr>
          <w:lang w:val="es-419"/>
        </w:rPr>
        <w:t xml:space="preserve">Instalación de Office 2021: Se realizó la instalación del software </w:t>
      </w:r>
      <w:r w:rsidRPr="00535DB1">
        <w:rPr>
          <w:b/>
          <w:lang w:val="es-419"/>
        </w:rPr>
        <w:t>Microsoft Office 2021</w:t>
      </w:r>
      <w:r w:rsidRPr="00535DB1">
        <w:rPr>
          <w:lang w:val="es-419"/>
        </w:rPr>
        <w:t xml:space="preserve"> en un total de </w:t>
      </w:r>
      <w:r w:rsidRPr="00535DB1">
        <w:rPr>
          <w:b/>
          <w:lang w:val="es-419"/>
        </w:rPr>
        <w:t>21 estaciones de trabajo</w:t>
      </w:r>
      <w:r w:rsidRPr="00535DB1">
        <w:rPr>
          <w:lang w:val="es-419"/>
        </w:rPr>
        <w:t xml:space="preserve"> dentro de la institución. Este proceso incluyó la configuración y activación de licencias originales, asegurando el cumplimiento legal y proporcionando herramientas actualizadas para mejorar la productividad del personal.</w:t>
      </w:r>
    </w:p>
    <w:p w14:paraId="7A24DD4D" w14:textId="77777777" w:rsidR="000B057D" w:rsidRPr="00535DB1" w:rsidRDefault="000B057D" w:rsidP="005E3A2E">
      <w:pPr>
        <w:numPr>
          <w:ilvl w:val="0"/>
          <w:numId w:val="17"/>
        </w:numPr>
        <w:spacing w:beforeLines="51" w:before="122" w:afterLines="51" w:after="122"/>
        <w:jc w:val="both"/>
        <w:rPr>
          <w:lang w:val="es-419"/>
        </w:rPr>
      </w:pPr>
      <w:r w:rsidRPr="00535DB1">
        <w:rPr>
          <w:lang w:val="es-419"/>
        </w:rPr>
        <w:t xml:space="preserve">Implementación de </w:t>
      </w:r>
      <w:proofErr w:type="spellStart"/>
      <w:r w:rsidRPr="00535DB1">
        <w:rPr>
          <w:lang w:val="es-419"/>
        </w:rPr>
        <w:t>Kaspersky:Se</w:t>
      </w:r>
      <w:proofErr w:type="spellEnd"/>
      <w:r w:rsidRPr="00535DB1">
        <w:rPr>
          <w:lang w:val="es-419"/>
        </w:rPr>
        <w:t xml:space="preserve"> llevó a cabo la instalación y configuración de </w:t>
      </w:r>
      <w:r w:rsidRPr="00535DB1">
        <w:rPr>
          <w:b/>
          <w:lang w:val="es-419"/>
        </w:rPr>
        <w:t xml:space="preserve">Kaspersky </w:t>
      </w:r>
      <w:proofErr w:type="spellStart"/>
      <w:r w:rsidRPr="00535DB1">
        <w:rPr>
          <w:b/>
          <w:lang w:val="es-419"/>
        </w:rPr>
        <w:t>Endpoint</w:t>
      </w:r>
      <w:proofErr w:type="spellEnd"/>
      <w:r w:rsidRPr="00535DB1">
        <w:rPr>
          <w:b/>
          <w:lang w:val="es-419"/>
        </w:rPr>
        <w:t xml:space="preserve"> Security</w:t>
      </w:r>
      <w:r w:rsidRPr="00535DB1">
        <w:rPr>
          <w:lang w:val="es-419"/>
        </w:rPr>
        <w:t xml:space="preserve"> en un total de </w:t>
      </w:r>
      <w:r w:rsidRPr="00535DB1">
        <w:rPr>
          <w:b/>
          <w:lang w:val="es-419"/>
        </w:rPr>
        <w:t>21 estaciones de trabajo</w:t>
      </w:r>
      <w:r w:rsidRPr="00535DB1">
        <w:rPr>
          <w:lang w:val="es-419"/>
        </w:rPr>
        <w:t xml:space="preserve"> en la institución. Este proceso incluyó la activación de licencias legítimas, proporcionando una capa robusta de seguridad contra amenazas como malware, </w:t>
      </w:r>
      <w:proofErr w:type="spellStart"/>
      <w:r w:rsidRPr="00535DB1">
        <w:rPr>
          <w:lang w:val="es-419"/>
        </w:rPr>
        <w:t>ransomware</w:t>
      </w:r>
      <w:proofErr w:type="spellEnd"/>
      <w:r w:rsidRPr="00535DB1">
        <w:rPr>
          <w:lang w:val="es-419"/>
        </w:rPr>
        <w:t>, phishing y otros ataques cibernéticos, asegurando así la integridad de los sistemas y la confidencialidad de la información.</w:t>
      </w:r>
    </w:p>
    <w:p w14:paraId="734AD74B" w14:textId="77777777" w:rsidR="000B057D" w:rsidRPr="00535DB1" w:rsidRDefault="000B057D" w:rsidP="005E3A2E">
      <w:pPr>
        <w:numPr>
          <w:ilvl w:val="0"/>
          <w:numId w:val="17"/>
        </w:numPr>
        <w:spacing w:beforeLines="51" w:before="122" w:afterLines="51" w:after="122"/>
        <w:jc w:val="both"/>
        <w:rPr>
          <w:lang w:val="es-419"/>
        </w:rPr>
      </w:pPr>
      <w:r w:rsidRPr="00535DB1">
        <w:rPr>
          <w:lang w:val="es-419"/>
        </w:rPr>
        <w:t xml:space="preserve">Acronis True </w:t>
      </w:r>
      <w:proofErr w:type="spellStart"/>
      <w:r w:rsidRPr="00535DB1">
        <w:rPr>
          <w:lang w:val="es-419"/>
        </w:rPr>
        <w:t>Image</w:t>
      </w:r>
      <w:proofErr w:type="spellEnd"/>
      <w:r w:rsidRPr="00535DB1">
        <w:rPr>
          <w:lang w:val="es-419"/>
        </w:rPr>
        <w:t xml:space="preserve"> Software para </w:t>
      </w:r>
      <w:proofErr w:type="spellStart"/>
      <w:r w:rsidRPr="00535DB1">
        <w:rPr>
          <w:lang w:val="es-419"/>
        </w:rPr>
        <w:t>Backup:es</w:t>
      </w:r>
      <w:proofErr w:type="spellEnd"/>
      <w:r w:rsidRPr="00535DB1">
        <w:rPr>
          <w:lang w:val="es-419"/>
        </w:rPr>
        <w:t xml:space="preserve"> una herramienta integral para la protección y respaldo de datos, diseñada para garantizar la recuperación rápida y eficiente de información </w:t>
      </w:r>
      <w:r w:rsidRPr="00535DB1">
        <w:rPr>
          <w:lang w:val="es-419"/>
        </w:rPr>
        <w:lastRenderedPageBreak/>
        <w:t>ante pérdidas, fallos del sistema o ataques cibernéticos. Este software combina capacidades avanzadas de respaldo con características de seguridad, ofreciendo protección total para datos personales, aplicaciones y sistemas operativos.</w:t>
      </w:r>
    </w:p>
    <w:p w14:paraId="1932500F" w14:textId="77777777" w:rsidR="000B057D" w:rsidRPr="00535DB1" w:rsidRDefault="000B057D" w:rsidP="00241B2B">
      <w:pPr>
        <w:rPr>
          <w:lang w:val="pt-BR"/>
        </w:rPr>
      </w:pPr>
      <w:bookmarkStart w:id="45" w:name="_heading=h.x43y4p8jcx3s" w:colFirst="0" w:colLast="0"/>
      <w:bookmarkEnd w:id="45"/>
      <w:r w:rsidRPr="00535DB1">
        <w:rPr>
          <w:lang w:val="pt-BR"/>
        </w:rPr>
        <w:t>Beneficios de Acronis True Image:</w:t>
      </w:r>
    </w:p>
    <w:p w14:paraId="3A361402" w14:textId="77777777" w:rsidR="000B057D" w:rsidRPr="00535DB1" w:rsidRDefault="000B057D" w:rsidP="005E3A2E">
      <w:pPr>
        <w:numPr>
          <w:ilvl w:val="0"/>
          <w:numId w:val="22"/>
        </w:numPr>
        <w:spacing w:beforeLines="51" w:before="122" w:afterLines="51" w:after="122"/>
        <w:rPr>
          <w:lang w:val="es-419"/>
        </w:rPr>
      </w:pPr>
      <w:r w:rsidRPr="00535DB1">
        <w:rPr>
          <w:lang w:val="es-419"/>
        </w:rPr>
        <w:t>Protección Integral:</w:t>
      </w:r>
    </w:p>
    <w:p w14:paraId="47AA7248" w14:textId="77777777" w:rsidR="000B057D" w:rsidRPr="00535DB1" w:rsidRDefault="000B057D" w:rsidP="005E3A2E">
      <w:pPr>
        <w:numPr>
          <w:ilvl w:val="1"/>
          <w:numId w:val="22"/>
        </w:numPr>
        <w:spacing w:beforeLines="51" w:before="122" w:afterLines="51" w:after="122"/>
        <w:rPr>
          <w:lang w:val="es-419"/>
        </w:rPr>
      </w:pPr>
      <w:r w:rsidRPr="00535DB1">
        <w:rPr>
          <w:lang w:val="es-419"/>
        </w:rPr>
        <w:t>Combina respaldo y ciberseguridad en una sola solución.</w:t>
      </w:r>
    </w:p>
    <w:p w14:paraId="70EF2106" w14:textId="77777777" w:rsidR="000B057D" w:rsidRPr="00535DB1" w:rsidRDefault="000B057D" w:rsidP="005E3A2E">
      <w:pPr>
        <w:numPr>
          <w:ilvl w:val="1"/>
          <w:numId w:val="22"/>
        </w:numPr>
        <w:spacing w:beforeLines="51" w:before="122" w:afterLines="51" w:after="122"/>
        <w:rPr>
          <w:lang w:val="es-419"/>
        </w:rPr>
      </w:pPr>
      <w:r w:rsidRPr="00535DB1">
        <w:rPr>
          <w:lang w:val="es-419"/>
        </w:rPr>
        <w:t xml:space="preserve">Reduce riesgos asociados con pérdida de datos o ataques como </w:t>
      </w:r>
      <w:proofErr w:type="spellStart"/>
      <w:r w:rsidRPr="00535DB1">
        <w:rPr>
          <w:lang w:val="es-419"/>
        </w:rPr>
        <w:t>ransomware</w:t>
      </w:r>
      <w:proofErr w:type="spellEnd"/>
      <w:r w:rsidRPr="00535DB1">
        <w:rPr>
          <w:lang w:val="es-419"/>
        </w:rPr>
        <w:t>.</w:t>
      </w:r>
    </w:p>
    <w:p w14:paraId="20D2E076" w14:textId="77777777" w:rsidR="000B057D" w:rsidRPr="00535DB1" w:rsidRDefault="000B057D" w:rsidP="005E3A2E">
      <w:pPr>
        <w:numPr>
          <w:ilvl w:val="0"/>
          <w:numId w:val="22"/>
        </w:numPr>
        <w:spacing w:beforeLines="51" w:before="122" w:afterLines="51" w:after="122"/>
        <w:rPr>
          <w:lang w:val="es-419"/>
        </w:rPr>
      </w:pPr>
      <w:r w:rsidRPr="00535DB1">
        <w:rPr>
          <w:lang w:val="es-419"/>
        </w:rPr>
        <w:t>Recuperación Rápida y Flexible:</w:t>
      </w:r>
    </w:p>
    <w:p w14:paraId="54F9DD51" w14:textId="77777777" w:rsidR="000B057D" w:rsidRPr="00535DB1" w:rsidRDefault="000B057D" w:rsidP="005E3A2E">
      <w:pPr>
        <w:numPr>
          <w:ilvl w:val="1"/>
          <w:numId w:val="22"/>
        </w:numPr>
        <w:spacing w:beforeLines="51" w:before="122" w:afterLines="51" w:after="122"/>
        <w:rPr>
          <w:lang w:val="es-419"/>
        </w:rPr>
      </w:pPr>
      <w:r w:rsidRPr="00535DB1">
        <w:rPr>
          <w:lang w:val="es-419"/>
        </w:rPr>
        <w:t>Minimizando el tiempo de inactividad ante fallos del sistema o desastres.</w:t>
      </w:r>
    </w:p>
    <w:p w14:paraId="10AC4D16" w14:textId="77777777" w:rsidR="000B057D" w:rsidRPr="00535DB1" w:rsidRDefault="000B057D" w:rsidP="005E3A2E">
      <w:pPr>
        <w:numPr>
          <w:ilvl w:val="0"/>
          <w:numId w:val="22"/>
        </w:numPr>
        <w:spacing w:beforeLines="51" w:before="122" w:afterLines="51" w:after="122"/>
        <w:rPr>
          <w:lang w:val="es-419"/>
        </w:rPr>
      </w:pPr>
      <w:r w:rsidRPr="00535DB1">
        <w:rPr>
          <w:lang w:val="es-419"/>
        </w:rPr>
        <w:t>Ahorro de Espacio y Recursos:</w:t>
      </w:r>
    </w:p>
    <w:p w14:paraId="3D16049B" w14:textId="77777777" w:rsidR="000B057D" w:rsidRPr="00535DB1" w:rsidRDefault="000B057D" w:rsidP="005E3A2E">
      <w:pPr>
        <w:numPr>
          <w:ilvl w:val="1"/>
          <w:numId w:val="22"/>
        </w:numPr>
        <w:spacing w:beforeLines="51" w:before="122" w:afterLines="51" w:after="122"/>
        <w:rPr>
          <w:lang w:val="es-419"/>
        </w:rPr>
      </w:pPr>
      <w:r w:rsidRPr="00535DB1">
        <w:rPr>
          <w:lang w:val="es-419"/>
        </w:rPr>
        <w:t>Respaldos incrementales y diferenciales optimizan el uso del almacenamiento.</w:t>
      </w:r>
    </w:p>
    <w:p w14:paraId="10BB9051" w14:textId="77777777" w:rsidR="000B057D" w:rsidRPr="00535DB1" w:rsidRDefault="000B057D" w:rsidP="005E3A2E">
      <w:pPr>
        <w:numPr>
          <w:ilvl w:val="0"/>
          <w:numId w:val="22"/>
        </w:numPr>
        <w:spacing w:beforeLines="51" w:before="122" w:afterLines="51" w:after="122"/>
        <w:rPr>
          <w:lang w:val="es-419"/>
        </w:rPr>
      </w:pPr>
      <w:r w:rsidRPr="00535DB1">
        <w:rPr>
          <w:lang w:val="es-419"/>
        </w:rPr>
        <w:t>Escalabilidad:</w:t>
      </w:r>
    </w:p>
    <w:p w14:paraId="069C3D62" w14:textId="77777777" w:rsidR="000B057D" w:rsidRPr="00535DB1" w:rsidRDefault="000B057D" w:rsidP="005E3A2E">
      <w:pPr>
        <w:numPr>
          <w:ilvl w:val="1"/>
          <w:numId w:val="22"/>
        </w:numPr>
        <w:spacing w:beforeLines="51" w:before="122" w:afterLines="51" w:after="122"/>
        <w:rPr>
          <w:lang w:val="es-419"/>
        </w:rPr>
      </w:pPr>
      <w:r w:rsidRPr="00535DB1">
        <w:rPr>
          <w:lang w:val="es-419"/>
        </w:rPr>
        <w:t>Adapta fácilmente el almacenamiento local y en la nube según el crecimiento de los datos.</w:t>
      </w:r>
    </w:p>
    <w:p w14:paraId="32EB96CB" w14:textId="77777777" w:rsidR="000B057D" w:rsidRPr="00535DB1" w:rsidRDefault="000B057D" w:rsidP="005E3A2E">
      <w:pPr>
        <w:numPr>
          <w:ilvl w:val="0"/>
          <w:numId w:val="22"/>
        </w:numPr>
        <w:spacing w:beforeLines="51" w:before="122" w:afterLines="51" w:after="122"/>
        <w:rPr>
          <w:lang w:val="es-419"/>
        </w:rPr>
      </w:pPr>
      <w:r w:rsidRPr="00535DB1">
        <w:rPr>
          <w:lang w:val="es-419"/>
        </w:rPr>
        <w:t>Cumplimiento con Normas de Seguridad:</w:t>
      </w:r>
    </w:p>
    <w:p w14:paraId="1304BA72" w14:textId="77777777" w:rsidR="000B057D" w:rsidRPr="00535DB1" w:rsidRDefault="000B057D" w:rsidP="005E3A2E">
      <w:pPr>
        <w:numPr>
          <w:ilvl w:val="1"/>
          <w:numId w:val="22"/>
        </w:numPr>
        <w:spacing w:beforeLines="51" w:before="122" w:afterLines="51" w:after="122"/>
        <w:rPr>
          <w:lang w:val="es-419"/>
        </w:rPr>
      </w:pPr>
      <w:r w:rsidRPr="00535DB1">
        <w:rPr>
          <w:lang w:val="es-419"/>
        </w:rPr>
        <w:t>Cifrado de datos y respaldo en múltiples ubicaciones aseguran cumplimiento con regulaciones de protección de datos.</w:t>
      </w:r>
    </w:p>
    <w:p w14:paraId="377172F1" w14:textId="77777777" w:rsidR="000B057D" w:rsidRPr="00535DB1" w:rsidRDefault="000B057D" w:rsidP="005E3A2E">
      <w:pPr>
        <w:numPr>
          <w:ilvl w:val="0"/>
          <w:numId w:val="25"/>
        </w:numPr>
        <w:spacing w:beforeLines="51" w:before="122" w:afterLines="51" w:after="122"/>
        <w:jc w:val="both"/>
        <w:rPr>
          <w:lang w:val="es-419"/>
        </w:rPr>
      </w:pPr>
      <w:r w:rsidRPr="00535DB1">
        <w:rPr>
          <w:lang w:val="es-419"/>
        </w:rPr>
        <w:t xml:space="preserve">Firewall: Se ha implementado </w:t>
      </w:r>
      <w:proofErr w:type="spellStart"/>
      <w:r w:rsidRPr="00535DB1">
        <w:rPr>
          <w:lang w:val="es-419"/>
        </w:rPr>
        <w:t>MikroTik</w:t>
      </w:r>
      <w:proofErr w:type="spellEnd"/>
      <w:r w:rsidRPr="00535DB1">
        <w:rPr>
          <w:lang w:val="es-419"/>
        </w:rPr>
        <w:t xml:space="preserve"> como firewall principal en nuestra red para fortalecer la seguridad y optimizar la gestión del tráfico. Esta solución ofrece un control avanzado sobre las conexiones, protegiendo nuestra </w:t>
      </w:r>
      <w:r w:rsidRPr="00535DB1">
        <w:rPr>
          <w:lang w:val="es-419"/>
        </w:rPr>
        <w:lastRenderedPageBreak/>
        <w:t>infraestructura contra amenazas y mejorando el rendimiento general.</w:t>
      </w:r>
    </w:p>
    <w:p w14:paraId="165364FD" w14:textId="77777777" w:rsidR="000B057D" w:rsidRPr="00535DB1" w:rsidRDefault="000B057D" w:rsidP="005E3A2E">
      <w:pPr>
        <w:spacing w:beforeLines="51" w:before="122" w:afterLines="51" w:after="122"/>
        <w:jc w:val="both"/>
        <w:rPr>
          <w:lang w:val="es-419"/>
        </w:rPr>
      </w:pPr>
      <w:r w:rsidRPr="00535DB1">
        <w:rPr>
          <w:lang w:val="es-419"/>
        </w:rPr>
        <w:t>Entre los beneficios alcanzados con esta implementación destacan:</w:t>
      </w:r>
    </w:p>
    <w:p w14:paraId="185604CC" w14:textId="77777777" w:rsidR="000B057D" w:rsidRPr="00535DB1" w:rsidRDefault="000B057D" w:rsidP="005E3A2E">
      <w:pPr>
        <w:numPr>
          <w:ilvl w:val="0"/>
          <w:numId w:val="26"/>
        </w:numPr>
        <w:spacing w:beforeLines="51" w:before="122" w:afterLines="51" w:after="122"/>
        <w:rPr>
          <w:lang w:val="es-419"/>
        </w:rPr>
      </w:pPr>
      <w:r w:rsidRPr="00535DB1">
        <w:rPr>
          <w:lang w:val="es-419"/>
        </w:rPr>
        <w:t xml:space="preserve">Mayor Seguridad: Se han configurado reglas de filtrado de paquetes que bloquean accesos no autorizados y mitigan ataques comunes como </w:t>
      </w:r>
      <w:proofErr w:type="spellStart"/>
      <w:r w:rsidRPr="00535DB1">
        <w:rPr>
          <w:lang w:val="es-419"/>
        </w:rPr>
        <w:t>DDoS</w:t>
      </w:r>
      <w:proofErr w:type="spellEnd"/>
      <w:r w:rsidRPr="00535DB1">
        <w:rPr>
          <w:lang w:val="es-419"/>
        </w:rPr>
        <w:t xml:space="preserve"> y escaneos de puertos.</w:t>
      </w:r>
    </w:p>
    <w:p w14:paraId="3702B324" w14:textId="77777777" w:rsidR="000B057D" w:rsidRPr="00535DB1" w:rsidRDefault="000B057D" w:rsidP="005E3A2E">
      <w:pPr>
        <w:numPr>
          <w:ilvl w:val="0"/>
          <w:numId w:val="26"/>
        </w:numPr>
        <w:spacing w:beforeLines="51" w:before="122" w:afterLines="51" w:after="122"/>
        <w:rPr>
          <w:lang w:val="es-419"/>
        </w:rPr>
      </w:pPr>
      <w:r w:rsidRPr="00535DB1">
        <w:rPr>
          <w:lang w:val="es-419"/>
        </w:rPr>
        <w:t>Optimización del Tráfico: Con la configuración de NAT y la gestión de ancho de banda, se ha logrado un uso más eficiente de los recursos, priorizando aplicaciones críticas y evitando saturaciones.</w:t>
      </w:r>
    </w:p>
    <w:p w14:paraId="7D9F4C48" w14:textId="77777777" w:rsidR="000B057D" w:rsidRPr="00535DB1" w:rsidRDefault="000B057D" w:rsidP="005E3A2E">
      <w:pPr>
        <w:numPr>
          <w:ilvl w:val="0"/>
          <w:numId w:val="26"/>
        </w:numPr>
        <w:spacing w:beforeLines="51" w:before="122" w:afterLines="51" w:after="122"/>
        <w:rPr>
          <w:lang w:val="es-419"/>
        </w:rPr>
      </w:pPr>
      <w:r w:rsidRPr="00535DB1">
        <w:rPr>
          <w:lang w:val="es-419"/>
        </w:rPr>
        <w:t>Automatización de Protección: Se han integrado listas dinámicas para actualizar reglas de seguridad de manera automática, alineándonos con las mejores prácticas del sector.</w:t>
      </w:r>
    </w:p>
    <w:p w14:paraId="633E6F0C" w14:textId="77777777" w:rsidR="000B057D" w:rsidRPr="00535DB1" w:rsidRDefault="000B057D" w:rsidP="005E3A2E">
      <w:pPr>
        <w:numPr>
          <w:ilvl w:val="0"/>
          <w:numId w:val="26"/>
        </w:numPr>
        <w:spacing w:beforeLines="51" w:before="122" w:afterLines="51" w:after="122"/>
        <w:rPr>
          <w:lang w:val="es-419"/>
        </w:rPr>
      </w:pPr>
      <w:r w:rsidRPr="00535DB1">
        <w:rPr>
          <w:lang w:val="es-419"/>
        </w:rPr>
        <w:t>Escalabilidad: El sistema permite ajustar las configuraciones según las necesidades futuras de la red, garantizando una infraestructura preparada para el crecimiento.</w:t>
      </w:r>
    </w:p>
    <w:p w14:paraId="6D371A2A" w14:textId="77777777" w:rsidR="000B057D" w:rsidRPr="00535DB1" w:rsidRDefault="000B057D" w:rsidP="00241B2B">
      <w:pPr>
        <w:rPr>
          <w:lang w:val="es-419"/>
        </w:rPr>
      </w:pPr>
      <w:bookmarkStart w:id="46" w:name="_heading=h.rexn00zh8so6" w:colFirst="0" w:colLast="0"/>
      <w:bookmarkEnd w:id="46"/>
      <w:r w:rsidRPr="00535DB1">
        <w:rPr>
          <w:lang w:val="es-419"/>
        </w:rPr>
        <w:t xml:space="preserve">Especificaciones Técnicas del </w:t>
      </w:r>
      <w:proofErr w:type="spellStart"/>
      <w:r w:rsidRPr="00535DB1">
        <w:rPr>
          <w:lang w:val="es-419"/>
        </w:rPr>
        <w:t>MikroTik</w:t>
      </w:r>
      <w:proofErr w:type="spellEnd"/>
      <w:r w:rsidRPr="00535DB1">
        <w:rPr>
          <w:lang w:val="es-419"/>
        </w:rPr>
        <w:t xml:space="preserve"> RB750Gr3 (</w:t>
      </w:r>
      <w:proofErr w:type="spellStart"/>
      <w:r w:rsidRPr="00535DB1">
        <w:rPr>
          <w:lang w:val="es-419"/>
        </w:rPr>
        <w:t>hEX</w:t>
      </w:r>
      <w:proofErr w:type="spellEnd"/>
      <w:r w:rsidRPr="00535DB1">
        <w:rPr>
          <w:lang w:val="es-419"/>
        </w:rPr>
        <w:t>):</w:t>
      </w:r>
    </w:p>
    <w:p w14:paraId="75F3B24B" w14:textId="77777777" w:rsidR="000B057D" w:rsidRPr="00535DB1" w:rsidRDefault="000B057D" w:rsidP="005E3A2E">
      <w:pPr>
        <w:numPr>
          <w:ilvl w:val="0"/>
          <w:numId w:val="23"/>
        </w:numPr>
        <w:spacing w:beforeLines="51" w:before="122" w:afterLines="51" w:after="122"/>
      </w:pPr>
      <w:r w:rsidRPr="00535DB1">
        <w:rPr>
          <w:b/>
        </w:rPr>
        <w:t>Hardware</w:t>
      </w:r>
      <w:r w:rsidRPr="00535DB1">
        <w:t>:</w:t>
      </w:r>
    </w:p>
    <w:p w14:paraId="210BDCF6" w14:textId="77777777" w:rsidR="000B057D" w:rsidRPr="00535DB1" w:rsidRDefault="000B057D" w:rsidP="005E3A2E">
      <w:pPr>
        <w:numPr>
          <w:ilvl w:val="1"/>
          <w:numId w:val="23"/>
        </w:numPr>
        <w:spacing w:beforeLines="51" w:before="122" w:afterLines="51" w:after="122"/>
      </w:pPr>
      <w:proofErr w:type="spellStart"/>
      <w:r w:rsidRPr="00535DB1">
        <w:rPr>
          <w:b/>
        </w:rPr>
        <w:t>Procesador</w:t>
      </w:r>
      <w:proofErr w:type="spellEnd"/>
      <w:r w:rsidRPr="00535DB1">
        <w:rPr>
          <w:b/>
        </w:rPr>
        <w:t xml:space="preserve"> (CPU)</w:t>
      </w:r>
      <w:r w:rsidRPr="00535DB1">
        <w:t>:</w:t>
      </w:r>
    </w:p>
    <w:p w14:paraId="5F288AA1" w14:textId="77777777" w:rsidR="000B057D" w:rsidRPr="00535DB1" w:rsidRDefault="000B057D" w:rsidP="005E3A2E">
      <w:pPr>
        <w:numPr>
          <w:ilvl w:val="2"/>
          <w:numId w:val="23"/>
        </w:numPr>
        <w:spacing w:beforeLines="51" w:before="122" w:afterLines="51" w:after="122"/>
      </w:pPr>
      <w:proofErr w:type="spellStart"/>
      <w:r w:rsidRPr="00535DB1">
        <w:t>Modelo</w:t>
      </w:r>
      <w:proofErr w:type="spellEnd"/>
      <w:r w:rsidRPr="00535DB1">
        <w:t xml:space="preserve">: </w:t>
      </w:r>
      <w:r w:rsidRPr="00535DB1">
        <w:rPr>
          <w:b/>
        </w:rPr>
        <w:t>MediaTek MT7621A</w:t>
      </w:r>
      <w:r w:rsidRPr="00535DB1">
        <w:t>.</w:t>
      </w:r>
    </w:p>
    <w:p w14:paraId="315B2459" w14:textId="77777777" w:rsidR="000B057D" w:rsidRPr="00535DB1" w:rsidRDefault="000B057D" w:rsidP="005E3A2E">
      <w:pPr>
        <w:numPr>
          <w:ilvl w:val="2"/>
          <w:numId w:val="23"/>
        </w:numPr>
        <w:spacing w:beforeLines="51" w:before="122" w:afterLines="51" w:after="122"/>
      </w:pPr>
      <w:proofErr w:type="spellStart"/>
      <w:r w:rsidRPr="00535DB1">
        <w:t>Frecuencia</w:t>
      </w:r>
      <w:proofErr w:type="spellEnd"/>
      <w:r w:rsidRPr="00535DB1">
        <w:t xml:space="preserve">: </w:t>
      </w:r>
      <w:r w:rsidRPr="00535DB1">
        <w:rPr>
          <w:b/>
        </w:rPr>
        <w:t>880 MHz</w:t>
      </w:r>
      <w:r w:rsidRPr="00535DB1">
        <w:t xml:space="preserve"> (Dual-Core).</w:t>
      </w:r>
    </w:p>
    <w:p w14:paraId="108E265A" w14:textId="77777777" w:rsidR="000B057D" w:rsidRPr="00535DB1" w:rsidRDefault="000B057D" w:rsidP="005E3A2E">
      <w:pPr>
        <w:numPr>
          <w:ilvl w:val="2"/>
          <w:numId w:val="23"/>
        </w:numPr>
        <w:spacing w:beforeLines="51" w:before="122" w:afterLines="51" w:after="122"/>
      </w:pPr>
      <w:proofErr w:type="spellStart"/>
      <w:r w:rsidRPr="00535DB1">
        <w:t>Arquitectura</w:t>
      </w:r>
      <w:proofErr w:type="spellEnd"/>
      <w:r w:rsidRPr="00535DB1">
        <w:t xml:space="preserve">: </w:t>
      </w:r>
      <w:r w:rsidRPr="00535DB1">
        <w:rPr>
          <w:b/>
        </w:rPr>
        <w:t>MIPS BE</w:t>
      </w:r>
      <w:r w:rsidRPr="00535DB1">
        <w:t>.</w:t>
      </w:r>
    </w:p>
    <w:p w14:paraId="38621121" w14:textId="77777777" w:rsidR="000B057D" w:rsidRPr="00535DB1" w:rsidRDefault="000B057D" w:rsidP="005E3A2E">
      <w:pPr>
        <w:numPr>
          <w:ilvl w:val="1"/>
          <w:numId w:val="23"/>
        </w:numPr>
        <w:spacing w:beforeLines="51" w:before="122" w:afterLines="51" w:after="122"/>
        <w:rPr>
          <w:lang w:val="es-419"/>
        </w:rPr>
      </w:pPr>
      <w:r w:rsidRPr="00535DB1">
        <w:rPr>
          <w:b/>
          <w:lang w:val="es-419"/>
        </w:rPr>
        <w:t>Memoria RAM</w:t>
      </w:r>
      <w:r w:rsidRPr="00535DB1">
        <w:rPr>
          <w:lang w:val="es-419"/>
        </w:rPr>
        <w:t xml:space="preserve">: </w:t>
      </w:r>
      <w:r w:rsidRPr="00535DB1">
        <w:rPr>
          <w:b/>
          <w:lang w:val="es-419"/>
        </w:rPr>
        <w:t>256 MB DDR3</w:t>
      </w:r>
      <w:r w:rsidRPr="00535DB1">
        <w:rPr>
          <w:lang w:val="es-419"/>
        </w:rPr>
        <w:t>, adecuada para manejar múltiples tareas simultáneamente.</w:t>
      </w:r>
    </w:p>
    <w:p w14:paraId="2537EEF0" w14:textId="77777777" w:rsidR="000B057D" w:rsidRPr="00535DB1" w:rsidRDefault="000B057D" w:rsidP="005E3A2E">
      <w:pPr>
        <w:numPr>
          <w:ilvl w:val="1"/>
          <w:numId w:val="23"/>
        </w:numPr>
        <w:spacing w:beforeLines="51" w:before="122" w:afterLines="51" w:after="122"/>
        <w:rPr>
          <w:lang w:val="es-419"/>
        </w:rPr>
      </w:pPr>
      <w:r w:rsidRPr="00535DB1">
        <w:rPr>
          <w:b/>
          <w:lang w:val="es-419"/>
        </w:rPr>
        <w:t>Almacenamiento Interno</w:t>
      </w:r>
      <w:r w:rsidRPr="00535DB1">
        <w:rPr>
          <w:lang w:val="es-419"/>
        </w:rPr>
        <w:t xml:space="preserve">: </w:t>
      </w:r>
      <w:r w:rsidRPr="00535DB1">
        <w:rPr>
          <w:b/>
          <w:lang w:val="es-419"/>
        </w:rPr>
        <w:t>16 MB de memoria flash</w:t>
      </w:r>
      <w:r w:rsidRPr="00535DB1">
        <w:rPr>
          <w:lang w:val="es-419"/>
        </w:rPr>
        <w:t xml:space="preserve"> para el sistema operativo y configuraciones.</w:t>
      </w:r>
    </w:p>
    <w:p w14:paraId="6DD63FC2" w14:textId="77777777" w:rsidR="000B057D" w:rsidRPr="00535DB1" w:rsidRDefault="000B057D" w:rsidP="005E3A2E">
      <w:pPr>
        <w:numPr>
          <w:ilvl w:val="1"/>
          <w:numId w:val="23"/>
        </w:numPr>
        <w:spacing w:beforeLines="51" w:before="122" w:afterLines="51" w:after="122"/>
        <w:rPr>
          <w:lang w:val="es-419"/>
        </w:rPr>
      </w:pPr>
      <w:r w:rsidRPr="00535DB1">
        <w:rPr>
          <w:b/>
          <w:lang w:val="es-419"/>
        </w:rPr>
        <w:lastRenderedPageBreak/>
        <w:t>Sistema Operativo</w:t>
      </w:r>
      <w:r w:rsidRPr="00535DB1">
        <w:rPr>
          <w:lang w:val="es-419"/>
        </w:rPr>
        <w:t xml:space="preserve">: </w:t>
      </w:r>
      <w:proofErr w:type="spellStart"/>
      <w:r w:rsidRPr="00535DB1">
        <w:rPr>
          <w:b/>
          <w:lang w:val="es-419"/>
        </w:rPr>
        <w:t>RouterOS</w:t>
      </w:r>
      <w:proofErr w:type="spellEnd"/>
      <w:r w:rsidRPr="00535DB1">
        <w:rPr>
          <w:lang w:val="es-419"/>
        </w:rPr>
        <w:t xml:space="preserve">, con licencia </w:t>
      </w:r>
      <w:r w:rsidRPr="00535DB1">
        <w:rPr>
          <w:b/>
          <w:lang w:val="es-419"/>
        </w:rPr>
        <w:t>Nivel 4</w:t>
      </w:r>
      <w:r w:rsidRPr="00535DB1">
        <w:rPr>
          <w:lang w:val="es-419"/>
        </w:rPr>
        <w:t>.</w:t>
      </w:r>
    </w:p>
    <w:p w14:paraId="4F58D5C2" w14:textId="77777777" w:rsidR="000B057D" w:rsidRPr="00535DB1" w:rsidRDefault="000B057D" w:rsidP="005E3A2E">
      <w:pPr>
        <w:numPr>
          <w:ilvl w:val="0"/>
          <w:numId w:val="23"/>
        </w:numPr>
        <w:spacing w:beforeLines="51" w:before="122" w:afterLines="51" w:after="122"/>
      </w:pPr>
      <w:proofErr w:type="spellStart"/>
      <w:r w:rsidRPr="00535DB1">
        <w:rPr>
          <w:b/>
        </w:rPr>
        <w:t>Puertos</w:t>
      </w:r>
      <w:proofErr w:type="spellEnd"/>
      <w:r w:rsidRPr="00535DB1">
        <w:rPr>
          <w:b/>
        </w:rPr>
        <w:t xml:space="preserve"> y </w:t>
      </w:r>
      <w:proofErr w:type="spellStart"/>
      <w:r w:rsidRPr="00535DB1">
        <w:rPr>
          <w:b/>
        </w:rPr>
        <w:t>Conectividad</w:t>
      </w:r>
      <w:proofErr w:type="spellEnd"/>
      <w:r w:rsidRPr="00535DB1">
        <w:t>:</w:t>
      </w:r>
    </w:p>
    <w:p w14:paraId="1E0D5D0E" w14:textId="77777777" w:rsidR="000B057D" w:rsidRPr="00535DB1" w:rsidRDefault="000B057D" w:rsidP="00792929">
      <w:pPr>
        <w:spacing w:beforeLines="51" w:before="122" w:afterLines="51" w:after="122"/>
        <w:ind w:left="1080"/>
      </w:pPr>
      <w:r w:rsidRPr="00535DB1">
        <w:rPr>
          <w:b/>
        </w:rPr>
        <w:t xml:space="preserve">5 </w:t>
      </w:r>
      <w:proofErr w:type="spellStart"/>
      <w:r w:rsidRPr="00535DB1">
        <w:rPr>
          <w:b/>
        </w:rPr>
        <w:t>Puertos</w:t>
      </w:r>
      <w:proofErr w:type="spellEnd"/>
      <w:r w:rsidRPr="00535DB1">
        <w:rPr>
          <w:b/>
        </w:rPr>
        <w:t xml:space="preserve"> Ethernet Gigabit (10/100/1000 Mbps)</w:t>
      </w:r>
      <w:r w:rsidRPr="00535DB1">
        <w:t>:</w:t>
      </w:r>
    </w:p>
    <w:p w14:paraId="01B792F1" w14:textId="77777777" w:rsidR="000B057D" w:rsidRPr="00792929" w:rsidRDefault="000B057D" w:rsidP="00792929">
      <w:pPr>
        <w:spacing w:beforeLines="51" w:before="122" w:afterLines="51" w:after="122"/>
        <w:ind w:left="1800"/>
        <w:rPr>
          <w:lang w:val="es-419"/>
        </w:rPr>
      </w:pPr>
      <w:r w:rsidRPr="00792929">
        <w:rPr>
          <w:lang w:val="es-419"/>
        </w:rPr>
        <w:t>Todos los puertos admiten conmutación a nivel de hardware.</w:t>
      </w:r>
    </w:p>
    <w:p w14:paraId="7A8CEB82" w14:textId="77777777" w:rsidR="000B057D" w:rsidRPr="00535DB1" w:rsidRDefault="000B057D" w:rsidP="00792929">
      <w:pPr>
        <w:spacing w:beforeLines="51" w:before="122" w:afterLines="51" w:after="122"/>
        <w:ind w:left="1080"/>
        <w:rPr>
          <w:lang w:val="es-419"/>
        </w:rPr>
      </w:pPr>
      <w:r w:rsidRPr="00535DB1">
        <w:rPr>
          <w:lang w:val="es-419"/>
        </w:rPr>
        <w:t xml:space="preserve">No incluye soporte para </w:t>
      </w:r>
      <w:proofErr w:type="spellStart"/>
      <w:r w:rsidRPr="00535DB1">
        <w:rPr>
          <w:lang w:val="es-419"/>
        </w:rPr>
        <w:t>WiFi</w:t>
      </w:r>
      <w:proofErr w:type="spellEnd"/>
      <w:r w:rsidRPr="00535DB1">
        <w:rPr>
          <w:lang w:val="es-419"/>
        </w:rPr>
        <w:t>, ideal para redes cableadas.</w:t>
      </w:r>
    </w:p>
    <w:p w14:paraId="0B33D0C5" w14:textId="77777777" w:rsidR="000B057D" w:rsidRPr="00A00F26" w:rsidRDefault="000B057D" w:rsidP="00792929">
      <w:pPr>
        <w:spacing w:beforeLines="51" w:before="122" w:afterLines="51" w:after="122"/>
        <w:ind w:left="1080"/>
        <w:rPr>
          <w:lang w:val="es-419"/>
        </w:rPr>
      </w:pPr>
      <w:r w:rsidRPr="00A00F26">
        <w:rPr>
          <w:b/>
          <w:lang w:val="es-419"/>
        </w:rPr>
        <w:t>Puerto USB</w:t>
      </w:r>
      <w:r w:rsidRPr="00A00F26">
        <w:rPr>
          <w:lang w:val="es-419"/>
        </w:rPr>
        <w:t>:</w:t>
      </w:r>
    </w:p>
    <w:p w14:paraId="5DDCC764" w14:textId="77777777" w:rsidR="000B057D" w:rsidRPr="00A00F26" w:rsidRDefault="000B057D" w:rsidP="00792929">
      <w:pPr>
        <w:spacing w:beforeLines="51" w:before="122" w:afterLines="51" w:after="122"/>
        <w:ind w:left="1800"/>
        <w:rPr>
          <w:lang w:val="es-419"/>
        </w:rPr>
      </w:pPr>
      <w:r w:rsidRPr="00A00F26">
        <w:rPr>
          <w:lang w:val="es-419"/>
        </w:rPr>
        <w:t xml:space="preserve">Tipo: </w:t>
      </w:r>
      <w:r w:rsidRPr="00A00F26">
        <w:rPr>
          <w:b/>
          <w:lang w:val="es-419"/>
        </w:rPr>
        <w:t>USB 2.0</w:t>
      </w:r>
      <w:r w:rsidRPr="00A00F26">
        <w:rPr>
          <w:lang w:val="es-419"/>
        </w:rPr>
        <w:t>.</w:t>
      </w:r>
    </w:p>
    <w:p w14:paraId="44C36BEA" w14:textId="4BDBACF9" w:rsidR="000B057D" w:rsidRPr="00792929" w:rsidRDefault="000B057D" w:rsidP="00792929">
      <w:pPr>
        <w:spacing w:beforeLines="51" w:before="122" w:afterLines="51" w:after="122"/>
        <w:ind w:left="1800"/>
        <w:rPr>
          <w:lang w:val="es-419"/>
        </w:rPr>
      </w:pPr>
      <w:r w:rsidRPr="00792929">
        <w:rPr>
          <w:lang w:val="es-419"/>
        </w:rPr>
        <w:t>Usos: Conexión de almacenamiento externo, módems 3G/4G, u otros periféricos.</w:t>
      </w:r>
    </w:p>
    <w:p w14:paraId="180FDC6F" w14:textId="77777777" w:rsidR="000B057D" w:rsidRPr="00535DB1" w:rsidRDefault="000B057D" w:rsidP="005E3A2E">
      <w:pPr>
        <w:numPr>
          <w:ilvl w:val="0"/>
          <w:numId w:val="23"/>
        </w:numPr>
        <w:spacing w:beforeLines="51" w:before="122" w:afterLines="51" w:after="122"/>
      </w:pPr>
      <w:proofErr w:type="spellStart"/>
      <w:r w:rsidRPr="00535DB1">
        <w:rPr>
          <w:b/>
        </w:rPr>
        <w:t>Rendimiento</w:t>
      </w:r>
      <w:proofErr w:type="spellEnd"/>
      <w:r w:rsidRPr="00535DB1">
        <w:t>:</w:t>
      </w:r>
    </w:p>
    <w:p w14:paraId="33883B6F" w14:textId="77777777" w:rsidR="000B057D" w:rsidRPr="00535DB1" w:rsidRDefault="000B057D" w:rsidP="00792929">
      <w:pPr>
        <w:spacing w:beforeLines="51" w:before="122" w:afterLines="51" w:after="122"/>
        <w:ind w:left="1080"/>
      </w:pPr>
      <w:r w:rsidRPr="00535DB1">
        <w:rPr>
          <w:b/>
        </w:rPr>
        <w:t>Firewall</w:t>
      </w:r>
      <w:r w:rsidRPr="00535DB1">
        <w:t xml:space="preserve">: </w:t>
      </w:r>
      <w:proofErr w:type="spellStart"/>
      <w:r w:rsidRPr="00535DB1">
        <w:t>Procesa</w:t>
      </w:r>
      <w:proofErr w:type="spellEnd"/>
      <w:r w:rsidRPr="00535DB1">
        <w:t xml:space="preserve"> hasta </w:t>
      </w:r>
      <w:r w:rsidRPr="00535DB1">
        <w:rPr>
          <w:b/>
        </w:rPr>
        <w:t>2.5 Gbps</w:t>
      </w:r>
      <w:r w:rsidRPr="00535DB1">
        <w:t>.</w:t>
      </w:r>
    </w:p>
    <w:p w14:paraId="0C5CD224" w14:textId="77777777" w:rsidR="000B057D" w:rsidRPr="00535DB1" w:rsidRDefault="000B057D" w:rsidP="00792929">
      <w:pPr>
        <w:spacing w:beforeLines="51" w:before="122" w:afterLines="51" w:after="122"/>
        <w:ind w:left="1080"/>
        <w:rPr>
          <w:lang w:val="es-419"/>
        </w:rPr>
      </w:pPr>
      <w:r w:rsidRPr="00535DB1">
        <w:rPr>
          <w:b/>
          <w:lang w:val="es-419"/>
        </w:rPr>
        <w:t>Transmisión sin filtrado</w:t>
      </w:r>
      <w:r w:rsidRPr="00535DB1">
        <w:rPr>
          <w:lang w:val="es-419"/>
        </w:rPr>
        <w:t xml:space="preserve">: Hasta </w:t>
      </w:r>
      <w:r w:rsidRPr="00535DB1">
        <w:rPr>
          <w:b/>
          <w:lang w:val="es-419"/>
        </w:rPr>
        <w:t>1 Gbps</w:t>
      </w:r>
      <w:r w:rsidRPr="00535DB1">
        <w:rPr>
          <w:lang w:val="es-419"/>
        </w:rPr>
        <w:t>.</w:t>
      </w:r>
    </w:p>
    <w:p w14:paraId="0ADF0B5F" w14:textId="4860CE74" w:rsidR="000B057D" w:rsidRPr="00535DB1" w:rsidRDefault="000B057D" w:rsidP="00792929">
      <w:pPr>
        <w:spacing w:beforeLines="51" w:before="122" w:afterLines="51" w:after="122"/>
        <w:ind w:left="1080"/>
        <w:rPr>
          <w:lang w:val="es-419"/>
        </w:rPr>
      </w:pPr>
      <w:r w:rsidRPr="00535DB1">
        <w:rPr>
          <w:b/>
          <w:lang w:val="es-419"/>
        </w:rPr>
        <w:t>VPN (L2TP/</w:t>
      </w:r>
      <w:proofErr w:type="spellStart"/>
      <w:r w:rsidRPr="00535DB1">
        <w:rPr>
          <w:b/>
          <w:lang w:val="es-419"/>
        </w:rPr>
        <w:t>IPSec</w:t>
      </w:r>
      <w:proofErr w:type="spellEnd"/>
      <w:r w:rsidRPr="00535DB1">
        <w:rPr>
          <w:b/>
          <w:lang w:val="es-419"/>
        </w:rPr>
        <w:t>)</w:t>
      </w:r>
      <w:r w:rsidRPr="00535DB1">
        <w:rPr>
          <w:lang w:val="es-419"/>
        </w:rPr>
        <w:t xml:space="preserve">: Puede manejar velocidades de hasta </w:t>
      </w:r>
      <w:r w:rsidRPr="00535DB1">
        <w:rPr>
          <w:b/>
          <w:lang w:val="es-419"/>
        </w:rPr>
        <w:t>450 Mbps</w:t>
      </w:r>
      <w:r w:rsidRPr="00535DB1">
        <w:rPr>
          <w:lang w:val="es-419"/>
        </w:rPr>
        <w:t>, dependiendo de la configuración.</w:t>
      </w:r>
    </w:p>
    <w:p w14:paraId="29C3FFB3" w14:textId="77777777" w:rsidR="000B057D" w:rsidRPr="00535DB1" w:rsidRDefault="000B057D" w:rsidP="005E3A2E">
      <w:pPr>
        <w:numPr>
          <w:ilvl w:val="0"/>
          <w:numId w:val="23"/>
        </w:numPr>
        <w:spacing w:beforeLines="51" w:before="122" w:afterLines="51" w:after="122"/>
      </w:pPr>
      <w:proofErr w:type="spellStart"/>
      <w:r w:rsidRPr="00535DB1">
        <w:rPr>
          <w:b/>
        </w:rPr>
        <w:t>Consumo</w:t>
      </w:r>
      <w:proofErr w:type="spellEnd"/>
      <w:r w:rsidRPr="00535DB1">
        <w:rPr>
          <w:b/>
        </w:rPr>
        <w:t xml:space="preserve"> de Energía</w:t>
      </w:r>
      <w:r w:rsidRPr="00535DB1">
        <w:t>:</w:t>
      </w:r>
    </w:p>
    <w:p w14:paraId="5F3534BE" w14:textId="77777777" w:rsidR="000B057D" w:rsidRPr="00535DB1" w:rsidRDefault="000B057D" w:rsidP="00792929">
      <w:pPr>
        <w:spacing w:beforeLines="51" w:before="122" w:afterLines="51" w:after="122"/>
        <w:ind w:left="1080"/>
      </w:pPr>
      <w:proofErr w:type="spellStart"/>
      <w:r w:rsidRPr="00535DB1">
        <w:t>Consumo</w:t>
      </w:r>
      <w:proofErr w:type="spellEnd"/>
      <w:r w:rsidRPr="00535DB1">
        <w:t xml:space="preserve"> </w:t>
      </w:r>
      <w:proofErr w:type="spellStart"/>
      <w:r w:rsidRPr="00535DB1">
        <w:t>máximo</w:t>
      </w:r>
      <w:proofErr w:type="spellEnd"/>
      <w:r w:rsidRPr="00535DB1">
        <w:t xml:space="preserve">: </w:t>
      </w:r>
      <w:r w:rsidRPr="00535DB1">
        <w:rPr>
          <w:b/>
        </w:rPr>
        <w:t>5W</w:t>
      </w:r>
      <w:r w:rsidRPr="00535DB1">
        <w:t>.</w:t>
      </w:r>
    </w:p>
    <w:p w14:paraId="17353824" w14:textId="77777777" w:rsidR="000B057D" w:rsidRPr="00535DB1" w:rsidRDefault="000B057D" w:rsidP="00792929">
      <w:pPr>
        <w:spacing w:beforeLines="51" w:before="122" w:afterLines="51" w:after="122"/>
        <w:ind w:left="1080"/>
        <w:rPr>
          <w:lang w:val="es-419"/>
        </w:rPr>
      </w:pPr>
      <w:r w:rsidRPr="00535DB1">
        <w:rPr>
          <w:lang w:val="es-419"/>
        </w:rPr>
        <w:t>Alimentación: A través del adaptador de corriente incluido (</w:t>
      </w:r>
      <w:r w:rsidRPr="00535DB1">
        <w:rPr>
          <w:b/>
          <w:lang w:val="es-419"/>
        </w:rPr>
        <w:t>12V 1A</w:t>
      </w:r>
      <w:r w:rsidRPr="00535DB1">
        <w:rPr>
          <w:lang w:val="es-419"/>
        </w:rPr>
        <w:t xml:space="preserve">) o por el puerto </w:t>
      </w:r>
      <w:proofErr w:type="spellStart"/>
      <w:r w:rsidRPr="00535DB1">
        <w:rPr>
          <w:lang w:val="es-419"/>
        </w:rPr>
        <w:t>PoE</w:t>
      </w:r>
      <w:proofErr w:type="spellEnd"/>
      <w:r w:rsidRPr="00535DB1">
        <w:rPr>
          <w:lang w:val="es-419"/>
        </w:rPr>
        <w:t xml:space="preserve"> pasivo (entrada de </w:t>
      </w:r>
      <w:r w:rsidRPr="00535DB1">
        <w:rPr>
          <w:b/>
          <w:lang w:val="es-419"/>
        </w:rPr>
        <w:t>10-30V</w:t>
      </w:r>
      <w:r w:rsidRPr="00535DB1">
        <w:rPr>
          <w:lang w:val="es-419"/>
        </w:rPr>
        <w:t>).</w:t>
      </w:r>
    </w:p>
    <w:p w14:paraId="6FB76BC2" w14:textId="77777777" w:rsidR="000B057D" w:rsidRPr="00535DB1" w:rsidRDefault="000B057D" w:rsidP="005E3A2E">
      <w:pPr>
        <w:numPr>
          <w:ilvl w:val="0"/>
          <w:numId w:val="23"/>
        </w:numPr>
        <w:spacing w:beforeLines="51" w:before="122" w:afterLines="51" w:after="122"/>
      </w:pPr>
      <w:proofErr w:type="spellStart"/>
      <w:r w:rsidRPr="00535DB1">
        <w:rPr>
          <w:b/>
        </w:rPr>
        <w:t>Dimensiones</w:t>
      </w:r>
      <w:proofErr w:type="spellEnd"/>
      <w:r w:rsidRPr="00535DB1">
        <w:rPr>
          <w:b/>
        </w:rPr>
        <w:t xml:space="preserve"> y </w:t>
      </w:r>
      <w:proofErr w:type="spellStart"/>
      <w:r w:rsidRPr="00535DB1">
        <w:rPr>
          <w:b/>
        </w:rPr>
        <w:t>Diseño</w:t>
      </w:r>
      <w:proofErr w:type="spellEnd"/>
      <w:r w:rsidRPr="00535DB1">
        <w:t>:</w:t>
      </w:r>
    </w:p>
    <w:p w14:paraId="6AADD188" w14:textId="77777777" w:rsidR="000B057D" w:rsidRPr="00535DB1" w:rsidRDefault="000B057D" w:rsidP="00792929">
      <w:pPr>
        <w:spacing w:beforeLines="51" w:before="122" w:afterLines="51" w:after="122"/>
        <w:ind w:left="1080"/>
        <w:rPr>
          <w:lang w:val="es-419"/>
        </w:rPr>
      </w:pPr>
      <w:r w:rsidRPr="00535DB1">
        <w:rPr>
          <w:lang w:val="es-419"/>
        </w:rPr>
        <w:t xml:space="preserve">Tamaño compacto: </w:t>
      </w:r>
      <w:r w:rsidRPr="00535DB1">
        <w:rPr>
          <w:b/>
          <w:lang w:val="es-419"/>
        </w:rPr>
        <w:t xml:space="preserve">113 x 89 x 28 </w:t>
      </w:r>
      <w:proofErr w:type="spellStart"/>
      <w:r w:rsidRPr="00535DB1">
        <w:rPr>
          <w:b/>
          <w:lang w:val="es-419"/>
        </w:rPr>
        <w:t>mm</w:t>
      </w:r>
      <w:r w:rsidRPr="00535DB1">
        <w:rPr>
          <w:lang w:val="es-419"/>
        </w:rPr>
        <w:t>.</w:t>
      </w:r>
      <w:proofErr w:type="spellEnd"/>
    </w:p>
    <w:p w14:paraId="294C4984" w14:textId="77777777" w:rsidR="000B057D" w:rsidRPr="00535DB1" w:rsidRDefault="000B057D" w:rsidP="00792929">
      <w:pPr>
        <w:spacing w:beforeLines="51" w:before="122" w:afterLines="51" w:after="122"/>
        <w:ind w:left="1080"/>
        <w:rPr>
          <w:lang w:val="es-419"/>
        </w:rPr>
      </w:pPr>
      <w:r w:rsidRPr="00535DB1">
        <w:rPr>
          <w:lang w:val="es-419"/>
        </w:rPr>
        <w:t>Carcasa de plástico robusto en color blanco.</w:t>
      </w:r>
    </w:p>
    <w:p w14:paraId="6EAD1123" w14:textId="77777777" w:rsidR="000B057D" w:rsidRPr="00535DB1" w:rsidRDefault="000B057D" w:rsidP="005E3A2E">
      <w:pPr>
        <w:numPr>
          <w:ilvl w:val="0"/>
          <w:numId w:val="23"/>
        </w:numPr>
        <w:spacing w:beforeLines="51" w:before="122" w:afterLines="51" w:after="122"/>
      </w:pPr>
      <w:proofErr w:type="spellStart"/>
      <w:r w:rsidRPr="00535DB1">
        <w:rPr>
          <w:b/>
        </w:rPr>
        <w:t>Características</w:t>
      </w:r>
      <w:proofErr w:type="spellEnd"/>
      <w:r w:rsidRPr="00535DB1">
        <w:rPr>
          <w:b/>
        </w:rPr>
        <w:t xml:space="preserve"> </w:t>
      </w:r>
      <w:proofErr w:type="spellStart"/>
      <w:r w:rsidRPr="00535DB1">
        <w:rPr>
          <w:b/>
        </w:rPr>
        <w:t>Adicionales</w:t>
      </w:r>
      <w:proofErr w:type="spellEnd"/>
      <w:r w:rsidRPr="00535DB1">
        <w:t>:</w:t>
      </w:r>
    </w:p>
    <w:p w14:paraId="007750CC" w14:textId="77777777" w:rsidR="000B057D" w:rsidRPr="00535DB1" w:rsidRDefault="000B057D" w:rsidP="00792929">
      <w:pPr>
        <w:spacing w:beforeLines="51" w:before="122" w:afterLines="51" w:after="122"/>
        <w:ind w:left="1080"/>
        <w:rPr>
          <w:lang w:val="es-419"/>
        </w:rPr>
      </w:pPr>
      <w:r w:rsidRPr="00535DB1">
        <w:rPr>
          <w:b/>
          <w:lang w:val="es-419"/>
        </w:rPr>
        <w:t>Soporte para IPv6</w:t>
      </w:r>
      <w:r w:rsidRPr="00535DB1">
        <w:rPr>
          <w:lang w:val="es-419"/>
        </w:rPr>
        <w:t>: Preparado para redes modernas.</w:t>
      </w:r>
    </w:p>
    <w:p w14:paraId="7C6356EE" w14:textId="77777777" w:rsidR="000B057D" w:rsidRPr="00535DB1" w:rsidRDefault="000B057D" w:rsidP="00792929">
      <w:pPr>
        <w:spacing w:beforeLines="51" w:before="122" w:afterLines="51" w:after="122"/>
        <w:ind w:left="1080"/>
        <w:rPr>
          <w:lang w:val="es-419"/>
        </w:rPr>
      </w:pPr>
      <w:proofErr w:type="spellStart"/>
      <w:r w:rsidRPr="00535DB1">
        <w:rPr>
          <w:b/>
          <w:lang w:val="es-419"/>
        </w:rPr>
        <w:lastRenderedPageBreak/>
        <w:t>Switching</w:t>
      </w:r>
      <w:proofErr w:type="spellEnd"/>
      <w:r w:rsidRPr="00535DB1">
        <w:rPr>
          <w:b/>
          <w:lang w:val="es-419"/>
        </w:rPr>
        <w:t xml:space="preserve"> por Hardware</w:t>
      </w:r>
      <w:r w:rsidRPr="00535DB1">
        <w:rPr>
          <w:lang w:val="es-419"/>
        </w:rPr>
        <w:t>: Mejora el rendimiento de los puertos Ethernet.</w:t>
      </w:r>
    </w:p>
    <w:p w14:paraId="0A0AEAD7" w14:textId="77777777" w:rsidR="000B057D" w:rsidRPr="00A00F26" w:rsidRDefault="000B057D" w:rsidP="00792929">
      <w:pPr>
        <w:spacing w:beforeLines="51" w:before="122" w:afterLines="51" w:after="122"/>
        <w:ind w:left="1080"/>
        <w:rPr>
          <w:lang w:val="es-419"/>
        </w:rPr>
      </w:pPr>
      <w:r w:rsidRPr="00A00F26">
        <w:rPr>
          <w:b/>
          <w:lang w:val="es-419"/>
        </w:rPr>
        <w:t xml:space="preserve">Herramientas Avanzadas en </w:t>
      </w:r>
      <w:proofErr w:type="spellStart"/>
      <w:r w:rsidRPr="00A00F26">
        <w:rPr>
          <w:b/>
          <w:lang w:val="es-419"/>
        </w:rPr>
        <w:t>RouterOS</w:t>
      </w:r>
      <w:proofErr w:type="spellEnd"/>
      <w:r w:rsidRPr="00A00F26">
        <w:rPr>
          <w:lang w:val="es-419"/>
        </w:rPr>
        <w:t>:</w:t>
      </w:r>
    </w:p>
    <w:p w14:paraId="5FDFFB37" w14:textId="77777777" w:rsidR="000B057D" w:rsidRPr="00792929" w:rsidRDefault="000B057D" w:rsidP="00792929">
      <w:pPr>
        <w:spacing w:beforeLines="51" w:before="122" w:afterLines="51" w:after="122"/>
        <w:ind w:left="1800"/>
        <w:rPr>
          <w:lang w:val="es-419"/>
        </w:rPr>
      </w:pPr>
      <w:r w:rsidRPr="00792929">
        <w:rPr>
          <w:lang w:val="es-419"/>
        </w:rPr>
        <w:t xml:space="preserve">Gestión de tráfico y </w:t>
      </w:r>
      <w:proofErr w:type="spellStart"/>
      <w:r w:rsidRPr="00792929">
        <w:rPr>
          <w:lang w:val="es-419"/>
        </w:rPr>
        <w:t>QoS</w:t>
      </w:r>
      <w:proofErr w:type="spellEnd"/>
      <w:r w:rsidRPr="00792929">
        <w:rPr>
          <w:lang w:val="es-419"/>
        </w:rPr>
        <w:t>.</w:t>
      </w:r>
    </w:p>
    <w:p w14:paraId="2EB56744" w14:textId="77777777" w:rsidR="000B057D" w:rsidRPr="00535DB1" w:rsidRDefault="000B057D" w:rsidP="00792929">
      <w:pPr>
        <w:spacing w:beforeLines="51" w:before="122" w:afterLines="51" w:after="122"/>
        <w:ind w:left="1800"/>
      </w:pPr>
      <w:r w:rsidRPr="00535DB1">
        <w:t>VPN (PPTP, L2TP, IPSec, OpenVPN).</w:t>
      </w:r>
    </w:p>
    <w:p w14:paraId="00475FF8" w14:textId="77777777" w:rsidR="000B057D" w:rsidRPr="00A00F26" w:rsidRDefault="000B057D" w:rsidP="00792929">
      <w:pPr>
        <w:spacing w:beforeLines="51" w:before="122" w:afterLines="51" w:after="122"/>
        <w:ind w:left="1800"/>
        <w:rPr>
          <w:lang w:val="es-419"/>
        </w:rPr>
      </w:pPr>
      <w:r w:rsidRPr="00A00F26">
        <w:rPr>
          <w:lang w:val="es-419"/>
        </w:rPr>
        <w:t>Servidor DHCP.</w:t>
      </w:r>
    </w:p>
    <w:p w14:paraId="4D394C6A" w14:textId="77777777" w:rsidR="000B057D" w:rsidRPr="00A00F26" w:rsidRDefault="000B057D" w:rsidP="00792929">
      <w:pPr>
        <w:spacing w:beforeLines="51" w:before="122" w:afterLines="51" w:after="122"/>
        <w:ind w:left="1800"/>
        <w:rPr>
          <w:lang w:val="es-419"/>
        </w:rPr>
      </w:pPr>
      <w:r w:rsidRPr="00A00F26">
        <w:rPr>
          <w:lang w:val="es-419"/>
        </w:rPr>
        <w:t>Firewall avanzado y NAT.</w:t>
      </w:r>
    </w:p>
    <w:p w14:paraId="2A355581" w14:textId="77777777" w:rsidR="000B057D" w:rsidRPr="00A00F26" w:rsidRDefault="000B057D" w:rsidP="00792929">
      <w:pPr>
        <w:spacing w:beforeLines="51" w:before="122" w:afterLines="51" w:after="122"/>
        <w:ind w:left="1800"/>
        <w:rPr>
          <w:lang w:val="es-419"/>
        </w:rPr>
      </w:pPr>
      <w:r w:rsidRPr="00A00F26">
        <w:rPr>
          <w:lang w:val="es-419"/>
        </w:rPr>
        <w:t xml:space="preserve">Soporte de </w:t>
      </w:r>
      <w:proofErr w:type="spellStart"/>
      <w:r w:rsidRPr="00A00F26">
        <w:rPr>
          <w:lang w:val="es-419"/>
        </w:rPr>
        <w:t>VLANs</w:t>
      </w:r>
      <w:proofErr w:type="spellEnd"/>
      <w:r w:rsidRPr="00A00F26">
        <w:rPr>
          <w:lang w:val="es-419"/>
        </w:rPr>
        <w:t>.</w:t>
      </w:r>
    </w:p>
    <w:p w14:paraId="5B1DF34E" w14:textId="77777777" w:rsidR="000B057D" w:rsidRPr="00535DB1" w:rsidRDefault="000B057D" w:rsidP="00792929">
      <w:pPr>
        <w:spacing w:beforeLines="51" w:before="122" w:afterLines="51" w:after="122"/>
        <w:ind w:left="1080"/>
        <w:rPr>
          <w:lang w:val="es-419"/>
        </w:rPr>
      </w:pPr>
      <w:r w:rsidRPr="00535DB1">
        <w:rPr>
          <w:b/>
          <w:lang w:val="es-419"/>
        </w:rPr>
        <w:t>Monitorización</w:t>
      </w:r>
      <w:r w:rsidRPr="00535DB1">
        <w:rPr>
          <w:lang w:val="es-419"/>
        </w:rPr>
        <w:t xml:space="preserve">: Compatible con herramientas como SNMP, NetFlow, y </w:t>
      </w:r>
      <w:proofErr w:type="spellStart"/>
      <w:r w:rsidRPr="00535DB1">
        <w:rPr>
          <w:lang w:val="es-419"/>
        </w:rPr>
        <w:t>Syslog</w:t>
      </w:r>
      <w:proofErr w:type="spellEnd"/>
      <w:r w:rsidRPr="00535DB1">
        <w:rPr>
          <w:lang w:val="es-419"/>
        </w:rPr>
        <w:t xml:space="preserve"> para monitoreo y administración.</w:t>
      </w:r>
    </w:p>
    <w:p w14:paraId="270BCF14" w14:textId="77777777" w:rsidR="000B057D" w:rsidRPr="00535DB1" w:rsidRDefault="000B057D" w:rsidP="005E3A2E">
      <w:pPr>
        <w:spacing w:beforeLines="51" w:before="122" w:afterLines="51" w:after="122"/>
        <w:jc w:val="both"/>
        <w:rPr>
          <w:b/>
          <w:lang w:val="es-419"/>
        </w:rPr>
      </w:pPr>
      <w:r w:rsidRPr="00535DB1">
        <w:rPr>
          <w:b/>
          <w:lang w:val="es-419"/>
        </w:rPr>
        <w:t>Actualización de Servidores:</w:t>
      </w:r>
    </w:p>
    <w:p w14:paraId="0B1400A5" w14:textId="77777777" w:rsidR="000B057D" w:rsidRPr="00535DB1" w:rsidRDefault="000B057D" w:rsidP="005E3A2E">
      <w:pPr>
        <w:spacing w:beforeLines="51" w:before="122" w:afterLines="51" w:after="122"/>
        <w:jc w:val="both"/>
        <w:rPr>
          <w:lang w:val="es-419"/>
        </w:rPr>
      </w:pPr>
      <w:r w:rsidRPr="00535DB1">
        <w:rPr>
          <w:lang w:val="es-419"/>
        </w:rPr>
        <w:t>Se realizó un proceso de reemplazo de los equipos obsoletos, tanto de hardware como de software:</w:t>
      </w:r>
    </w:p>
    <w:p w14:paraId="19696D45" w14:textId="77777777" w:rsidR="000B057D" w:rsidRPr="00535DB1" w:rsidRDefault="000B057D" w:rsidP="005E3A2E">
      <w:pPr>
        <w:spacing w:beforeLines="51" w:before="122" w:afterLines="51" w:after="122"/>
        <w:jc w:val="both"/>
        <w:rPr>
          <w:lang w:val="es-419"/>
        </w:rPr>
      </w:pPr>
      <w:r w:rsidRPr="00535DB1">
        <w:rPr>
          <w:lang w:val="es-419"/>
        </w:rPr>
        <w:t>Instalación de servidores nuevos, este proyecto tiene como objetivo principal actualizar los servidores de la institución ya que los actuales correspondían al año 2003, con configuración de replicación y migración en vivo para redundancia de datos y recuperación ante desastres. A su vez se busca robustecer los servidores vigentes aumentando la memoria, los discos para mejorar el almacenamiento de la institución, permitiendo mayor disponibilidad de los servicios y respaldos de la institución.</w:t>
      </w:r>
    </w:p>
    <w:p w14:paraId="7C91B3CC" w14:textId="77777777" w:rsidR="000B057D" w:rsidRPr="00535DB1" w:rsidRDefault="000B057D" w:rsidP="005E3A2E">
      <w:pPr>
        <w:numPr>
          <w:ilvl w:val="0"/>
          <w:numId w:val="18"/>
        </w:numPr>
        <w:spacing w:beforeLines="51" w:before="122" w:afterLines="51" w:after="122"/>
        <w:jc w:val="both"/>
        <w:rPr>
          <w:lang w:val="es-419"/>
        </w:rPr>
      </w:pPr>
      <w:r w:rsidRPr="00535DB1">
        <w:rPr>
          <w:b/>
          <w:lang w:val="es-419"/>
        </w:rPr>
        <w:t>Migración de Windows Server:</w:t>
      </w:r>
      <w:r w:rsidRPr="00535DB1">
        <w:rPr>
          <w:lang w:val="es-419"/>
        </w:rPr>
        <w:t xml:space="preserve"> Se reemplazó el servidor antiguo (Windows Server 2003 en un equipo Dell </w:t>
      </w:r>
      <w:proofErr w:type="spellStart"/>
      <w:r w:rsidRPr="00535DB1">
        <w:rPr>
          <w:lang w:val="es-419"/>
        </w:rPr>
        <w:t>Vostro</w:t>
      </w:r>
      <w:proofErr w:type="spellEnd"/>
      <w:r w:rsidRPr="00535DB1">
        <w:rPr>
          <w:lang w:val="es-419"/>
        </w:rPr>
        <w:t xml:space="preserve"> 230) y se instaló y configuró Windows Server 2022 en un equipo </w:t>
      </w:r>
      <w:proofErr w:type="spellStart"/>
      <w:r w:rsidRPr="00535DB1">
        <w:rPr>
          <w:lang w:val="es-419"/>
        </w:rPr>
        <w:t>optiplex</w:t>
      </w:r>
      <w:proofErr w:type="spellEnd"/>
      <w:r w:rsidRPr="00535DB1">
        <w:rPr>
          <w:lang w:val="es-419"/>
        </w:rPr>
        <w:t xml:space="preserve"> 7050 más moderno y potente, mejorando significativamente el rendimiento y la capacidad de gestión.</w:t>
      </w:r>
    </w:p>
    <w:p w14:paraId="7CABA11A" w14:textId="77777777" w:rsidR="000B057D" w:rsidRPr="00535DB1" w:rsidRDefault="000B057D" w:rsidP="005E3A2E">
      <w:pPr>
        <w:spacing w:beforeLines="51" w:before="122" w:afterLines="51" w:after="122"/>
        <w:jc w:val="both"/>
        <w:rPr>
          <w:b/>
          <w:lang w:val="es-419"/>
        </w:rPr>
      </w:pPr>
      <w:r w:rsidRPr="00535DB1">
        <w:rPr>
          <w:b/>
          <w:lang w:val="es-419"/>
        </w:rPr>
        <w:lastRenderedPageBreak/>
        <w:t xml:space="preserve">Especificaciones Generales del Dell </w:t>
      </w:r>
      <w:proofErr w:type="spellStart"/>
      <w:r w:rsidRPr="00535DB1">
        <w:rPr>
          <w:b/>
          <w:lang w:val="es-419"/>
        </w:rPr>
        <w:t>OptiPlex</w:t>
      </w:r>
      <w:proofErr w:type="spellEnd"/>
      <w:r w:rsidRPr="00535DB1">
        <w:rPr>
          <w:b/>
          <w:lang w:val="es-419"/>
        </w:rPr>
        <w:t xml:space="preserve"> 7050:</w:t>
      </w:r>
    </w:p>
    <w:p w14:paraId="5F50565C" w14:textId="77777777" w:rsidR="000B057D" w:rsidRPr="00535DB1" w:rsidRDefault="000B057D" w:rsidP="005E3A2E">
      <w:pPr>
        <w:numPr>
          <w:ilvl w:val="0"/>
          <w:numId w:val="27"/>
        </w:numPr>
        <w:spacing w:beforeLines="51" w:before="122" w:afterLines="51" w:after="122"/>
      </w:pPr>
      <w:proofErr w:type="spellStart"/>
      <w:r w:rsidRPr="00535DB1">
        <w:rPr>
          <w:b/>
        </w:rPr>
        <w:t>Procesador</w:t>
      </w:r>
      <w:proofErr w:type="spellEnd"/>
      <w:r w:rsidRPr="00535DB1">
        <w:rPr>
          <w:b/>
        </w:rPr>
        <w:t xml:space="preserve"> (CPU)</w:t>
      </w:r>
      <w:r w:rsidRPr="00535DB1">
        <w:t>:</w:t>
      </w:r>
    </w:p>
    <w:p w14:paraId="280DE143" w14:textId="77777777" w:rsidR="000B057D" w:rsidRPr="00535DB1" w:rsidRDefault="000B057D" w:rsidP="00C54714">
      <w:pPr>
        <w:spacing w:beforeLines="51" w:before="122" w:afterLines="51" w:after="122"/>
        <w:ind w:left="1134"/>
        <w:rPr>
          <w:lang w:val="es-419"/>
        </w:rPr>
      </w:pPr>
      <w:r w:rsidRPr="00535DB1">
        <w:rPr>
          <w:lang w:val="es-419"/>
        </w:rPr>
        <w:t xml:space="preserve">Procesadores Intel® Core™ </w:t>
      </w:r>
      <w:r w:rsidRPr="00535DB1">
        <w:rPr>
          <w:b/>
          <w:lang w:val="es-419"/>
        </w:rPr>
        <w:t>Intel Core i5</w:t>
      </w:r>
      <w:r w:rsidRPr="00535DB1">
        <w:rPr>
          <w:lang w:val="es-419"/>
        </w:rPr>
        <w:t xml:space="preserve"> (4 núcleos con </w:t>
      </w:r>
      <w:proofErr w:type="spellStart"/>
      <w:r w:rsidRPr="00535DB1">
        <w:rPr>
          <w:lang w:val="es-419"/>
        </w:rPr>
        <w:t>Hyper-Threading</w:t>
      </w:r>
      <w:proofErr w:type="spellEnd"/>
      <w:r w:rsidRPr="00535DB1">
        <w:rPr>
          <w:lang w:val="es-419"/>
        </w:rPr>
        <w:t>).de 7ª generación (</w:t>
      </w:r>
      <w:proofErr w:type="spellStart"/>
      <w:r w:rsidRPr="00535DB1">
        <w:rPr>
          <w:lang w:val="es-419"/>
        </w:rPr>
        <w:t>Kaby</w:t>
      </w:r>
      <w:proofErr w:type="spellEnd"/>
      <w:r w:rsidRPr="00535DB1">
        <w:rPr>
          <w:lang w:val="es-419"/>
        </w:rPr>
        <w:t xml:space="preserve"> Lake)</w:t>
      </w:r>
    </w:p>
    <w:p w14:paraId="37879903" w14:textId="77777777" w:rsidR="000B057D" w:rsidRPr="00535DB1" w:rsidRDefault="000B057D" w:rsidP="005E3A2E">
      <w:pPr>
        <w:numPr>
          <w:ilvl w:val="0"/>
          <w:numId w:val="27"/>
        </w:numPr>
        <w:spacing w:beforeLines="51" w:before="122" w:afterLines="51" w:after="122"/>
      </w:pPr>
      <w:r w:rsidRPr="00535DB1">
        <w:rPr>
          <w:b/>
        </w:rPr>
        <w:t>Memoria (RAM)</w:t>
      </w:r>
      <w:r w:rsidRPr="00535DB1">
        <w:t>:</w:t>
      </w:r>
    </w:p>
    <w:p w14:paraId="6805E17A" w14:textId="77777777" w:rsidR="000B057D" w:rsidRPr="00535DB1" w:rsidRDefault="000B057D" w:rsidP="00C54714">
      <w:pPr>
        <w:spacing w:beforeLines="51" w:before="122" w:afterLines="51" w:after="122"/>
        <w:ind w:left="1080"/>
      </w:pPr>
      <w:proofErr w:type="spellStart"/>
      <w:r w:rsidRPr="00535DB1">
        <w:t>Capacidad</w:t>
      </w:r>
      <w:proofErr w:type="spellEnd"/>
      <w:r w:rsidRPr="00535DB1">
        <w:t xml:space="preserve"> </w:t>
      </w:r>
      <w:proofErr w:type="spellStart"/>
      <w:r w:rsidRPr="00535DB1">
        <w:t>máxima</w:t>
      </w:r>
      <w:proofErr w:type="spellEnd"/>
      <w:r w:rsidRPr="00535DB1">
        <w:t xml:space="preserve">: </w:t>
      </w:r>
      <w:r w:rsidRPr="00535DB1">
        <w:rPr>
          <w:b/>
        </w:rPr>
        <w:t>16 GB DDR4</w:t>
      </w:r>
      <w:r w:rsidRPr="00535DB1">
        <w:t>.</w:t>
      </w:r>
    </w:p>
    <w:p w14:paraId="44A7F9E9" w14:textId="77777777" w:rsidR="000B057D" w:rsidRPr="00535DB1" w:rsidRDefault="000B057D" w:rsidP="00C54714">
      <w:pPr>
        <w:spacing w:beforeLines="51" w:before="122" w:afterLines="51" w:after="122"/>
        <w:ind w:left="1080"/>
      </w:pPr>
      <w:proofErr w:type="spellStart"/>
      <w:r w:rsidRPr="00535DB1">
        <w:t>Configuración</w:t>
      </w:r>
      <w:proofErr w:type="spellEnd"/>
      <w:r w:rsidRPr="00535DB1">
        <w:t xml:space="preserve">: </w:t>
      </w:r>
      <w:r w:rsidRPr="00535DB1">
        <w:rPr>
          <w:b/>
        </w:rPr>
        <w:t xml:space="preserve">2 </w:t>
      </w:r>
      <w:proofErr w:type="spellStart"/>
      <w:r w:rsidRPr="00535DB1">
        <w:rPr>
          <w:b/>
        </w:rPr>
        <w:t>ranuras</w:t>
      </w:r>
      <w:proofErr w:type="spellEnd"/>
      <w:r w:rsidRPr="00535DB1">
        <w:rPr>
          <w:b/>
        </w:rPr>
        <w:t xml:space="preserve"> DIMM</w:t>
      </w:r>
    </w:p>
    <w:p w14:paraId="7B2B2B65" w14:textId="77777777" w:rsidR="000B057D" w:rsidRPr="00535DB1" w:rsidRDefault="000B057D" w:rsidP="00C54714">
      <w:pPr>
        <w:spacing w:beforeLines="51" w:before="122" w:afterLines="51" w:after="122"/>
        <w:ind w:left="1080"/>
      </w:pPr>
      <w:proofErr w:type="spellStart"/>
      <w:r w:rsidRPr="00535DB1">
        <w:t>Velocidad</w:t>
      </w:r>
      <w:proofErr w:type="spellEnd"/>
      <w:r w:rsidRPr="00535DB1">
        <w:t xml:space="preserve">: </w:t>
      </w:r>
      <w:r w:rsidRPr="00535DB1">
        <w:rPr>
          <w:b/>
        </w:rPr>
        <w:t>2400 MHz</w:t>
      </w:r>
    </w:p>
    <w:p w14:paraId="422CB408" w14:textId="77777777" w:rsidR="000B057D" w:rsidRPr="00535DB1" w:rsidRDefault="000B057D" w:rsidP="005E3A2E">
      <w:pPr>
        <w:numPr>
          <w:ilvl w:val="0"/>
          <w:numId w:val="27"/>
        </w:numPr>
        <w:spacing w:beforeLines="51" w:before="122" w:afterLines="51" w:after="122"/>
      </w:pPr>
      <w:proofErr w:type="spellStart"/>
      <w:r w:rsidRPr="00535DB1">
        <w:rPr>
          <w:b/>
        </w:rPr>
        <w:t>Almacenamiento</w:t>
      </w:r>
      <w:proofErr w:type="spellEnd"/>
      <w:r w:rsidRPr="00535DB1">
        <w:t>:</w:t>
      </w:r>
    </w:p>
    <w:p w14:paraId="480377F0" w14:textId="77777777" w:rsidR="000B057D" w:rsidRPr="00535DB1" w:rsidRDefault="000B057D" w:rsidP="00C54714">
      <w:pPr>
        <w:spacing w:beforeLines="51" w:before="122" w:afterLines="51" w:after="122"/>
        <w:ind w:left="1080"/>
        <w:rPr>
          <w:lang w:val="es-419"/>
        </w:rPr>
      </w:pPr>
      <w:r w:rsidRPr="00535DB1">
        <w:rPr>
          <w:lang w:val="es-419"/>
        </w:rPr>
        <w:t>Soporte para varias opciones de almacenamiento:</w:t>
      </w:r>
    </w:p>
    <w:p w14:paraId="481D14A5" w14:textId="77777777" w:rsidR="000B057D" w:rsidRPr="00A00F26" w:rsidRDefault="000B057D" w:rsidP="00C54714">
      <w:pPr>
        <w:spacing w:beforeLines="51" w:before="122" w:afterLines="51" w:after="122"/>
        <w:ind w:left="1800"/>
        <w:rPr>
          <w:lang w:val="es-419"/>
        </w:rPr>
      </w:pPr>
      <w:r w:rsidRPr="00A00F26">
        <w:rPr>
          <w:lang w:val="es-419"/>
        </w:rPr>
        <w:t xml:space="preserve">SSD: </w:t>
      </w:r>
      <w:r w:rsidRPr="00A00F26">
        <w:rPr>
          <w:b/>
          <w:lang w:val="es-419"/>
        </w:rPr>
        <w:t>1tb</w:t>
      </w:r>
    </w:p>
    <w:p w14:paraId="1EADCB58" w14:textId="77777777" w:rsidR="000B057D" w:rsidRPr="00535DB1" w:rsidRDefault="000B057D" w:rsidP="00C54714">
      <w:pPr>
        <w:spacing w:beforeLines="51" w:before="122" w:afterLines="51" w:after="122"/>
        <w:ind w:left="1080"/>
        <w:rPr>
          <w:lang w:val="es-419"/>
        </w:rPr>
      </w:pPr>
      <w:r w:rsidRPr="00535DB1">
        <w:rPr>
          <w:lang w:val="es-419"/>
        </w:rPr>
        <w:t xml:space="preserve">Capacidad máxima configurable: Hasta </w:t>
      </w:r>
      <w:r w:rsidRPr="00535DB1">
        <w:rPr>
          <w:b/>
          <w:lang w:val="es-419"/>
        </w:rPr>
        <w:t>2 TB</w:t>
      </w:r>
      <w:r w:rsidRPr="00535DB1">
        <w:rPr>
          <w:lang w:val="es-419"/>
        </w:rPr>
        <w:t xml:space="preserve"> (HDD) o </w:t>
      </w:r>
      <w:r w:rsidRPr="00535DB1">
        <w:rPr>
          <w:b/>
          <w:lang w:val="es-419"/>
        </w:rPr>
        <w:t>1 TB</w:t>
      </w:r>
      <w:r w:rsidRPr="00535DB1">
        <w:rPr>
          <w:lang w:val="es-419"/>
        </w:rPr>
        <w:t xml:space="preserve"> (SSD).</w:t>
      </w:r>
    </w:p>
    <w:p w14:paraId="0C5EBACD" w14:textId="77777777" w:rsidR="000B057D" w:rsidRPr="00535DB1" w:rsidRDefault="000B057D" w:rsidP="005E3A2E">
      <w:pPr>
        <w:spacing w:beforeLines="51" w:before="122" w:afterLines="51" w:after="122"/>
        <w:jc w:val="both"/>
        <w:rPr>
          <w:b/>
        </w:rPr>
      </w:pPr>
      <w:proofErr w:type="spellStart"/>
      <w:r w:rsidRPr="00535DB1">
        <w:rPr>
          <w:b/>
        </w:rPr>
        <w:t>Documentación</w:t>
      </w:r>
      <w:proofErr w:type="spellEnd"/>
      <w:r w:rsidRPr="00535DB1">
        <w:rPr>
          <w:b/>
        </w:rPr>
        <w:t xml:space="preserve"> y </w:t>
      </w:r>
      <w:proofErr w:type="spellStart"/>
      <w:r w:rsidRPr="00535DB1">
        <w:rPr>
          <w:b/>
        </w:rPr>
        <w:t>Planificación</w:t>
      </w:r>
      <w:proofErr w:type="spellEnd"/>
      <w:r w:rsidRPr="00535DB1">
        <w:rPr>
          <w:b/>
        </w:rPr>
        <w:t>:</w:t>
      </w:r>
    </w:p>
    <w:p w14:paraId="2930F70F" w14:textId="77777777" w:rsidR="000B057D" w:rsidRPr="00535DB1" w:rsidRDefault="000B057D" w:rsidP="005E3A2E">
      <w:pPr>
        <w:numPr>
          <w:ilvl w:val="0"/>
          <w:numId w:val="19"/>
        </w:numPr>
        <w:spacing w:beforeLines="51" w:before="122" w:afterLines="51" w:after="122"/>
        <w:jc w:val="both"/>
        <w:rPr>
          <w:lang w:val="es-419"/>
        </w:rPr>
      </w:pPr>
      <w:r w:rsidRPr="00535DB1">
        <w:rPr>
          <w:lang w:val="es-419"/>
        </w:rPr>
        <w:t>Creación de Planos de Infraestructura: Se realizaron planos detallados de la estructura completa de la red y los equipos, ya que anteriormente no existían, facilitando futuras mejoras y mantenimientos.</w:t>
      </w:r>
    </w:p>
    <w:p w14:paraId="5682B0D9" w14:textId="77777777" w:rsidR="000B057D" w:rsidRPr="00535DB1" w:rsidRDefault="000B057D" w:rsidP="005E3A2E">
      <w:pPr>
        <w:spacing w:beforeLines="51" w:before="122" w:afterLines="51" w:after="122"/>
        <w:jc w:val="both"/>
        <w:rPr>
          <w:b/>
          <w:lang w:val="es-419"/>
        </w:rPr>
      </w:pPr>
      <w:r w:rsidRPr="00535DB1">
        <w:rPr>
          <w:b/>
          <w:lang w:val="es-419"/>
        </w:rPr>
        <w:t>Implementación de Sistema de Mesa de Ayuda (</w:t>
      </w:r>
      <w:proofErr w:type="spellStart"/>
      <w:r w:rsidRPr="00535DB1">
        <w:rPr>
          <w:b/>
          <w:lang w:val="es-419"/>
        </w:rPr>
        <w:t>Help</w:t>
      </w:r>
      <w:proofErr w:type="spellEnd"/>
      <w:r w:rsidRPr="00535DB1">
        <w:rPr>
          <w:b/>
          <w:lang w:val="es-419"/>
        </w:rPr>
        <w:t xml:space="preserve"> </w:t>
      </w:r>
      <w:proofErr w:type="spellStart"/>
      <w:r w:rsidRPr="00535DB1">
        <w:rPr>
          <w:b/>
          <w:lang w:val="es-419"/>
        </w:rPr>
        <w:t>Desk</w:t>
      </w:r>
      <w:proofErr w:type="spellEnd"/>
      <w:r w:rsidRPr="00535DB1">
        <w:rPr>
          <w:b/>
          <w:lang w:val="es-419"/>
        </w:rPr>
        <w:t>):</w:t>
      </w:r>
    </w:p>
    <w:p w14:paraId="6EC749B9" w14:textId="77777777" w:rsidR="000B057D" w:rsidRPr="00535DB1" w:rsidRDefault="000B057D" w:rsidP="005E3A2E">
      <w:pPr>
        <w:numPr>
          <w:ilvl w:val="0"/>
          <w:numId w:val="20"/>
        </w:numPr>
        <w:spacing w:beforeLines="51" w:before="122" w:afterLines="51" w:after="122"/>
        <w:jc w:val="both"/>
        <w:rPr>
          <w:lang w:val="es-419"/>
        </w:rPr>
      </w:pPr>
      <w:r w:rsidRPr="00535DB1">
        <w:rPr>
          <w:lang w:val="es-419"/>
        </w:rPr>
        <w:t xml:space="preserve">Sistema de </w:t>
      </w:r>
      <w:proofErr w:type="spellStart"/>
      <w:r w:rsidRPr="00535DB1">
        <w:rPr>
          <w:lang w:val="es-419"/>
        </w:rPr>
        <w:t>Help</w:t>
      </w:r>
      <w:proofErr w:type="spellEnd"/>
      <w:r w:rsidRPr="00535DB1">
        <w:rPr>
          <w:lang w:val="es-419"/>
        </w:rPr>
        <w:t xml:space="preserve"> </w:t>
      </w:r>
      <w:proofErr w:type="spellStart"/>
      <w:r w:rsidRPr="00535DB1">
        <w:rPr>
          <w:lang w:val="es-419"/>
        </w:rPr>
        <w:t>Desk</w:t>
      </w:r>
      <w:proofErr w:type="spellEnd"/>
      <w:r w:rsidRPr="00535DB1">
        <w:rPr>
          <w:lang w:val="es-419"/>
        </w:rPr>
        <w:t>: Se implementó un sistema de mesa de ayuda para mejorar la gestión y el seguimiento de incidencias y solicitudes de los usuarios, mejorando la eficiencia del departamento de TIC.</w:t>
      </w:r>
    </w:p>
    <w:p w14:paraId="6E6436B0" w14:textId="77777777" w:rsidR="000B057D" w:rsidRPr="00535DB1" w:rsidRDefault="000B057D" w:rsidP="005E3A2E">
      <w:pPr>
        <w:spacing w:beforeLines="51" w:before="122" w:afterLines="51" w:after="122"/>
        <w:jc w:val="both"/>
        <w:rPr>
          <w:b/>
          <w:lang w:val="es-419"/>
        </w:rPr>
      </w:pPr>
      <w:r w:rsidRPr="00535DB1">
        <w:rPr>
          <w:b/>
          <w:lang w:val="es-419"/>
        </w:rPr>
        <w:t>Implementación de SASP:</w:t>
      </w:r>
    </w:p>
    <w:p w14:paraId="15930124" w14:textId="77777777" w:rsidR="000B057D" w:rsidRPr="00535DB1" w:rsidRDefault="000B057D" w:rsidP="005E3A2E">
      <w:pPr>
        <w:spacing w:beforeLines="51" w:before="122" w:afterLines="51" w:after="122"/>
        <w:jc w:val="both"/>
        <w:rPr>
          <w:lang w:val="es-419"/>
        </w:rPr>
      </w:pPr>
      <w:r w:rsidRPr="00535DB1">
        <w:rPr>
          <w:lang w:val="es-419"/>
        </w:rPr>
        <w:t xml:space="preserve">Logrado al 50% el módulo de Recursos Humanos. Este sistema de gestión institucional mejora la eficiencia y transparencia en la </w:t>
      </w:r>
      <w:r w:rsidRPr="00535DB1">
        <w:rPr>
          <w:lang w:val="es-419"/>
        </w:rPr>
        <w:lastRenderedPageBreak/>
        <w:t>gestión de recursos humanos dentro del sector público, asegurando el cumplimiento de las normativas vigentes y facilitando la toma de decisiones basada en datos. Este sistema está diseñado para optimizar y automatizar procesos relacionados con la gestión del personal, incluyendo:</w:t>
      </w:r>
    </w:p>
    <w:p w14:paraId="439F77A7" w14:textId="77777777" w:rsidR="000B057D" w:rsidRPr="00535DB1" w:rsidRDefault="000B057D" w:rsidP="005E3A2E">
      <w:pPr>
        <w:numPr>
          <w:ilvl w:val="0"/>
          <w:numId w:val="24"/>
        </w:numPr>
        <w:spacing w:beforeLines="51" w:before="122" w:afterLines="51" w:after="122"/>
        <w:jc w:val="both"/>
        <w:rPr>
          <w:lang w:val="es-419"/>
        </w:rPr>
      </w:pPr>
      <w:r w:rsidRPr="00535DB1">
        <w:rPr>
          <w:lang w:val="es-419"/>
        </w:rPr>
        <w:t>Reclutamiento y Selección: Facilita la publicación de vacantes, la recepción de postulaciones y la selección de candidatos.</w:t>
      </w:r>
    </w:p>
    <w:p w14:paraId="57BE16A3" w14:textId="77777777" w:rsidR="000B057D" w:rsidRPr="00535DB1" w:rsidRDefault="000B057D" w:rsidP="005E3A2E">
      <w:pPr>
        <w:numPr>
          <w:ilvl w:val="0"/>
          <w:numId w:val="24"/>
        </w:numPr>
        <w:spacing w:beforeLines="51" w:before="122" w:afterLines="51" w:after="122"/>
        <w:jc w:val="both"/>
        <w:rPr>
          <w:lang w:val="es-419"/>
        </w:rPr>
      </w:pPr>
      <w:r w:rsidRPr="00535DB1">
        <w:rPr>
          <w:lang w:val="es-419"/>
        </w:rPr>
        <w:t>Gestión de nómina: Automatiza el cálculo y pago de salarios, incluyendo deducciones y beneficios.</w:t>
      </w:r>
    </w:p>
    <w:p w14:paraId="3277444E" w14:textId="77777777" w:rsidR="000B057D" w:rsidRPr="00535DB1" w:rsidRDefault="000B057D" w:rsidP="005E3A2E">
      <w:pPr>
        <w:numPr>
          <w:ilvl w:val="0"/>
          <w:numId w:val="24"/>
        </w:numPr>
        <w:spacing w:beforeLines="51" w:before="122" w:afterLines="51" w:after="122"/>
        <w:jc w:val="both"/>
        <w:rPr>
          <w:lang w:val="es-419"/>
        </w:rPr>
      </w:pPr>
      <w:r w:rsidRPr="00535DB1">
        <w:rPr>
          <w:lang w:val="es-419"/>
        </w:rPr>
        <w:t xml:space="preserve"> Evaluación del Desempeño: Permite la evaluación continua del rendimiento de los empleados.</w:t>
      </w:r>
    </w:p>
    <w:p w14:paraId="24843D0E" w14:textId="77777777" w:rsidR="000B057D" w:rsidRPr="00535DB1" w:rsidRDefault="000B057D" w:rsidP="005E3A2E">
      <w:pPr>
        <w:numPr>
          <w:ilvl w:val="0"/>
          <w:numId w:val="24"/>
        </w:numPr>
        <w:spacing w:beforeLines="51" w:before="122" w:afterLines="51" w:after="122"/>
        <w:jc w:val="both"/>
        <w:rPr>
          <w:lang w:val="es-419"/>
        </w:rPr>
      </w:pPr>
      <w:r w:rsidRPr="00535DB1">
        <w:rPr>
          <w:lang w:val="es-419"/>
        </w:rPr>
        <w:t>Capacitación y Desarrollo: Gestiona los programas de formación y desarrollo profesional de los empleados.</w:t>
      </w:r>
    </w:p>
    <w:p w14:paraId="0026F7F7" w14:textId="77777777" w:rsidR="000B057D" w:rsidRPr="00535DB1" w:rsidRDefault="000B057D" w:rsidP="005E3A2E">
      <w:pPr>
        <w:numPr>
          <w:ilvl w:val="0"/>
          <w:numId w:val="24"/>
        </w:numPr>
        <w:spacing w:beforeLines="51" w:before="122" w:afterLines="51" w:after="122"/>
        <w:jc w:val="both"/>
        <w:rPr>
          <w:lang w:val="es-419"/>
        </w:rPr>
      </w:pPr>
      <w:r w:rsidRPr="00535DB1">
        <w:rPr>
          <w:lang w:val="es-419"/>
        </w:rPr>
        <w:t>Control de Asistencia: Registra y controla la asistencia y puntualidad del personal.</w:t>
      </w:r>
    </w:p>
    <w:p w14:paraId="720362D8" w14:textId="77777777" w:rsidR="000B057D" w:rsidRPr="00535DB1" w:rsidRDefault="000B057D" w:rsidP="005E3A2E">
      <w:pPr>
        <w:numPr>
          <w:ilvl w:val="0"/>
          <w:numId w:val="24"/>
        </w:numPr>
        <w:spacing w:beforeLines="51" w:before="122" w:afterLines="51" w:after="122"/>
        <w:jc w:val="both"/>
        <w:rPr>
          <w:lang w:val="es-419"/>
        </w:rPr>
      </w:pPr>
      <w:r w:rsidRPr="00535DB1">
        <w:rPr>
          <w:lang w:val="es-419"/>
        </w:rPr>
        <w:t>Gestión de Expedientes: Mantiene un registro detallado de los expedientes laborales de cada empleado, incluyendo datos personales, historial laboral, evaluaciones, entre otros.</w:t>
      </w:r>
    </w:p>
    <w:p w14:paraId="70A5B4BD" w14:textId="77777777" w:rsidR="00A9528E" w:rsidRPr="00535DB1" w:rsidRDefault="00A9528E" w:rsidP="00A9528E">
      <w:pPr>
        <w:spacing w:beforeLines="51" w:before="122" w:afterLines="51" w:after="122"/>
        <w:ind w:left="720"/>
        <w:jc w:val="both"/>
        <w:rPr>
          <w:lang w:val="es-419"/>
        </w:rPr>
      </w:pPr>
    </w:p>
    <w:p w14:paraId="06F3E771" w14:textId="77777777" w:rsidR="000B057D" w:rsidRPr="00535DB1" w:rsidRDefault="000B057D" w:rsidP="005E3A2E">
      <w:pPr>
        <w:spacing w:beforeLines="51" w:before="122" w:afterLines="51" w:after="122"/>
        <w:jc w:val="both"/>
        <w:rPr>
          <w:b/>
          <w:lang w:val="es-419"/>
        </w:rPr>
      </w:pPr>
      <w:r w:rsidRPr="00535DB1">
        <w:rPr>
          <w:b/>
          <w:lang w:val="es-419"/>
        </w:rPr>
        <w:t>Proyectos en Proceso y Futuras Mejoras:</w:t>
      </w:r>
    </w:p>
    <w:p w14:paraId="56029C5C" w14:textId="77777777" w:rsidR="000B057D" w:rsidRPr="00535DB1" w:rsidRDefault="000B057D" w:rsidP="005E3A2E">
      <w:pPr>
        <w:spacing w:beforeLines="51" w:before="122" w:afterLines="51" w:after="122"/>
        <w:jc w:val="both"/>
      </w:pPr>
      <w:r w:rsidRPr="00535DB1">
        <w:rPr>
          <w:lang w:val="es-419"/>
        </w:rPr>
        <w:t>Actualmente, estamos trabajando conforme a los lineamientos establecidos por la OGTIC para mejorar el Índice de Uso de TIC e Implementación de Gobierno Electrónico en el Estado Dominicano (</w:t>
      </w:r>
      <w:proofErr w:type="spellStart"/>
      <w:r w:rsidRPr="00535DB1">
        <w:rPr>
          <w:lang w:val="es-419"/>
        </w:rPr>
        <w:t>iTICge</w:t>
      </w:r>
      <w:proofErr w:type="spellEnd"/>
      <w:r w:rsidRPr="00535DB1">
        <w:rPr>
          <w:lang w:val="es-419"/>
        </w:rPr>
        <w:t xml:space="preserve">). </w:t>
      </w:r>
      <w:r w:rsidRPr="00535DB1">
        <w:t xml:space="preserve">Los </w:t>
      </w:r>
      <w:proofErr w:type="spellStart"/>
      <w:r w:rsidRPr="00535DB1">
        <w:t>proyectos</w:t>
      </w:r>
      <w:proofErr w:type="spellEnd"/>
      <w:r w:rsidRPr="00535DB1">
        <w:t xml:space="preserve"> </w:t>
      </w:r>
      <w:proofErr w:type="spellStart"/>
      <w:r w:rsidRPr="00535DB1">
        <w:t>en</w:t>
      </w:r>
      <w:proofErr w:type="spellEnd"/>
      <w:r w:rsidRPr="00535DB1">
        <w:t xml:space="preserve"> </w:t>
      </w:r>
      <w:proofErr w:type="spellStart"/>
      <w:r w:rsidRPr="00535DB1">
        <w:t>curso</w:t>
      </w:r>
      <w:proofErr w:type="spellEnd"/>
      <w:r w:rsidRPr="00535DB1">
        <w:t xml:space="preserve"> </w:t>
      </w:r>
      <w:proofErr w:type="spellStart"/>
      <w:r w:rsidRPr="00535DB1">
        <w:t>incluyen</w:t>
      </w:r>
      <w:proofErr w:type="spellEnd"/>
      <w:r w:rsidRPr="00535DB1">
        <w:t>:</w:t>
      </w:r>
    </w:p>
    <w:p w14:paraId="3D356C1C" w14:textId="77777777" w:rsidR="000B057D" w:rsidRPr="000B057D" w:rsidRDefault="000B057D" w:rsidP="005E3A2E">
      <w:pPr>
        <w:numPr>
          <w:ilvl w:val="0"/>
          <w:numId w:val="21"/>
        </w:numPr>
        <w:spacing w:beforeLines="51" w:before="122" w:afterLines="51" w:after="122"/>
        <w:jc w:val="both"/>
        <w:rPr>
          <w:lang w:val="es-419"/>
        </w:rPr>
      </w:pPr>
      <w:proofErr w:type="spellStart"/>
      <w:r w:rsidRPr="000B057D">
        <w:rPr>
          <w:lang w:val="es-419"/>
        </w:rPr>
        <w:t>FortiGate</w:t>
      </w:r>
      <w:proofErr w:type="spellEnd"/>
      <w:r w:rsidRPr="000B057D">
        <w:rPr>
          <w:lang w:val="es-419"/>
        </w:rPr>
        <w:t xml:space="preserve"> es la línea de firewalls de próxima generación (NGFW) de Fortinet, diseñada para proporcionar una seguridad integral y un rendimiento superior en la protección de redes empresariales. Estos dispositivos combinan múltiples </w:t>
      </w:r>
      <w:r w:rsidRPr="000B057D">
        <w:rPr>
          <w:lang w:val="es-419"/>
        </w:rPr>
        <w:lastRenderedPageBreak/>
        <w:t>funciones de seguridad en una sola plataforma, ofreciendo una defensa robusta contra amenazas cibernéticas.</w:t>
      </w:r>
    </w:p>
    <w:p w14:paraId="45813D39" w14:textId="77777777" w:rsidR="000B057D" w:rsidRPr="000B057D" w:rsidRDefault="000B057D" w:rsidP="005E3A2E">
      <w:pPr>
        <w:numPr>
          <w:ilvl w:val="0"/>
          <w:numId w:val="21"/>
        </w:numPr>
        <w:spacing w:beforeLines="51" w:before="122" w:afterLines="51" w:after="122"/>
        <w:jc w:val="both"/>
        <w:rPr>
          <w:lang w:val="es-419"/>
        </w:rPr>
      </w:pPr>
      <w:r w:rsidRPr="000B057D">
        <w:rPr>
          <w:lang w:val="es-419"/>
        </w:rPr>
        <w:t>Servicio de Voz sobre IP (VOIP): Implementación de un sistema de comunicación más eficiente y económico.</w:t>
      </w:r>
    </w:p>
    <w:p w14:paraId="0A167F63" w14:textId="77777777" w:rsidR="000B057D" w:rsidRPr="000B057D" w:rsidRDefault="000B057D" w:rsidP="005E3A2E">
      <w:pPr>
        <w:numPr>
          <w:ilvl w:val="0"/>
          <w:numId w:val="21"/>
        </w:numPr>
        <w:spacing w:beforeLines="51" w:before="122" w:afterLines="51" w:after="122"/>
        <w:jc w:val="both"/>
        <w:rPr>
          <w:lang w:val="es-419"/>
        </w:rPr>
      </w:pPr>
      <w:proofErr w:type="spellStart"/>
      <w:r w:rsidRPr="000B057D">
        <w:rPr>
          <w:lang w:val="es-419"/>
        </w:rPr>
        <w:t>Fortiap</w:t>
      </w:r>
      <w:proofErr w:type="spellEnd"/>
      <w:r w:rsidRPr="000B057D">
        <w:rPr>
          <w:lang w:val="es-419"/>
        </w:rPr>
        <w:t xml:space="preserve">: Es la línea de puntos de acceso inalámbricos de Fortinet, diseñada para proporcionar conectividad </w:t>
      </w:r>
      <w:proofErr w:type="spellStart"/>
      <w:r w:rsidRPr="000B057D">
        <w:rPr>
          <w:lang w:val="es-419"/>
        </w:rPr>
        <w:t>Wi</w:t>
      </w:r>
      <w:proofErr w:type="spellEnd"/>
      <w:r w:rsidRPr="000B057D">
        <w:rPr>
          <w:lang w:val="es-419"/>
        </w:rPr>
        <w:t xml:space="preserve">-Fi segura y de alto rendimiento en entornos empresariales. Estos dispositivos se integran de manera fluida con el Fortinet Security </w:t>
      </w:r>
      <w:proofErr w:type="spellStart"/>
      <w:r w:rsidRPr="000B057D">
        <w:rPr>
          <w:lang w:val="es-419"/>
        </w:rPr>
        <w:t>Fabric</w:t>
      </w:r>
      <w:proofErr w:type="spellEnd"/>
      <w:r w:rsidRPr="000B057D">
        <w:rPr>
          <w:lang w:val="es-419"/>
        </w:rPr>
        <w:t>, ofreciendo una gestión unificada y una protección avanzada contra amenazas en la red.</w:t>
      </w:r>
    </w:p>
    <w:p w14:paraId="1C21BDFA" w14:textId="77777777" w:rsidR="000B057D" w:rsidRPr="000B057D" w:rsidRDefault="000B057D" w:rsidP="005E3A2E">
      <w:pPr>
        <w:numPr>
          <w:ilvl w:val="0"/>
          <w:numId w:val="21"/>
        </w:numPr>
        <w:spacing w:beforeLines="51" w:before="122" w:afterLines="51" w:after="122"/>
        <w:jc w:val="both"/>
        <w:rPr>
          <w:lang w:val="es-419"/>
        </w:rPr>
      </w:pPr>
      <w:r w:rsidRPr="000B057D">
        <w:rPr>
          <w:lang w:val="es-419"/>
        </w:rPr>
        <w:t>Control de Temperatura: Instalación de sistemas para el control de temperatura en las áreas críticas.</w:t>
      </w:r>
    </w:p>
    <w:p w14:paraId="5581DE76" w14:textId="77777777" w:rsidR="000B057D" w:rsidRPr="000B057D" w:rsidRDefault="000B057D" w:rsidP="005E3A2E">
      <w:pPr>
        <w:numPr>
          <w:ilvl w:val="0"/>
          <w:numId w:val="21"/>
        </w:numPr>
        <w:spacing w:beforeLines="51" w:before="122" w:afterLines="51" w:after="122"/>
        <w:jc w:val="both"/>
        <w:rPr>
          <w:lang w:val="es-419"/>
        </w:rPr>
      </w:pPr>
      <w:r w:rsidRPr="000B057D">
        <w:rPr>
          <w:lang w:val="es-419"/>
        </w:rPr>
        <w:t>Sistema de Aire Acondicionado de Precisión: Implementación de un sistema de aire acondicionado de precisión para los equipos críticos, garantizando su funcionamiento óptimo.</w:t>
      </w:r>
    </w:p>
    <w:p w14:paraId="72402902" w14:textId="77777777" w:rsidR="000B057D" w:rsidRPr="000B057D" w:rsidRDefault="000B057D" w:rsidP="005E3A2E">
      <w:pPr>
        <w:numPr>
          <w:ilvl w:val="0"/>
          <w:numId w:val="21"/>
        </w:numPr>
        <w:spacing w:beforeLines="51" w:before="122" w:afterLines="51" w:after="122"/>
        <w:jc w:val="both"/>
        <w:rPr>
          <w:lang w:val="es-419"/>
        </w:rPr>
      </w:pPr>
      <w:r w:rsidRPr="000B057D">
        <w:rPr>
          <w:lang w:val="es-419"/>
        </w:rPr>
        <w:t>Control de Asistencia con Ponche Digital: Implementaremos un sistema de ponche digital para el registro y seguimiento de la asistencia de los empleados. Esto simplificará la gestión de horarios, tiempos extras y ausencias, brindando a los supervisores y al personal de recursos humanos una herramienta eficaz para el control de la asistencia.</w:t>
      </w:r>
    </w:p>
    <w:p w14:paraId="22723142" w14:textId="77777777" w:rsidR="000B057D" w:rsidRDefault="000B057D" w:rsidP="005E3A2E">
      <w:pPr>
        <w:spacing w:beforeLines="51" w:before="122" w:afterLines="51" w:after="122"/>
        <w:jc w:val="both"/>
        <w:rPr>
          <w:lang w:val="es-419"/>
        </w:rPr>
      </w:pPr>
      <w:r w:rsidRPr="000B057D">
        <w:rPr>
          <w:lang w:val="es-419"/>
        </w:rPr>
        <w:t>En los últimos dos meses, se han logrado importantes avances en la infraestructura y seguridad de la red, así como en la eficiencia y gestión del departamento de TIC. Continuaremos trabajando en los proyectos en curso para seguir mejorando el rendimiento y la seguridad de nuestra infraestructura tecnológica.</w:t>
      </w:r>
    </w:p>
    <w:p w14:paraId="5623F1AB" w14:textId="77777777" w:rsidR="00E277FC" w:rsidRDefault="00E277FC" w:rsidP="005E3A2E">
      <w:pPr>
        <w:spacing w:beforeLines="51" w:before="122" w:afterLines="51" w:after="122"/>
        <w:jc w:val="both"/>
        <w:rPr>
          <w:lang w:val="es-419"/>
        </w:rPr>
      </w:pPr>
    </w:p>
    <w:p w14:paraId="0AA618BE" w14:textId="53D2D50A" w:rsidR="00E277FC" w:rsidRPr="00AA5B41" w:rsidRDefault="00E277FC" w:rsidP="009E5089">
      <w:pPr>
        <w:pStyle w:val="Heading2"/>
        <w:spacing w:after="240"/>
        <w:rPr>
          <w:b/>
          <w:bCs/>
          <w:color w:val="767171"/>
          <w:lang w:val="es-DO"/>
        </w:rPr>
      </w:pPr>
      <w:bookmarkStart w:id="47" w:name="_Toc187269132"/>
      <w:r w:rsidRPr="00AA5B41">
        <w:rPr>
          <w:b/>
          <w:bCs/>
          <w:color w:val="767171"/>
          <w:lang w:val="es-DO"/>
        </w:rPr>
        <w:lastRenderedPageBreak/>
        <w:t>Desempeño del Área Comunicaciones.</w:t>
      </w:r>
      <w:bookmarkEnd w:id="47"/>
    </w:p>
    <w:p w14:paraId="272D29B7" w14:textId="589652D4" w:rsidR="00E277FC" w:rsidRDefault="00E277FC" w:rsidP="005E3A2E">
      <w:pPr>
        <w:spacing w:beforeLines="51" w:before="122" w:afterLines="51" w:after="122"/>
        <w:jc w:val="both"/>
        <w:rPr>
          <w:lang w:val="es-419"/>
        </w:rPr>
      </w:pPr>
      <w:r>
        <w:rPr>
          <w:lang w:val="es-419"/>
        </w:rPr>
        <w:t>Actualmente no contamos con un área o departamento de comunicación.</w:t>
      </w:r>
    </w:p>
    <w:p w14:paraId="0AAD76A6" w14:textId="77777777" w:rsidR="00AA5B41" w:rsidRDefault="00AA5B41" w:rsidP="005E3A2E">
      <w:pPr>
        <w:spacing w:beforeLines="51" w:before="122" w:afterLines="51" w:after="122"/>
        <w:jc w:val="both"/>
        <w:rPr>
          <w:lang w:val="es-419"/>
        </w:rPr>
      </w:pPr>
    </w:p>
    <w:p w14:paraId="0937A8B8" w14:textId="77777777" w:rsidR="00AA5B41" w:rsidRDefault="00AA5B41" w:rsidP="005E3A2E">
      <w:pPr>
        <w:spacing w:beforeLines="51" w:before="122" w:afterLines="51" w:after="122"/>
        <w:jc w:val="both"/>
        <w:rPr>
          <w:lang w:val="es-419"/>
        </w:rPr>
      </w:pPr>
    </w:p>
    <w:p w14:paraId="3D46764E" w14:textId="77777777" w:rsidR="00AA5B41" w:rsidRDefault="00AA5B41" w:rsidP="005E3A2E">
      <w:pPr>
        <w:spacing w:beforeLines="51" w:before="122" w:afterLines="51" w:after="122"/>
        <w:jc w:val="both"/>
        <w:rPr>
          <w:lang w:val="es-419"/>
        </w:rPr>
      </w:pPr>
    </w:p>
    <w:p w14:paraId="3B250504" w14:textId="77777777" w:rsidR="00AA5B41" w:rsidRDefault="00AA5B41" w:rsidP="005E3A2E">
      <w:pPr>
        <w:spacing w:beforeLines="51" w:before="122" w:afterLines="51" w:after="122"/>
        <w:jc w:val="both"/>
        <w:rPr>
          <w:lang w:val="es-419"/>
        </w:rPr>
      </w:pPr>
    </w:p>
    <w:p w14:paraId="64E079C8" w14:textId="77777777" w:rsidR="00AA5B41" w:rsidRDefault="00AA5B41" w:rsidP="005E3A2E">
      <w:pPr>
        <w:spacing w:beforeLines="51" w:before="122" w:afterLines="51" w:after="122"/>
        <w:jc w:val="both"/>
        <w:rPr>
          <w:lang w:val="es-419"/>
        </w:rPr>
      </w:pPr>
    </w:p>
    <w:p w14:paraId="41E08374" w14:textId="77777777" w:rsidR="00AA5B41" w:rsidRDefault="00AA5B41" w:rsidP="005E3A2E">
      <w:pPr>
        <w:spacing w:beforeLines="51" w:before="122" w:afterLines="51" w:after="122"/>
        <w:jc w:val="both"/>
        <w:rPr>
          <w:lang w:val="es-419"/>
        </w:rPr>
      </w:pPr>
    </w:p>
    <w:p w14:paraId="1606F352" w14:textId="77777777" w:rsidR="00AA5B41" w:rsidRDefault="00AA5B41" w:rsidP="005E3A2E">
      <w:pPr>
        <w:spacing w:beforeLines="51" w:before="122" w:afterLines="51" w:after="122"/>
        <w:jc w:val="both"/>
        <w:rPr>
          <w:lang w:val="es-419"/>
        </w:rPr>
      </w:pPr>
    </w:p>
    <w:p w14:paraId="562F162F" w14:textId="77777777" w:rsidR="00AA5B41" w:rsidRDefault="00AA5B41" w:rsidP="005E3A2E">
      <w:pPr>
        <w:spacing w:beforeLines="51" w:before="122" w:afterLines="51" w:after="122"/>
        <w:jc w:val="both"/>
        <w:rPr>
          <w:lang w:val="es-419"/>
        </w:rPr>
      </w:pPr>
    </w:p>
    <w:p w14:paraId="094D3C96" w14:textId="77777777" w:rsidR="00AA5B41" w:rsidRDefault="00AA5B41" w:rsidP="005E3A2E">
      <w:pPr>
        <w:spacing w:beforeLines="51" w:before="122" w:afterLines="51" w:after="122"/>
        <w:jc w:val="both"/>
        <w:rPr>
          <w:lang w:val="es-419"/>
        </w:rPr>
      </w:pPr>
    </w:p>
    <w:p w14:paraId="449FD61A" w14:textId="77777777" w:rsidR="00AA5B41" w:rsidRDefault="00AA5B41" w:rsidP="005E3A2E">
      <w:pPr>
        <w:spacing w:beforeLines="51" w:before="122" w:afterLines="51" w:after="122"/>
        <w:jc w:val="both"/>
        <w:rPr>
          <w:lang w:val="es-419"/>
        </w:rPr>
      </w:pPr>
    </w:p>
    <w:p w14:paraId="666317F7" w14:textId="77777777" w:rsidR="00AA5B41" w:rsidRDefault="00AA5B41" w:rsidP="005E3A2E">
      <w:pPr>
        <w:spacing w:beforeLines="51" w:before="122" w:afterLines="51" w:after="122"/>
        <w:jc w:val="both"/>
        <w:rPr>
          <w:lang w:val="es-419"/>
        </w:rPr>
      </w:pPr>
    </w:p>
    <w:p w14:paraId="36B1D0DB" w14:textId="77777777" w:rsidR="00AA5B41" w:rsidRDefault="00AA5B41" w:rsidP="005E3A2E">
      <w:pPr>
        <w:spacing w:beforeLines="51" w:before="122" w:afterLines="51" w:after="122"/>
        <w:jc w:val="both"/>
        <w:rPr>
          <w:lang w:val="es-419"/>
        </w:rPr>
      </w:pPr>
    </w:p>
    <w:p w14:paraId="6D3CCE01" w14:textId="77777777" w:rsidR="00AA5B41" w:rsidRDefault="00AA5B41" w:rsidP="005E3A2E">
      <w:pPr>
        <w:spacing w:beforeLines="51" w:before="122" w:afterLines="51" w:after="122"/>
        <w:jc w:val="both"/>
        <w:rPr>
          <w:lang w:val="es-419"/>
        </w:rPr>
      </w:pPr>
    </w:p>
    <w:p w14:paraId="29CA42FD" w14:textId="77777777" w:rsidR="00AA5B41" w:rsidRDefault="00AA5B41" w:rsidP="005E3A2E">
      <w:pPr>
        <w:spacing w:beforeLines="51" w:before="122" w:afterLines="51" w:after="122"/>
        <w:jc w:val="both"/>
        <w:rPr>
          <w:lang w:val="es-419"/>
        </w:rPr>
      </w:pPr>
    </w:p>
    <w:p w14:paraId="14C69324" w14:textId="77777777" w:rsidR="00AA5B41" w:rsidRDefault="00AA5B41" w:rsidP="005E3A2E">
      <w:pPr>
        <w:spacing w:beforeLines="51" w:before="122" w:afterLines="51" w:after="122"/>
        <w:jc w:val="both"/>
        <w:rPr>
          <w:lang w:val="es-419"/>
        </w:rPr>
      </w:pPr>
    </w:p>
    <w:p w14:paraId="23572672" w14:textId="77777777" w:rsidR="00AA5B41" w:rsidRPr="000B057D" w:rsidRDefault="00AA5B41" w:rsidP="005E3A2E">
      <w:pPr>
        <w:spacing w:beforeLines="51" w:before="122" w:afterLines="51" w:after="122"/>
        <w:jc w:val="both"/>
        <w:rPr>
          <w:lang w:val="es-419"/>
        </w:rPr>
      </w:pPr>
    </w:p>
    <w:p w14:paraId="674AB7AE" w14:textId="77777777" w:rsidR="00C54714" w:rsidRDefault="00C54714" w:rsidP="005E3A2E">
      <w:pPr>
        <w:pStyle w:val="Heading1"/>
        <w:spacing w:beforeLines="51" w:before="122" w:afterLines="51" w:after="122"/>
        <w:rPr>
          <w:rFonts w:cs="Times New Roman"/>
          <w:color w:val="767171"/>
          <w:lang w:val="es-DO"/>
        </w:rPr>
      </w:pPr>
    </w:p>
    <w:p w14:paraId="0FDCD615" w14:textId="77777777" w:rsidR="00C54714" w:rsidRDefault="00C54714" w:rsidP="005E3A2E">
      <w:pPr>
        <w:pStyle w:val="Heading1"/>
        <w:spacing w:beforeLines="51" w:before="122" w:afterLines="51" w:after="122"/>
        <w:rPr>
          <w:rFonts w:cs="Times New Roman"/>
          <w:color w:val="767171"/>
          <w:lang w:val="es-DO"/>
        </w:rPr>
      </w:pPr>
    </w:p>
    <w:p w14:paraId="281299D2" w14:textId="77777777" w:rsidR="00C54714" w:rsidRPr="00C54714" w:rsidRDefault="00C54714" w:rsidP="00C54714">
      <w:pPr>
        <w:rPr>
          <w:lang w:val="es-DO"/>
        </w:rPr>
      </w:pPr>
    </w:p>
    <w:p w14:paraId="6D690888" w14:textId="260D9229" w:rsidR="0035429F" w:rsidRPr="000B057D" w:rsidRDefault="00967739" w:rsidP="005E3A2E">
      <w:pPr>
        <w:pStyle w:val="Heading1"/>
        <w:spacing w:beforeLines="51" w:before="122" w:afterLines="51" w:after="122"/>
        <w:rPr>
          <w:rFonts w:cs="Times New Roman"/>
          <w:color w:val="767171"/>
          <w:lang w:val="es-DO"/>
        </w:rPr>
      </w:pPr>
      <w:bookmarkStart w:id="48" w:name="_Toc187269133"/>
      <w:r w:rsidRPr="000B057D">
        <w:rPr>
          <w:rFonts w:cs="Times New Roman"/>
          <w:color w:val="767171"/>
          <w:lang w:val="es-DO"/>
        </w:rPr>
        <w:lastRenderedPageBreak/>
        <w:t xml:space="preserve">SERVICIO AL CIUDADANO Y </w:t>
      </w:r>
      <w:r w:rsidR="00485B71" w:rsidRPr="000B057D">
        <w:rPr>
          <w:rFonts w:cs="Times New Roman"/>
          <w:color w:val="767171"/>
          <w:lang w:val="es-DO"/>
        </w:rPr>
        <w:t>TRANSPARENCIA INSTITUCIONAL</w:t>
      </w:r>
      <w:bookmarkEnd w:id="48"/>
    </w:p>
    <w:p w14:paraId="7179426A" w14:textId="77777777" w:rsidR="0035429F" w:rsidRPr="000B057D" w:rsidRDefault="0035429F" w:rsidP="005E3A2E">
      <w:pPr>
        <w:spacing w:beforeLines="51" w:before="122" w:afterLines="51" w:after="122"/>
        <w:jc w:val="both"/>
        <w:rPr>
          <w:rFonts w:eastAsia="Calibri"/>
          <w:sz w:val="18"/>
          <w:lang w:val="es-DO"/>
        </w:rPr>
      </w:pPr>
      <w:r w:rsidRPr="000B057D">
        <w:rPr>
          <w:rFonts w:eastAsia="Calibri"/>
          <w:noProof/>
          <w:sz w:val="18"/>
          <w:lang w:val="es-DO"/>
        </w:rPr>
        <mc:AlternateContent>
          <mc:Choice Requires="wps">
            <w:drawing>
              <wp:anchor distT="0" distB="0" distL="114300" distR="114300" simplePos="0" relativeHeight="251731968" behindDoc="0" locked="0" layoutInCell="1" allowOverlap="1" wp14:anchorId="01C7E3CD" wp14:editId="6C7AEF89">
                <wp:simplePos x="0" y="0"/>
                <wp:positionH relativeFrom="margin">
                  <wp:posOffset>2254250</wp:posOffset>
                </wp:positionH>
                <wp:positionV relativeFrom="paragraph">
                  <wp:posOffset>100625</wp:posOffset>
                </wp:positionV>
                <wp:extent cx="463550" cy="0"/>
                <wp:effectExtent l="22860" t="15875" r="18415" b="222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DA60A" id="Straight Connector 3" o:spid="_x0000_s1026" style="position:absolute;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3F5C3D5" w14:textId="7DAF6714" w:rsidR="0035429F" w:rsidRPr="000B057D" w:rsidRDefault="0035429F" w:rsidP="005E3A2E">
      <w:pPr>
        <w:spacing w:beforeLines="51" w:before="122" w:afterLines="51" w:after="122"/>
        <w:jc w:val="center"/>
        <w:rPr>
          <w:rFonts w:eastAsia="Calibri"/>
          <w:szCs w:val="36"/>
          <w:lang w:val="es-DO"/>
        </w:rPr>
      </w:pPr>
      <w:r w:rsidRPr="000B057D">
        <w:rPr>
          <w:rFonts w:eastAsia="Calibri"/>
          <w:szCs w:val="36"/>
          <w:lang w:val="es-DO"/>
        </w:rPr>
        <w:t xml:space="preserve">Memoria </w:t>
      </w:r>
      <w:r w:rsidR="009547F0" w:rsidRPr="000B057D">
        <w:rPr>
          <w:rFonts w:eastAsia="Calibri"/>
          <w:szCs w:val="36"/>
          <w:lang w:val="es-DO"/>
        </w:rPr>
        <w:t>I</w:t>
      </w:r>
      <w:r w:rsidRPr="000B057D">
        <w:rPr>
          <w:rFonts w:eastAsia="Calibri"/>
          <w:szCs w:val="36"/>
          <w:lang w:val="es-DO"/>
        </w:rPr>
        <w:t xml:space="preserve">nstitucional </w:t>
      </w:r>
      <w:r w:rsidR="007471AC" w:rsidRPr="000B057D">
        <w:rPr>
          <w:rFonts w:eastAsia="Calibri"/>
          <w:szCs w:val="36"/>
          <w:lang w:val="es-DO"/>
        </w:rPr>
        <w:t>2024</w:t>
      </w:r>
    </w:p>
    <w:p w14:paraId="1666AECE" w14:textId="77777777" w:rsidR="0035429F" w:rsidRDefault="0035429F" w:rsidP="005E3A2E">
      <w:pPr>
        <w:spacing w:beforeLines="51" w:before="122" w:afterLines="51" w:after="122"/>
        <w:jc w:val="both"/>
        <w:rPr>
          <w:rFonts w:eastAsia="Calibri"/>
          <w:lang w:val="es-DO"/>
        </w:rPr>
      </w:pPr>
    </w:p>
    <w:p w14:paraId="42FAE3B6" w14:textId="77777777" w:rsidR="007619FE" w:rsidRPr="000B057D" w:rsidRDefault="007619FE" w:rsidP="00AA5B41">
      <w:pPr>
        <w:spacing w:beforeLines="51" w:before="122" w:afterLines="51" w:after="122"/>
        <w:jc w:val="both"/>
        <w:rPr>
          <w:lang w:val="es-419"/>
        </w:rPr>
      </w:pPr>
      <w:r w:rsidRPr="000B057D">
        <w:rPr>
          <w:lang w:val="es-419"/>
        </w:rPr>
        <w:t>En el Fondo Nacional para el Medio Ambiente y Recursos Naturales (Fondo MARENA), la transparencia institucional constituye un pilar fundamental en el desarrollo de sus funciones y la mejor manera de evidenciar estas afirmaciones es revelando informaciones claves sobre nuestras operaciones, decisiones y resultados de manera clara, accesible y comprensible para la ciudadanía y órganos rectores, conforme a los que establece la Ley de Libre Acceso a la Información 200-04. Este principio es esencial para fortalecer la confianza entre los ciudadanos y sus instituciones, promoviendo así la rendición de cuentas, la participación cívica informada y la prevención de la corrupción. Además, la transparencia facilita la toma de decisiones informadas tanto para los ciudadanos como para los responsables de formular políticas y administrar recursos públicos. </w:t>
      </w:r>
    </w:p>
    <w:p w14:paraId="2DFE947C" w14:textId="6A154F7D" w:rsidR="007619FE" w:rsidRDefault="00A00F26" w:rsidP="00A00F26">
      <w:pPr>
        <w:pStyle w:val="Heading2"/>
        <w:spacing w:after="240"/>
        <w:rPr>
          <w:b/>
          <w:bCs/>
          <w:color w:val="767171"/>
          <w:lang w:val="es-DO"/>
        </w:rPr>
      </w:pPr>
      <w:bookmarkStart w:id="49" w:name="_Toc187269134"/>
      <w:r>
        <w:rPr>
          <w:b/>
          <w:bCs/>
          <w:color w:val="767171"/>
          <w:lang w:val="es-DO"/>
        </w:rPr>
        <w:t>Nivel de satisfacción con el servicio.</w:t>
      </w:r>
      <w:bookmarkEnd w:id="49"/>
    </w:p>
    <w:p w14:paraId="2BD0AC15" w14:textId="77777777" w:rsidR="00CC75A8" w:rsidRPr="00F21488" w:rsidRDefault="00CC75A8" w:rsidP="00CC75A8">
      <w:pPr>
        <w:jc w:val="both"/>
        <w:rPr>
          <w:lang w:val="es-419"/>
        </w:rPr>
      </w:pPr>
      <w:r w:rsidRPr="00F21488">
        <w:rPr>
          <w:lang w:val="es-419"/>
        </w:rPr>
        <w:t>Nuestro rol es el de coordinar, gestionar o proporcionar los insumos necesarios para que otras instituciones puedan atender mejor al ciudadano. Somos un puente entre los recursos y los servicios finales que se entregan a la población.</w:t>
      </w:r>
    </w:p>
    <w:p w14:paraId="1A932AF2" w14:textId="05B064C8" w:rsidR="007619FE" w:rsidRPr="00AA5B41" w:rsidRDefault="007619FE" w:rsidP="00AA5B41">
      <w:pPr>
        <w:pStyle w:val="Heading2"/>
        <w:spacing w:after="240"/>
        <w:rPr>
          <w:b/>
          <w:bCs/>
          <w:color w:val="767171"/>
          <w:lang w:val="es-DO"/>
        </w:rPr>
      </w:pPr>
      <w:bookmarkStart w:id="50" w:name="_Toc187269135"/>
      <w:r w:rsidRPr="00AA5B41">
        <w:rPr>
          <w:b/>
          <w:bCs/>
          <w:color w:val="767171"/>
          <w:lang w:val="es-DO"/>
        </w:rPr>
        <w:t>Las prácticas llevadas a cabo para fortalecer la transparencia institucional</w:t>
      </w:r>
      <w:bookmarkEnd w:id="50"/>
    </w:p>
    <w:p w14:paraId="1AE34DD9" w14:textId="77777777" w:rsidR="007619FE" w:rsidRPr="000B057D" w:rsidRDefault="007619FE" w:rsidP="00AA5B41">
      <w:pPr>
        <w:numPr>
          <w:ilvl w:val="0"/>
          <w:numId w:val="28"/>
        </w:numPr>
        <w:spacing w:beforeLines="51" w:before="122" w:afterLines="51" w:after="122"/>
        <w:jc w:val="both"/>
        <w:rPr>
          <w:lang w:val="es-419"/>
        </w:rPr>
      </w:pPr>
      <w:r w:rsidRPr="000B057D">
        <w:rPr>
          <w:lang w:val="es-419"/>
        </w:rPr>
        <w:t xml:space="preserve">Manteniendo el portal Web actualizado proporcionando acceso a informes financieros, planes estratégicos, informes de </w:t>
      </w:r>
      <w:r w:rsidRPr="000B057D">
        <w:rPr>
          <w:lang w:val="es-419"/>
        </w:rPr>
        <w:lastRenderedPageBreak/>
        <w:t>auditoría y otros documentos relevantes para el público y órganos rectores. </w:t>
      </w:r>
    </w:p>
    <w:p w14:paraId="1D2E3FB2" w14:textId="77777777" w:rsidR="007619FE" w:rsidRPr="000B057D" w:rsidRDefault="007619FE" w:rsidP="00AA5B41">
      <w:pPr>
        <w:numPr>
          <w:ilvl w:val="0"/>
          <w:numId w:val="28"/>
        </w:numPr>
        <w:spacing w:beforeLines="51" w:before="122" w:afterLines="51" w:after="122"/>
        <w:jc w:val="both"/>
        <w:rPr>
          <w:lang w:val="es-419"/>
        </w:rPr>
      </w:pPr>
      <w:r w:rsidRPr="000B057D">
        <w:rPr>
          <w:lang w:val="es-419"/>
        </w:rPr>
        <w:t>Elaborando y publicando los informes mensuales, trimestrales, semestrales y anuales donde se documentan y detallan las actividades realizadas, los logros alcanzados y los desafíos enfrentados en nuestra gestión. </w:t>
      </w:r>
    </w:p>
    <w:p w14:paraId="124E5C8B" w14:textId="77777777" w:rsidR="007619FE" w:rsidRPr="000B057D" w:rsidRDefault="007619FE" w:rsidP="005E3A2E">
      <w:pPr>
        <w:numPr>
          <w:ilvl w:val="0"/>
          <w:numId w:val="28"/>
        </w:numPr>
        <w:spacing w:beforeLines="51" w:before="122" w:afterLines="51" w:after="122"/>
        <w:jc w:val="both"/>
        <w:rPr>
          <w:lang w:val="es-419"/>
        </w:rPr>
      </w:pPr>
      <w:r w:rsidRPr="000B057D">
        <w:rPr>
          <w:lang w:val="es-419"/>
        </w:rPr>
        <w:t>Capacitando y sensibilizando nuestro personal y áreas involucradas en la creación de informes, cumplimiento de los plazos y otras actividades, dándoles a conocer la importancia de la transparencia y la participación en la conservación del medio ambiente y los recursos naturales. </w:t>
      </w:r>
    </w:p>
    <w:p w14:paraId="634101E8" w14:textId="77777777" w:rsidR="007619FE" w:rsidRPr="000B057D" w:rsidRDefault="007619FE" w:rsidP="005E3A2E">
      <w:pPr>
        <w:spacing w:beforeLines="51" w:before="122" w:afterLines="51" w:after="122"/>
        <w:ind w:left="720"/>
        <w:jc w:val="both"/>
        <w:rPr>
          <w:lang w:val="es-419"/>
        </w:rPr>
      </w:pPr>
    </w:p>
    <w:p w14:paraId="4FF31113" w14:textId="77777777" w:rsidR="007619FE" w:rsidRDefault="007619FE" w:rsidP="005E3A2E">
      <w:pPr>
        <w:spacing w:beforeLines="51" w:before="122" w:afterLines="51" w:after="122"/>
        <w:jc w:val="both"/>
        <w:rPr>
          <w:lang w:val="es-419"/>
        </w:rPr>
      </w:pPr>
      <w:r w:rsidRPr="000B057D">
        <w:rPr>
          <w:lang w:val="es-419"/>
        </w:rPr>
        <w:t xml:space="preserve">Como evidencia de todo este esfuerzo, aquí les presentamos nuestra última puntuación recibida del Portal de transparencia de Fondo MARENA, correspondiente al </w:t>
      </w:r>
      <w:r w:rsidRPr="000B057D">
        <w:rPr>
          <w:b/>
          <w:lang w:val="es-419"/>
        </w:rPr>
        <w:t xml:space="preserve">mes de octubre 2024 con un 99.37% de 100, </w:t>
      </w:r>
      <w:r w:rsidRPr="000B057D">
        <w:rPr>
          <w:lang w:val="es-419"/>
        </w:rPr>
        <w:t>siendo la Dirección General de Ética Gubernamental (DIGEIG) nuestro órgano evaluador. </w:t>
      </w:r>
    </w:p>
    <w:p w14:paraId="34E92B67" w14:textId="77777777" w:rsidR="00241B2B" w:rsidRPr="000B057D" w:rsidRDefault="00241B2B" w:rsidP="005E3A2E">
      <w:pPr>
        <w:spacing w:beforeLines="51" w:before="122" w:afterLines="51" w:after="122"/>
        <w:jc w:val="both"/>
        <w:rPr>
          <w:lang w:val="es-419"/>
        </w:rPr>
      </w:pPr>
    </w:p>
    <w:p w14:paraId="3AE2E00B" w14:textId="7A56710E" w:rsidR="007619FE" w:rsidRPr="00AA5B41" w:rsidRDefault="007619FE" w:rsidP="00AA5B41">
      <w:pPr>
        <w:pStyle w:val="Heading2"/>
        <w:spacing w:after="240"/>
        <w:rPr>
          <w:b/>
          <w:bCs/>
          <w:color w:val="767171"/>
          <w:lang w:val="es-DO"/>
        </w:rPr>
      </w:pPr>
      <w:bookmarkStart w:id="51" w:name="_Toc187269136"/>
      <w:r w:rsidRPr="00AA5B41">
        <w:rPr>
          <w:b/>
          <w:bCs/>
          <w:color w:val="767171"/>
          <w:lang w:val="es-DO"/>
        </w:rPr>
        <w:t>Estadísticas de Solicitudes de Acceso a la Información</w:t>
      </w:r>
      <w:bookmarkEnd w:id="51"/>
    </w:p>
    <w:p w14:paraId="2CB9CD2E" w14:textId="77777777" w:rsidR="007619FE" w:rsidRPr="000B057D" w:rsidRDefault="007619FE" w:rsidP="005E3A2E">
      <w:pPr>
        <w:spacing w:beforeLines="51" w:before="122" w:afterLines="51" w:after="122"/>
        <w:jc w:val="both"/>
        <w:rPr>
          <w:lang w:val="es-419"/>
        </w:rPr>
      </w:pPr>
      <w:r w:rsidRPr="000B057D">
        <w:rPr>
          <w:lang w:val="es-419"/>
        </w:rPr>
        <w:t>Este informe muestra las estadísticas recopiladas durante el último semestre respecto a las solicitudes de acceso a la información recibidas por nuestra institución. El acceso a la información pública es un derecho fundamental que promueve la transparencia y fortalece la rendición de cuentas en el sector público. A través de este informe, se pretende ofrecer una visión detallada del número de solicitudes recibidas, los tiempos de respuesta según lo establece la Ley de Libre Acceso a la Información Pública, en sus Artículos 8 y 13. </w:t>
      </w:r>
    </w:p>
    <w:p w14:paraId="6F01269D" w14:textId="77777777" w:rsidR="007619FE" w:rsidRDefault="007619FE" w:rsidP="005E3A2E">
      <w:pPr>
        <w:spacing w:beforeLines="51" w:before="122" w:afterLines="51" w:after="122"/>
        <w:jc w:val="both"/>
        <w:rPr>
          <w:b/>
          <w:lang w:val="es-419"/>
        </w:rPr>
      </w:pPr>
      <w:r w:rsidRPr="000B057D">
        <w:rPr>
          <w:b/>
          <w:lang w:val="es-419"/>
        </w:rPr>
        <w:lastRenderedPageBreak/>
        <w:t>A continuación, se detallarán las solicitudes recibidas a través de la Oficina de Libre Acceso a la Información, correspondiente al año 2024: </w:t>
      </w:r>
    </w:p>
    <w:p w14:paraId="2F57A53D" w14:textId="77777777" w:rsidR="00377634" w:rsidRDefault="00377634" w:rsidP="005E3A2E">
      <w:pPr>
        <w:spacing w:beforeLines="51" w:before="122" w:afterLines="51" w:after="122"/>
        <w:jc w:val="both"/>
        <w:rPr>
          <w:b/>
          <w:lang w:val="es-419"/>
        </w:rPr>
      </w:pPr>
    </w:p>
    <w:tbl>
      <w:tblPr>
        <w:tblW w:w="7362"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1323"/>
        <w:gridCol w:w="1137"/>
        <w:gridCol w:w="1020"/>
        <w:gridCol w:w="1450"/>
        <w:gridCol w:w="1302"/>
        <w:gridCol w:w="1130"/>
      </w:tblGrid>
      <w:tr w:rsidR="00377634" w:rsidRPr="00532642" w14:paraId="34F4B447" w14:textId="77777777" w:rsidTr="00A1730D">
        <w:trPr>
          <w:trHeight w:val="458"/>
          <w:jc w:val="center"/>
        </w:trPr>
        <w:tc>
          <w:tcPr>
            <w:tcW w:w="7362" w:type="dxa"/>
            <w:gridSpan w:val="6"/>
            <w:vMerge w:val="restart"/>
            <w:shd w:val="clear" w:color="auto" w:fill="011C50"/>
            <w:vAlign w:val="center"/>
            <w:hideMark/>
          </w:tcPr>
          <w:p w14:paraId="59914443" w14:textId="625923E7" w:rsidR="00377634" w:rsidRPr="00535DB1" w:rsidRDefault="00377634" w:rsidP="00A1730D">
            <w:pPr>
              <w:spacing w:after="0"/>
              <w:jc w:val="center"/>
              <w:rPr>
                <w:rFonts w:eastAsia="Calibri"/>
                <w:color w:val="FFFFFF" w:themeColor="background1"/>
                <w:lang w:val="es-DO"/>
              </w:rPr>
            </w:pPr>
            <w:r w:rsidRPr="00535DB1">
              <w:rPr>
                <w:rFonts w:eastAsia="Calibri"/>
                <w:b/>
                <w:color w:val="FFFFFF" w:themeColor="background1"/>
                <w:lang w:val="es-DO"/>
              </w:rPr>
              <w:t>Resultado Estadísticas de Solicitudes de Acceso a la Información  </w:t>
            </w:r>
            <w:r w:rsidRPr="00535DB1">
              <w:rPr>
                <w:rFonts w:eastAsia="Calibri"/>
                <w:color w:val="FFFFFF" w:themeColor="background1"/>
                <w:lang w:val="es-DO"/>
              </w:rPr>
              <w:t xml:space="preserve">  </w:t>
            </w:r>
            <w:r w:rsidRPr="00535DB1">
              <w:rPr>
                <w:lang w:val="es-DO"/>
              </w:rPr>
              <w:br/>
            </w:r>
            <w:r w:rsidRPr="00535DB1">
              <w:rPr>
                <w:rFonts w:eastAsia="Calibri"/>
                <w:b/>
                <w:color w:val="FFFFFF" w:themeColor="background1"/>
                <w:lang w:val="es-DO"/>
              </w:rPr>
              <w:t xml:space="preserve">Enero - </w:t>
            </w:r>
            <w:r w:rsidR="001C296F">
              <w:rPr>
                <w:rFonts w:eastAsia="Calibri"/>
                <w:b/>
                <w:color w:val="FFFFFF" w:themeColor="background1"/>
                <w:lang w:val="es-DO"/>
              </w:rPr>
              <w:t>dic</w:t>
            </w:r>
            <w:r w:rsidRPr="00535DB1">
              <w:rPr>
                <w:rFonts w:eastAsia="Calibri"/>
                <w:b/>
                <w:color w:val="FFFFFF" w:themeColor="background1"/>
                <w:lang w:val="es-DO"/>
              </w:rPr>
              <w:t>iembre 2024</w:t>
            </w:r>
          </w:p>
        </w:tc>
      </w:tr>
      <w:tr w:rsidR="00377634" w:rsidRPr="00532642" w14:paraId="77B11BFD" w14:textId="77777777" w:rsidTr="00A1730D">
        <w:trPr>
          <w:trHeight w:val="458"/>
          <w:jc w:val="center"/>
        </w:trPr>
        <w:tc>
          <w:tcPr>
            <w:tcW w:w="7362" w:type="dxa"/>
            <w:gridSpan w:val="6"/>
            <w:vMerge/>
            <w:shd w:val="clear" w:color="auto" w:fill="011C50"/>
            <w:vAlign w:val="center"/>
            <w:hideMark/>
          </w:tcPr>
          <w:p w14:paraId="2AB4DDE3" w14:textId="77777777" w:rsidR="00377634" w:rsidRPr="00535DB1" w:rsidRDefault="00377634" w:rsidP="00A1730D">
            <w:pPr>
              <w:spacing w:after="100" w:afterAutospacing="1"/>
              <w:jc w:val="center"/>
              <w:rPr>
                <w:rFonts w:eastAsia="Calibri"/>
                <w:color w:val="FFFFFF" w:themeColor="background1"/>
                <w:lang w:val="es-DO"/>
              </w:rPr>
            </w:pPr>
          </w:p>
        </w:tc>
      </w:tr>
      <w:tr w:rsidR="00377634" w:rsidRPr="00535DB1" w14:paraId="7DC0BC52" w14:textId="77777777" w:rsidTr="00A1730D">
        <w:trPr>
          <w:trHeight w:val="300"/>
          <w:jc w:val="center"/>
        </w:trPr>
        <w:tc>
          <w:tcPr>
            <w:tcW w:w="1332" w:type="dxa"/>
            <w:shd w:val="clear" w:color="auto" w:fill="7D8589"/>
            <w:vAlign w:val="center"/>
            <w:hideMark/>
          </w:tcPr>
          <w:p w14:paraId="608BA089" w14:textId="77777777" w:rsidR="00377634" w:rsidRPr="00535DB1" w:rsidRDefault="00377634" w:rsidP="00A1730D">
            <w:pPr>
              <w:spacing w:after="100" w:afterAutospacing="1"/>
              <w:jc w:val="center"/>
              <w:rPr>
                <w:rFonts w:eastAsia="Calibri"/>
                <w:color w:val="FFFFFF" w:themeColor="background1"/>
                <w:lang w:val="es-DO"/>
              </w:rPr>
            </w:pPr>
            <w:r w:rsidRPr="00535DB1">
              <w:rPr>
                <w:rFonts w:eastAsia="Calibri"/>
                <w:color w:val="FFFFFF" w:themeColor="background1"/>
                <w:lang w:val="es-DO"/>
              </w:rPr>
              <w:t>Periodo</w:t>
            </w:r>
          </w:p>
        </w:tc>
        <w:tc>
          <w:tcPr>
            <w:tcW w:w="1073" w:type="dxa"/>
            <w:shd w:val="clear" w:color="auto" w:fill="7D8589"/>
            <w:vAlign w:val="center"/>
            <w:hideMark/>
          </w:tcPr>
          <w:p w14:paraId="679A89B3" w14:textId="77777777" w:rsidR="00377634" w:rsidRPr="00535DB1" w:rsidRDefault="00377634" w:rsidP="00A1730D">
            <w:pPr>
              <w:spacing w:after="100" w:afterAutospacing="1"/>
              <w:jc w:val="center"/>
              <w:rPr>
                <w:rFonts w:eastAsia="Calibri"/>
                <w:color w:val="FFFFFF" w:themeColor="background1"/>
                <w:lang w:val="es-DO"/>
              </w:rPr>
            </w:pPr>
            <w:r w:rsidRPr="00535DB1">
              <w:rPr>
                <w:rFonts w:eastAsia="Calibri"/>
                <w:color w:val="FFFFFF" w:themeColor="background1"/>
                <w:lang w:val="es-DO"/>
              </w:rPr>
              <w:t>Recibidas</w:t>
            </w:r>
          </w:p>
        </w:tc>
        <w:tc>
          <w:tcPr>
            <w:tcW w:w="1036" w:type="dxa"/>
            <w:shd w:val="clear" w:color="auto" w:fill="7D8589"/>
            <w:vAlign w:val="center"/>
            <w:hideMark/>
          </w:tcPr>
          <w:p w14:paraId="2EA18161" w14:textId="77777777" w:rsidR="00377634" w:rsidRPr="00535DB1" w:rsidRDefault="00377634" w:rsidP="00A1730D">
            <w:pPr>
              <w:spacing w:after="100" w:afterAutospacing="1"/>
              <w:jc w:val="center"/>
              <w:rPr>
                <w:rFonts w:eastAsia="Calibri"/>
                <w:color w:val="FFFFFF" w:themeColor="background1"/>
                <w:lang w:val="es-DO"/>
              </w:rPr>
            </w:pPr>
            <w:r w:rsidRPr="00535DB1">
              <w:rPr>
                <w:rFonts w:eastAsia="Calibri"/>
                <w:color w:val="FFFFFF" w:themeColor="background1"/>
                <w:lang w:val="es-DO"/>
              </w:rPr>
              <w:t>Abiertas</w:t>
            </w:r>
          </w:p>
        </w:tc>
        <w:tc>
          <w:tcPr>
            <w:tcW w:w="1430" w:type="dxa"/>
            <w:shd w:val="clear" w:color="auto" w:fill="7D8589"/>
            <w:vAlign w:val="center"/>
            <w:hideMark/>
          </w:tcPr>
          <w:p w14:paraId="04ED288E" w14:textId="77777777" w:rsidR="00377634" w:rsidRPr="00535DB1" w:rsidRDefault="00377634" w:rsidP="00A1730D">
            <w:pPr>
              <w:spacing w:after="100" w:afterAutospacing="1"/>
              <w:jc w:val="center"/>
              <w:rPr>
                <w:rFonts w:eastAsia="Calibri"/>
                <w:color w:val="FFFFFF" w:themeColor="background1"/>
                <w:lang w:val="es-DO"/>
              </w:rPr>
            </w:pPr>
            <w:r w:rsidRPr="00535DB1">
              <w:rPr>
                <w:rFonts w:eastAsia="Calibri"/>
                <w:color w:val="FFFFFF" w:themeColor="background1"/>
                <w:lang w:val="es-DO"/>
              </w:rPr>
              <w:t>Transferidas</w:t>
            </w:r>
          </w:p>
        </w:tc>
        <w:tc>
          <w:tcPr>
            <w:tcW w:w="1313" w:type="dxa"/>
            <w:shd w:val="clear" w:color="auto" w:fill="7D8589"/>
            <w:vAlign w:val="center"/>
            <w:hideMark/>
          </w:tcPr>
          <w:p w14:paraId="1939798C" w14:textId="77777777" w:rsidR="00377634" w:rsidRPr="00535DB1" w:rsidRDefault="00377634" w:rsidP="00A1730D">
            <w:pPr>
              <w:spacing w:after="100" w:afterAutospacing="1"/>
              <w:jc w:val="center"/>
              <w:rPr>
                <w:rFonts w:eastAsia="Calibri"/>
                <w:color w:val="FFFFFF" w:themeColor="background1"/>
                <w:lang w:val="es-DO"/>
              </w:rPr>
            </w:pPr>
            <w:r w:rsidRPr="00535DB1">
              <w:rPr>
                <w:rFonts w:eastAsia="Calibri"/>
                <w:color w:val="FFFFFF" w:themeColor="background1"/>
                <w:lang w:val="es-DO"/>
              </w:rPr>
              <w:t>Declinadas</w:t>
            </w:r>
          </w:p>
        </w:tc>
        <w:tc>
          <w:tcPr>
            <w:tcW w:w="1178" w:type="dxa"/>
            <w:shd w:val="clear" w:color="auto" w:fill="7D8589"/>
            <w:vAlign w:val="center"/>
            <w:hideMark/>
          </w:tcPr>
          <w:p w14:paraId="4CF8BEE9" w14:textId="77777777" w:rsidR="00377634" w:rsidRPr="00535DB1" w:rsidRDefault="00377634" w:rsidP="00A1730D">
            <w:pPr>
              <w:spacing w:after="100" w:afterAutospacing="1"/>
              <w:jc w:val="center"/>
              <w:rPr>
                <w:rFonts w:eastAsia="Calibri"/>
                <w:color w:val="FFFFFF" w:themeColor="background1"/>
                <w:lang w:val="es-DO"/>
              </w:rPr>
            </w:pPr>
            <w:r w:rsidRPr="00535DB1">
              <w:rPr>
                <w:rFonts w:eastAsia="Calibri"/>
                <w:color w:val="FFFFFF" w:themeColor="background1"/>
                <w:lang w:val="es-DO"/>
              </w:rPr>
              <w:t>Cerradas</w:t>
            </w:r>
          </w:p>
        </w:tc>
      </w:tr>
      <w:tr w:rsidR="00377634" w:rsidRPr="00535DB1" w14:paraId="2110A605" w14:textId="77777777" w:rsidTr="00A1730D">
        <w:trPr>
          <w:trHeight w:val="300"/>
          <w:jc w:val="center"/>
        </w:trPr>
        <w:tc>
          <w:tcPr>
            <w:tcW w:w="1332" w:type="dxa"/>
            <w:shd w:val="clear" w:color="auto" w:fill="FFFFFF" w:themeFill="background1"/>
            <w:vAlign w:val="center"/>
          </w:tcPr>
          <w:p w14:paraId="66058129" w14:textId="77777777" w:rsidR="00377634" w:rsidRPr="00535DB1" w:rsidRDefault="00377634" w:rsidP="00377634">
            <w:pPr>
              <w:spacing w:after="100" w:afterAutospacing="1"/>
              <w:jc w:val="center"/>
              <w:rPr>
                <w:rFonts w:eastAsia="Calibri"/>
                <w:lang w:val="es-DO"/>
              </w:rPr>
            </w:pPr>
            <w:r w:rsidRPr="00535DB1">
              <w:rPr>
                <w:rFonts w:eastAsia="Calibri"/>
                <w:lang w:val="es-DO"/>
              </w:rPr>
              <w:t>Enero-marzo</w:t>
            </w:r>
          </w:p>
        </w:tc>
        <w:tc>
          <w:tcPr>
            <w:tcW w:w="1073" w:type="dxa"/>
            <w:shd w:val="clear" w:color="auto" w:fill="FFFFFF" w:themeFill="background1"/>
            <w:vAlign w:val="center"/>
          </w:tcPr>
          <w:p w14:paraId="7C38E6F8" w14:textId="3D29B5D1" w:rsidR="00377634" w:rsidRPr="00535DB1" w:rsidRDefault="00377634" w:rsidP="00377634">
            <w:pPr>
              <w:spacing w:after="100" w:afterAutospacing="1"/>
              <w:jc w:val="center"/>
              <w:rPr>
                <w:rFonts w:eastAsia="Calibri"/>
                <w:lang w:val="es-DO"/>
              </w:rPr>
            </w:pPr>
            <w:r w:rsidRPr="00535DB1">
              <w:rPr>
                <w:rFonts w:eastAsia="Calibri"/>
                <w:lang w:val="es-DO"/>
              </w:rPr>
              <w:t>0</w:t>
            </w:r>
          </w:p>
        </w:tc>
        <w:tc>
          <w:tcPr>
            <w:tcW w:w="1036" w:type="dxa"/>
            <w:shd w:val="clear" w:color="auto" w:fill="FFFFFF" w:themeFill="background1"/>
            <w:vAlign w:val="center"/>
          </w:tcPr>
          <w:p w14:paraId="2E01B992" w14:textId="616E4A1A" w:rsidR="00377634" w:rsidRPr="00535DB1" w:rsidRDefault="00377634" w:rsidP="00377634">
            <w:pPr>
              <w:spacing w:after="100" w:afterAutospacing="1"/>
              <w:jc w:val="center"/>
              <w:rPr>
                <w:rFonts w:eastAsia="Calibri"/>
                <w:lang w:val="es-DO"/>
              </w:rPr>
            </w:pPr>
            <w:r w:rsidRPr="00535DB1">
              <w:rPr>
                <w:rFonts w:eastAsia="Calibri"/>
                <w:lang w:val="es-DO"/>
              </w:rPr>
              <w:t>0</w:t>
            </w:r>
          </w:p>
        </w:tc>
        <w:tc>
          <w:tcPr>
            <w:tcW w:w="1430" w:type="dxa"/>
            <w:shd w:val="clear" w:color="auto" w:fill="FFFFFF" w:themeFill="background1"/>
            <w:vAlign w:val="center"/>
          </w:tcPr>
          <w:p w14:paraId="1338EB16" w14:textId="10482D9B" w:rsidR="00377634" w:rsidRPr="00535DB1" w:rsidRDefault="00377634" w:rsidP="00377634">
            <w:pPr>
              <w:spacing w:after="100" w:afterAutospacing="1"/>
              <w:jc w:val="center"/>
              <w:rPr>
                <w:rFonts w:eastAsia="Calibri"/>
                <w:lang w:val="es-DO"/>
              </w:rPr>
            </w:pPr>
            <w:r w:rsidRPr="00535DB1">
              <w:rPr>
                <w:rFonts w:eastAsia="Calibri"/>
                <w:lang w:val="es-DO"/>
              </w:rPr>
              <w:t>0</w:t>
            </w:r>
          </w:p>
        </w:tc>
        <w:tc>
          <w:tcPr>
            <w:tcW w:w="1313" w:type="dxa"/>
            <w:shd w:val="clear" w:color="auto" w:fill="FFFFFF" w:themeFill="background1"/>
            <w:vAlign w:val="center"/>
          </w:tcPr>
          <w:p w14:paraId="099F64B1" w14:textId="73780599" w:rsidR="00377634" w:rsidRPr="00535DB1" w:rsidRDefault="00377634" w:rsidP="00377634">
            <w:pPr>
              <w:spacing w:after="100" w:afterAutospacing="1"/>
              <w:jc w:val="center"/>
              <w:rPr>
                <w:rFonts w:eastAsia="Calibri"/>
                <w:lang w:val="es-DO"/>
              </w:rPr>
            </w:pPr>
            <w:r w:rsidRPr="00535DB1">
              <w:rPr>
                <w:rFonts w:eastAsia="Calibri"/>
                <w:lang w:val="es-DO"/>
              </w:rPr>
              <w:t>0</w:t>
            </w:r>
          </w:p>
        </w:tc>
        <w:tc>
          <w:tcPr>
            <w:tcW w:w="1178" w:type="dxa"/>
            <w:shd w:val="clear" w:color="auto" w:fill="FFFFFF" w:themeFill="background1"/>
            <w:vAlign w:val="center"/>
          </w:tcPr>
          <w:p w14:paraId="42E68888" w14:textId="4D2D6CF0" w:rsidR="00377634" w:rsidRPr="00535DB1" w:rsidRDefault="00377634" w:rsidP="00377634">
            <w:pPr>
              <w:spacing w:after="100" w:afterAutospacing="1"/>
              <w:jc w:val="center"/>
              <w:rPr>
                <w:rFonts w:eastAsia="Calibri"/>
                <w:lang w:val="es-DO"/>
              </w:rPr>
            </w:pPr>
            <w:r w:rsidRPr="00535DB1">
              <w:rPr>
                <w:rFonts w:eastAsia="Calibri"/>
                <w:lang w:val="es-DO"/>
              </w:rPr>
              <w:t>0</w:t>
            </w:r>
          </w:p>
        </w:tc>
      </w:tr>
      <w:tr w:rsidR="00377634" w:rsidRPr="00535DB1" w14:paraId="427200BB" w14:textId="77777777" w:rsidTr="00A1730D">
        <w:trPr>
          <w:trHeight w:val="300"/>
          <w:jc w:val="center"/>
        </w:trPr>
        <w:tc>
          <w:tcPr>
            <w:tcW w:w="1332" w:type="dxa"/>
            <w:shd w:val="clear" w:color="auto" w:fill="FFFFFF" w:themeFill="background1"/>
            <w:vAlign w:val="center"/>
          </w:tcPr>
          <w:p w14:paraId="16BDD4C7" w14:textId="77777777" w:rsidR="00377634" w:rsidRPr="00535DB1" w:rsidRDefault="00377634" w:rsidP="00377634">
            <w:pPr>
              <w:spacing w:after="100" w:afterAutospacing="1"/>
              <w:jc w:val="center"/>
              <w:rPr>
                <w:rFonts w:eastAsia="Calibri"/>
                <w:lang w:val="es-DO"/>
              </w:rPr>
            </w:pPr>
            <w:r w:rsidRPr="00535DB1">
              <w:rPr>
                <w:rFonts w:eastAsia="Calibri"/>
                <w:lang w:val="es-DO"/>
              </w:rPr>
              <w:t>Abril- Junio</w:t>
            </w:r>
          </w:p>
        </w:tc>
        <w:tc>
          <w:tcPr>
            <w:tcW w:w="1073" w:type="dxa"/>
            <w:shd w:val="clear" w:color="auto" w:fill="FFFFFF" w:themeFill="background1"/>
            <w:vAlign w:val="center"/>
          </w:tcPr>
          <w:p w14:paraId="0B988A4C" w14:textId="703E36D3" w:rsidR="00377634" w:rsidRPr="00535DB1" w:rsidRDefault="00377634" w:rsidP="00377634">
            <w:pPr>
              <w:spacing w:after="100" w:afterAutospacing="1"/>
              <w:jc w:val="center"/>
              <w:rPr>
                <w:rFonts w:eastAsia="Calibri"/>
                <w:lang w:val="es-DO"/>
              </w:rPr>
            </w:pPr>
            <w:r w:rsidRPr="00535DB1">
              <w:rPr>
                <w:rFonts w:eastAsia="Calibri"/>
                <w:lang w:val="es-DO"/>
              </w:rPr>
              <w:t>0</w:t>
            </w:r>
          </w:p>
        </w:tc>
        <w:tc>
          <w:tcPr>
            <w:tcW w:w="1036" w:type="dxa"/>
            <w:shd w:val="clear" w:color="auto" w:fill="FFFFFF" w:themeFill="background1"/>
            <w:vAlign w:val="center"/>
          </w:tcPr>
          <w:p w14:paraId="75FE3B54" w14:textId="70A1E558" w:rsidR="00377634" w:rsidRPr="00535DB1" w:rsidRDefault="00377634" w:rsidP="00377634">
            <w:pPr>
              <w:spacing w:after="100" w:afterAutospacing="1"/>
              <w:jc w:val="center"/>
              <w:rPr>
                <w:rFonts w:eastAsia="Calibri"/>
                <w:lang w:val="es-DO"/>
              </w:rPr>
            </w:pPr>
            <w:r w:rsidRPr="00535DB1">
              <w:rPr>
                <w:rFonts w:eastAsia="Calibri"/>
                <w:lang w:val="es-DO"/>
              </w:rPr>
              <w:t>0</w:t>
            </w:r>
          </w:p>
        </w:tc>
        <w:tc>
          <w:tcPr>
            <w:tcW w:w="1430" w:type="dxa"/>
            <w:shd w:val="clear" w:color="auto" w:fill="FFFFFF" w:themeFill="background1"/>
            <w:vAlign w:val="center"/>
          </w:tcPr>
          <w:p w14:paraId="35370EC9" w14:textId="2332F15B" w:rsidR="00377634" w:rsidRPr="00535DB1" w:rsidRDefault="00377634" w:rsidP="00377634">
            <w:pPr>
              <w:spacing w:after="100" w:afterAutospacing="1"/>
              <w:jc w:val="center"/>
              <w:rPr>
                <w:rFonts w:eastAsia="Calibri"/>
                <w:lang w:val="es-DO"/>
              </w:rPr>
            </w:pPr>
            <w:r w:rsidRPr="00535DB1">
              <w:rPr>
                <w:rFonts w:eastAsia="Calibri"/>
                <w:lang w:val="es-DO"/>
              </w:rPr>
              <w:t>0</w:t>
            </w:r>
          </w:p>
        </w:tc>
        <w:tc>
          <w:tcPr>
            <w:tcW w:w="1313" w:type="dxa"/>
            <w:shd w:val="clear" w:color="auto" w:fill="FFFFFF" w:themeFill="background1"/>
            <w:vAlign w:val="center"/>
          </w:tcPr>
          <w:p w14:paraId="1C3F05DF" w14:textId="6E5F4287" w:rsidR="00377634" w:rsidRPr="00535DB1" w:rsidRDefault="00377634" w:rsidP="00377634">
            <w:pPr>
              <w:spacing w:after="100" w:afterAutospacing="1"/>
              <w:jc w:val="center"/>
              <w:rPr>
                <w:rFonts w:eastAsia="Calibri"/>
                <w:lang w:val="es-DO"/>
              </w:rPr>
            </w:pPr>
            <w:r w:rsidRPr="00535DB1">
              <w:rPr>
                <w:rFonts w:eastAsia="Calibri"/>
                <w:lang w:val="es-DO"/>
              </w:rPr>
              <w:t>0</w:t>
            </w:r>
          </w:p>
        </w:tc>
        <w:tc>
          <w:tcPr>
            <w:tcW w:w="1178" w:type="dxa"/>
            <w:shd w:val="clear" w:color="auto" w:fill="FFFFFF" w:themeFill="background1"/>
            <w:vAlign w:val="center"/>
          </w:tcPr>
          <w:p w14:paraId="38D0EF1D" w14:textId="1E9ACD35" w:rsidR="00377634" w:rsidRPr="00535DB1" w:rsidRDefault="00377634" w:rsidP="00377634">
            <w:pPr>
              <w:spacing w:after="100" w:afterAutospacing="1"/>
              <w:jc w:val="center"/>
              <w:rPr>
                <w:rFonts w:eastAsia="Calibri"/>
                <w:lang w:val="es-DO"/>
              </w:rPr>
            </w:pPr>
            <w:r w:rsidRPr="00535DB1">
              <w:rPr>
                <w:rFonts w:eastAsia="Calibri"/>
                <w:lang w:val="es-DO"/>
              </w:rPr>
              <w:t>0</w:t>
            </w:r>
          </w:p>
        </w:tc>
      </w:tr>
      <w:tr w:rsidR="00377634" w:rsidRPr="00535DB1" w14:paraId="5F27688C" w14:textId="77777777" w:rsidTr="00A1730D">
        <w:trPr>
          <w:trHeight w:val="717"/>
          <w:jc w:val="center"/>
        </w:trPr>
        <w:tc>
          <w:tcPr>
            <w:tcW w:w="1332" w:type="dxa"/>
            <w:shd w:val="clear" w:color="auto" w:fill="auto"/>
            <w:vAlign w:val="center"/>
            <w:hideMark/>
          </w:tcPr>
          <w:p w14:paraId="2A92CD91" w14:textId="77777777" w:rsidR="00377634" w:rsidRPr="00535DB1" w:rsidRDefault="00377634" w:rsidP="00377634">
            <w:pPr>
              <w:spacing w:after="100" w:afterAutospacing="1"/>
              <w:jc w:val="center"/>
              <w:rPr>
                <w:rFonts w:eastAsia="Calibri"/>
                <w:lang w:val="es-DO"/>
              </w:rPr>
            </w:pPr>
            <w:r w:rsidRPr="00535DB1">
              <w:rPr>
                <w:rFonts w:eastAsia="Calibri"/>
                <w:lang w:val="es-DO"/>
              </w:rPr>
              <w:t>Julio -Septiembre</w:t>
            </w:r>
          </w:p>
        </w:tc>
        <w:tc>
          <w:tcPr>
            <w:tcW w:w="1073" w:type="dxa"/>
            <w:shd w:val="clear" w:color="auto" w:fill="auto"/>
            <w:vAlign w:val="center"/>
            <w:hideMark/>
          </w:tcPr>
          <w:p w14:paraId="5CE50007" w14:textId="4693B8B7" w:rsidR="00377634" w:rsidRPr="00535DB1" w:rsidRDefault="00377634" w:rsidP="00377634">
            <w:pPr>
              <w:spacing w:after="100" w:afterAutospacing="1"/>
              <w:jc w:val="center"/>
              <w:rPr>
                <w:rFonts w:eastAsia="Calibri"/>
                <w:lang w:val="es-DO"/>
              </w:rPr>
            </w:pPr>
            <w:r w:rsidRPr="00535DB1">
              <w:rPr>
                <w:rFonts w:eastAsia="Calibri"/>
                <w:lang w:val="es-DO"/>
              </w:rPr>
              <w:t>0</w:t>
            </w:r>
          </w:p>
        </w:tc>
        <w:tc>
          <w:tcPr>
            <w:tcW w:w="1036" w:type="dxa"/>
            <w:shd w:val="clear" w:color="auto" w:fill="auto"/>
            <w:vAlign w:val="center"/>
            <w:hideMark/>
          </w:tcPr>
          <w:p w14:paraId="583EE9E7" w14:textId="3673049F" w:rsidR="00377634" w:rsidRPr="00535DB1" w:rsidRDefault="00377634" w:rsidP="00377634">
            <w:pPr>
              <w:spacing w:after="100" w:afterAutospacing="1"/>
              <w:jc w:val="center"/>
              <w:rPr>
                <w:rFonts w:eastAsia="Calibri"/>
                <w:lang w:val="es-DO"/>
              </w:rPr>
            </w:pPr>
            <w:r w:rsidRPr="00535DB1">
              <w:rPr>
                <w:rFonts w:eastAsia="Calibri"/>
                <w:lang w:val="es-DO"/>
              </w:rPr>
              <w:t>0</w:t>
            </w:r>
          </w:p>
        </w:tc>
        <w:tc>
          <w:tcPr>
            <w:tcW w:w="1430" w:type="dxa"/>
            <w:shd w:val="clear" w:color="auto" w:fill="auto"/>
            <w:vAlign w:val="center"/>
            <w:hideMark/>
          </w:tcPr>
          <w:p w14:paraId="00A02933" w14:textId="0F97C06C" w:rsidR="00377634" w:rsidRPr="00535DB1" w:rsidRDefault="00377634" w:rsidP="00377634">
            <w:pPr>
              <w:spacing w:after="100" w:afterAutospacing="1"/>
              <w:jc w:val="center"/>
              <w:rPr>
                <w:rFonts w:eastAsia="Calibri"/>
                <w:lang w:val="es-DO"/>
              </w:rPr>
            </w:pPr>
            <w:r w:rsidRPr="00535DB1">
              <w:rPr>
                <w:rFonts w:eastAsia="Calibri"/>
                <w:lang w:val="es-DO"/>
              </w:rPr>
              <w:t>0</w:t>
            </w:r>
          </w:p>
        </w:tc>
        <w:tc>
          <w:tcPr>
            <w:tcW w:w="1313" w:type="dxa"/>
            <w:shd w:val="clear" w:color="auto" w:fill="auto"/>
            <w:vAlign w:val="center"/>
            <w:hideMark/>
          </w:tcPr>
          <w:p w14:paraId="1B593AAF" w14:textId="460966ED" w:rsidR="00377634" w:rsidRPr="00535DB1" w:rsidRDefault="00377634" w:rsidP="00377634">
            <w:pPr>
              <w:spacing w:after="100" w:afterAutospacing="1"/>
              <w:jc w:val="center"/>
              <w:rPr>
                <w:rFonts w:eastAsia="Calibri"/>
                <w:lang w:val="es-DO"/>
              </w:rPr>
            </w:pPr>
            <w:r w:rsidRPr="00535DB1">
              <w:rPr>
                <w:rFonts w:eastAsia="Calibri"/>
                <w:lang w:val="es-DO"/>
              </w:rPr>
              <w:t>0</w:t>
            </w:r>
          </w:p>
        </w:tc>
        <w:tc>
          <w:tcPr>
            <w:tcW w:w="1178" w:type="dxa"/>
            <w:shd w:val="clear" w:color="auto" w:fill="auto"/>
            <w:vAlign w:val="center"/>
            <w:hideMark/>
          </w:tcPr>
          <w:p w14:paraId="492D050C" w14:textId="310BEA30" w:rsidR="00377634" w:rsidRPr="00535DB1" w:rsidRDefault="00377634" w:rsidP="00377634">
            <w:pPr>
              <w:spacing w:after="100" w:afterAutospacing="1"/>
              <w:jc w:val="center"/>
              <w:rPr>
                <w:rFonts w:eastAsia="Calibri"/>
                <w:lang w:val="es-DO"/>
              </w:rPr>
            </w:pPr>
            <w:r w:rsidRPr="00535DB1">
              <w:rPr>
                <w:rFonts w:eastAsia="Calibri"/>
                <w:lang w:val="es-DO"/>
              </w:rPr>
              <w:t>0</w:t>
            </w:r>
          </w:p>
        </w:tc>
      </w:tr>
      <w:tr w:rsidR="00377634" w:rsidRPr="00535DB1" w14:paraId="4A72C30C" w14:textId="77777777" w:rsidTr="00A1730D">
        <w:trPr>
          <w:trHeight w:val="300"/>
          <w:jc w:val="center"/>
        </w:trPr>
        <w:tc>
          <w:tcPr>
            <w:tcW w:w="1332" w:type="dxa"/>
            <w:shd w:val="clear" w:color="auto" w:fill="auto"/>
            <w:vAlign w:val="center"/>
          </w:tcPr>
          <w:p w14:paraId="05E2BA73" w14:textId="26F868AA" w:rsidR="00377634" w:rsidRPr="00535DB1" w:rsidRDefault="00377634" w:rsidP="00377634">
            <w:pPr>
              <w:spacing w:after="100" w:afterAutospacing="1"/>
              <w:jc w:val="center"/>
              <w:rPr>
                <w:rFonts w:eastAsia="Calibri"/>
                <w:lang w:val="es-DO"/>
              </w:rPr>
            </w:pPr>
            <w:r w:rsidRPr="00535DB1">
              <w:rPr>
                <w:rFonts w:eastAsia="Calibri"/>
                <w:lang w:val="es-DO"/>
              </w:rPr>
              <w:t>Octubre</w:t>
            </w:r>
            <w:r w:rsidR="001C296F">
              <w:rPr>
                <w:rFonts w:eastAsia="Calibri"/>
                <w:lang w:val="es-DO"/>
              </w:rPr>
              <w:t>-Dic</w:t>
            </w:r>
            <w:r w:rsidRPr="00535DB1">
              <w:rPr>
                <w:rFonts w:eastAsia="Calibri"/>
                <w:lang w:val="es-DO"/>
              </w:rPr>
              <w:t xml:space="preserve">iembre </w:t>
            </w:r>
          </w:p>
        </w:tc>
        <w:tc>
          <w:tcPr>
            <w:tcW w:w="1073" w:type="dxa"/>
            <w:shd w:val="clear" w:color="auto" w:fill="auto"/>
            <w:vAlign w:val="center"/>
          </w:tcPr>
          <w:p w14:paraId="66177D5B" w14:textId="4EAB33A3" w:rsidR="00377634" w:rsidRPr="00535DB1" w:rsidRDefault="00377634" w:rsidP="00377634">
            <w:pPr>
              <w:spacing w:after="100" w:afterAutospacing="1"/>
              <w:jc w:val="center"/>
              <w:rPr>
                <w:rFonts w:eastAsia="Calibri"/>
                <w:lang w:val="es-DO"/>
              </w:rPr>
            </w:pPr>
            <w:r w:rsidRPr="00535DB1">
              <w:rPr>
                <w:rFonts w:eastAsia="Calibri"/>
                <w:lang w:val="es-DO"/>
              </w:rPr>
              <w:t>0</w:t>
            </w:r>
          </w:p>
        </w:tc>
        <w:tc>
          <w:tcPr>
            <w:tcW w:w="1036" w:type="dxa"/>
            <w:shd w:val="clear" w:color="auto" w:fill="auto"/>
            <w:vAlign w:val="center"/>
          </w:tcPr>
          <w:p w14:paraId="2E30F303" w14:textId="37D96DE1" w:rsidR="00377634" w:rsidRPr="00535DB1" w:rsidRDefault="00377634" w:rsidP="00377634">
            <w:pPr>
              <w:spacing w:after="100" w:afterAutospacing="1"/>
              <w:jc w:val="center"/>
              <w:rPr>
                <w:rFonts w:eastAsia="Calibri"/>
                <w:lang w:val="es-DO"/>
              </w:rPr>
            </w:pPr>
            <w:r w:rsidRPr="00535DB1">
              <w:rPr>
                <w:rFonts w:eastAsia="Calibri"/>
                <w:lang w:val="es-DO"/>
              </w:rPr>
              <w:t>0</w:t>
            </w:r>
          </w:p>
        </w:tc>
        <w:tc>
          <w:tcPr>
            <w:tcW w:w="1430" w:type="dxa"/>
            <w:shd w:val="clear" w:color="auto" w:fill="auto"/>
            <w:vAlign w:val="center"/>
          </w:tcPr>
          <w:p w14:paraId="26E78399" w14:textId="12C3EF7B" w:rsidR="00377634" w:rsidRPr="00535DB1" w:rsidRDefault="00377634" w:rsidP="00377634">
            <w:pPr>
              <w:spacing w:after="100" w:afterAutospacing="1"/>
              <w:jc w:val="center"/>
              <w:rPr>
                <w:rFonts w:eastAsia="Calibri"/>
                <w:lang w:val="es-DO"/>
              </w:rPr>
            </w:pPr>
            <w:r w:rsidRPr="00535DB1">
              <w:rPr>
                <w:rFonts w:eastAsia="Calibri"/>
                <w:lang w:val="es-DO"/>
              </w:rPr>
              <w:t>0</w:t>
            </w:r>
          </w:p>
        </w:tc>
        <w:tc>
          <w:tcPr>
            <w:tcW w:w="1313" w:type="dxa"/>
            <w:shd w:val="clear" w:color="auto" w:fill="auto"/>
            <w:vAlign w:val="center"/>
          </w:tcPr>
          <w:p w14:paraId="1AB03F54" w14:textId="4A0B284E" w:rsidR="00377634" w:rsidRPr="00535DB1" w:rsidRDefault="00377634" w:rsidP="00377634">
            <w:pPr>
              <w:spacing w:after="100" w:afterAutospacing="1"/>
              <w:jc w:val="center"/>
              <w:rPr>
                <w:rFonts w:eastAsia="Calibri"/>
                <w:lang w:val="es-DO"/>
              </w:rPr>
            </w:pPr>
            <w:r w:rsidRPr="00535DB1">
              <w:rPr>
                <w:rFonts w:eastAsia="Calibri"/>
                <w:lang w:val="es-DO"/>
              </w:rPr>
              <w:t>0</w:t>
            </w:r>
          </w:p>
        </w:tc>
        <w:tc>
          <w:tcPr>
            <w:tcW w:w="1178" w:type="dxa"/>
            <w:shd w:val="clear" w:color="auto" w:fill="auto"/>
            <w:vAlign w:val="center"/>
          </w:tcPr>
          <w:p w14:paraId="767A3C93" w14:textId="50901C54" w:rsidR="00377634" w:rsidRPr="00535DB1" w:rsidRDefault="00377634" w:rsidP="00377634">
            <w:pPr>
              <w:spacing w:after="100" w:afterAutospacing="1"/>
              <w:jc w:val="center"/>
              <w:rPr>
                <w:rFonts w:eastAsia="Calibri"/>
                <w:lang w:val="es-DO"/>
              </w:rPr>
            </w:pPr>
            <w:r w:rsidRPr="00535DB1">
              <w:rPr>
                <w:rFonts w:eastAsia="Calibri"/>
                <w:lang w:val="es-DO"/>
              </w:rPr>
              <w:t>0</w:t>
            </w:r>
          </w:p>
        </w:tc>
      </w:tr>
      <w:tr w:rsidR="00377634" w:rsidRPr="00535DB1" w14:paraId="2EC9966D" w14:textId="77777777" w:rsidTr="00A1730D">
        <w:trPr>
          <w:trHeight w:val="300"/>
          <w:jc w:val="center"/>
        </w:trPr>
        <w:tc>
          <w:tcPr>
            <w:tcW w:w="1332" w:type="dxa"/>
            <w:shd w:val="clear" w:color="auto" w:fill="7D8589"/>
            <w:vAlign w:val="center"/>
            <w:hideMark/>
          </w:tcPr>
          <w:p w14:paraId="2FB16FB6" w14:textId="77777777" w:rsidR="00377634" w:rsidRPr="00535DB1" w:rsidRDefault="00377634" w:rsidP="00377634">
            <w:pPr>
              <w:spacing w:after="100" w:afterAutospacing="1"/>
              <w:jc w:val="center"/>
              <w:rPr>
                <w:rFonts w:eastAsia="Calibri"/>
                <w:b/>
                <w:color w:val="FFFFFF" w:themeColor="background1"/>
                <w:lang w:val="es-DO"/>
              </w:rPr>
            </w:pPr>
            <w:r w:rsidRPr="00535DB1">
              <w:rPr>
                <w:rFonts w:eastAsia="Calibri"/>
                <w:b/>
                <w:color w:val="FFFFFF" w:themeColor="background1"/>
                <w:lang w:val="es-DO"/>
              </w:rPr>
              <w:t>Total</w:t>
            </w:r>
          </w:p>
        </w:tc>
        <w:tc>
          <w:tcPr>
            <w:tcW w:w="1073" w:type="dxa"/>
            <w:shd w:val="clear" w:color="auto" w:fill="7D8589"/>
            <w:vAlign w:val="center"/>
            <w:hideMark/>
          </w:tcPr>
          <w:p w14:paraId="4517767A" w14:textId="4708DB5B" w:rsidR="00377634" w:rsidRPr="00535DB1" w:rsidRDefault="00377634" w:rsidP="00377634">
            <w:pPr>
              <w:spacing w:after="100" w:afterAutospacing="1"/>
              <w:jc w:val="center"/>
              <w:rPr>
                <w:rFonts w:eastAsia="Calibri"/>
                <w:b/>
                <w:color w:val="FFFFFF" w:themeColor="background1"/>
                <w:lang w:val="es-DO"/>
              </w:rPr>
            </w:pPr>
            <w:r w:rsidRPr="00535DB1">
              <w:rPr>
                <w:rFonts w:eastAsia="Calibri"/>
                <w:color w:val="FFFFFF" w:themeColor="background1"/>
                <w:lang w:val="es-DO"/>
              </w:rPr>
              <w:t>0</w:t>
            </w:r>
          </w:p>
        </w:tc>
        <w:tc>
          <w:tcPr>
            <w:tcW w:w="1036" w:type="dxa"/>
            <w:shd w:val="clear" w:color="auto" w:fill="7D8589"/>
            <w:vAlign w:val="center"/>
            <w:hideMark/>
          </w:tcPr>
          <w:p w14:paraId="30290C99" w14:textId="1685EBFB" w:rsidR="00377634" w:rsidRPr="00535DB1" w:rsidRDefault="00377634" w:rsidP="00377634">
            <w:pPr>
              <w:spacing w:after="100" w:afterAutospacing="1"/>
              <w:jc w:val="center"/>
              <w:rPr>
                <w:rFonts w:eastAsia="Calibri"/>
                <w:b/>
                <w:color w:val="FFFFFF" w:themeColor="background1"/>
                <w:lang w:val="es-DO"/>
              </w:rPr>
            </w:pPr>
            <w:r w:rsidRPr="00535DB1">
              <w:rPr>
                <w:rFonts w:eastAsia="Calibri"/>
                <w:color w:val="FFFFFF" w:themeColor="background1"/>
                <w:lang w:val="es-DO"/>
              </w:rPr>
              <w:t>0</w:t>
            </w:r>
          </w:p>
        </w:tc>
        <w:tc>
          <w:tcPr>
            <w:tcW w:w="1430" w:type="dxa"/>
            <w:shd w:val="clear" w:color="auto" w:fill="7D8589"/>
            <w:vAlign w:val="center"/>
            <w:hideMark/>
          </w:tcPr>
          <w:p w14:paraId="31D52119" w14:textId="578A1136" w:rsidR="00377634" w:rsidRPr="00535DB1" w:rsidRDefault="00377634" w:rsidP="00377634">
            <w:pPr>
              <w:spacing w:after="100" w:afterAutospacing="1"/>
              <w:jc w:val="center"/>
              <w:rPr>
                <w:rFonts w:eastAsia="Calibri"/>
                <w:b/>
                <w:color w:val="FFFFFF" w:themeColor="background1"/>
                <w:lang w:val="es-DO"/>
              </w:rPr>
            </w:pPr>
            <w:r w:rsidRPr="00535DB1">
              <w:rPr>
                <w:rFonts w:eastAsia="Calibri"/>
                <w:color w:val="FFFFFF" w:themeColor="background1"/>
                <w:lang w:val="es-DO"/>
              </w:rPr>
              <w:t>0</w:t>
            </w:r>
          </w:p>
        </w:tc>
        <w:tc>
          <w:tcPr>
            <w:tcW w:w="1313" w:type="dxa"/>
            <w:shd w:val="clear" w:color="auto" w:fill="7D8589"/>
            <w:vAlign w:val="center"/>
            <w:hideMark/>
          </w:tcPr>
          <w:p w14:paraId="58639BEA" w14:textId="68264CA5" w:rsidR="00377634" w:rsidRPr="00535DB1" w:rsidRDefault="00377634" w:rsidP="00377634">
            <w:pPr>
              <w:spacing w:after="100" w:afterAutospacing="1"/>
              <w:jc w:val="center"/>
              <w:rPr>
                <w:rFonts w:eastAsia="Calibri"/>
                <w:b/>
                <w:color w:val="FFFFFF" w:themeColor="background1"/>
                <w:lang w:val="es-DO"/>
              </w:rPr>
            </w:pPr>
            <w:r w:rsidRPr="00535DB1">
              <w:rPr>
                <w:rFonts w:eastAsia="Calibri"/>
                <w:color w:val="FFFFFF" w:themeColor="background1"/>
                <w:lang w:val="es-DO"/>
              </w:rPr>
              <w:t>0</w:t>
            </w:r>
          </w:p>
        </w:tc>
        <w:tc>
          <w:tcPr>
            <w:tcW w:w="1178" w:type="dxa"/>
            <w:shd w:val="clear" w:color="auto" w:fill="7D8589"/>
            <w:vAlign w:val="center"/>
            <w:hideMark/>
          </w:tcPr>
          <w:p w14:paraId="00614610" w14:textId="503A8A81" w:rsidR="00377634" w:rsidRPr="00535DB1" w:rsidRDefault="00377634" w:rsidP="00377634">
            <w:pPr>
              <w:spacing w:after="100" w:afterAutospacing="1"/>
              <w:jc w:val="center"/>
              <w:rPr>
                <w:rFonts w:eastAsia="Calibri"/>
                <w:b/>
                <w:color w:val="FFFFFF" w:themeColor="background1"/>
                <w:lang w:val="es-DO"/>
              </w:rPr>
            </w:pPr>
            <w:r w:rsidRPr="00535DB1">
              <w:rPr>
                <w:rFonts w:eastAsia="Calibri"/>
                <w:color w:val="FFFFFF" w:themeColor="background1"/>
                <w:lang w:val="es-DO"/>
              </w:rPr>
              <w:t>0</w:t>
            </w:r>
          </w:p>
        </w:tc>
      </w:tr>
    </w:tbl>
    <w:p w14:paraId="427261BD" w14:textId="77777777" w:rsidR="007619FE" w:rsidRPr="00AD0BFD" w:rsidRDefault="007619FE" w:rsidP="005E3A2E">
      <w:pPr>
        <w:spacing w:beforeLines="51" w:before="122" w:afterLines="51" w:after="122"/>
        <w:jc w:val="both"/>
      </w:pPr>
    </w:p>
    <w:p w14:paraId="391C73FD" w14:textId="77777777" w:rsidR="007619FE" w:rsidRDefault="007619FE" w:rsidP="005E3A2E">
      <w:pPr>
        <w:spacing w:beforeLines="51" w:before="122" w:afterLines="51" w:after="122"/>
        <w:jc w:val="both"/>
        <w:rPr>
          <w:lang w:val="es-419"/>
        </w:rPr>
      </w:pPr>
      <w:r w:rsidRPr="000B057D">
        <w:rPr>
          <w:lang w:val="es-419"/>
        </w:rPr>
        <w:t>En el año 2024, la Oficina de Libre Acceso a la Información (OAI) no recibió de manera presencial ninguna solicitud de acceso a la información por ningún ciudadano o entidad. Sin embargo, el 100% de las solicitudes recibidas mediante el Sistema 3-1-1 del 100% fueron resueltas oportunamente para la correcta aplicación y cumplimiento de la Ley 200-04.</w:t>
      </w:r>
    </w:p>
    <w:p w14:paraId="32B2716F" w14:textId="77777777" w:rsidR="00AA5B41" w:rsidRPr="000B057D" w:rsidRDefault="00AA5B41" w:rsidP="005E3A2E">
      <w:pPr>
        <w:spacing w:beforeLines="51" w:before="122" w:afterLines="51" w:after="122"/>
        <w:jc w:val="both"/>
        <w:rPr>
          <w:lang w:val="es-419"/>
        </w:rPr>
      </w:pPr>
    </w:p>
    <w:p w14:paraId="139A9312" w14:textId="77777777" w:rsidR="007619FE" w:rsidRPr="00AA5B41" w:rsidRDefault="007619FE" w:rsidP="00AA5B41">
      <w:pPr>
        <w:pStyle w:val="Heading2"/>
        <w:spacing w:after="240"/>
        <w:rPr>
          <w:b/>
          <w:bCs/>
          <w:color w:val="767171"/>
          <w:lang w:val="es-DO"/>
        </w:rPr>
      </w:pPr>
      <w:bookmarkStart w:id="52" w:name="_Toc187269137"/>
      <w:r w:rsidRPr="00AA5B41">
        <w:rPr>
          <w:b/>
          <w:bCs/>
          <w:color w:val="767171"/>
          <w:lang w:val="es-DO"/>
        </w:rPr>
        <w:t>Resultados Sistema de Quejas, Reclamos y Sugerencias 3-1-1</w:t>
      </w:r>
      <w:bookmarkEnd w:id="52"/>
    </w:p>
    <w:p w14:paraId="2C08CB11" w14:textId="77777777" w:rsidR="007619FE" w:rsidRPr="000B057D" w:rsidRDefault="007619FE" w:rsidP="005E3A2E">
      <w:pPr>
        <w:spacing w:beforeLines="51" w:before="122" w:afterLines="51" w:after="122"/>
        <w:jc w:val="both"/>
        <w:rPr>
          <w:lang w:val="es-419"/>
        </w:rPr>
      </w:pPr>
      <w:r w:rsidRPr="000B057D">
        <w:rPr>
          <w:lang w:val="es-419"/>
        </w:rPr>
        <w:t xml:space="preserve">Según el Decreto 694-09, de fecha 17 de septiembre del 2009, que establece el Portal 3-1-1 de Atención Ciudadana como medio </w:t>
      </w:r>
      <w:r w:rsidRPr="000B057D">
        <w:rPr>
          <w:lang w:val="es-419"/>
        </w:rPr>
        <w:lastRenderedPageBreak/>
        <w:t xml:space="preserve">principal de comunicación para la recepción y canalización de quejas, reclamaciones y sugerencias y felicitaciones, se ha instalado en el portal de transparencia de Fondo MARENA un enlace activo y directo al Sistema de Administración de Quejas, Reclamaciones y Sugerencias </w:t>
      </w:r>
      <w:hyperlink r:id="rId16">
        <w:r w:rsidRPr="000B057D">
          <w:rPr>
            <w:u w:val="single"/>
            <w:lang w:val="es-419"/>
          </w:rPr>
          <w:t>https://311.gob.do/</w:t>
        </w:r>
      </w:hyperlink>
      <w:r w:rsidRPr="000B057D">
        <w:rPr>
          <w:lang w:val="es-419"/>
        </w:rPr>
        <w:t>.</w:t>
      </w:r>
    </w:p>
    <w:p w14:paraId="6863277C" w14:textId="60592487" w:rsidR="007619FE" w:rsidRPr="000B057D" w:rsidRDefault="007619FE" w:rsidP="005E3A2E">
      <w:pPr>
        <w:spacing w:beforeLines="51" w:before="122" w:afterLines="51" w:after="122"/>
        <w:jc w:val="both"/>
        <w:rPr>
          <w:lang w:val="es-419"/>
        </w:rPr>
      </w:pPr>
      <w:r w:rsidRPr="000B057D">
        <w:rPr>
          <w:lang w:val="es-419"/>
        </w:rPr>
        <w:t xml:space="preserve">Como lo establece la ley, Fondo MARENA ha dado respuesta de manera apropiada a seis (6) casos de quejas, cero (0) sugerencias, dos (2) reclamaciones y </w:t>
      </w:r>
      <w:r w:rsidR="00377634">
        <w:rPr>
          <w:lang w:val="es-419"/>
        </w:rPr>
        <w:t>cero</w:t>
      </w:r>
      <w:r w:rsidRPr="000B057D">
        <w:rPr>
          <w:lang w:val="es-419"/>
        </w:rPr>
        <w:t xml:space="preserve"> (0) declinados, para un total de </w:t>
      </w:r>
      <w:r w:rsidR="00377634">
        <w:rPr>
          <w:lang w:val="es-419"/>
        </w:rPr>
        <w:t>ocho</w:t>
      </w:r>
      <w:r w:rsidRPr="000B057D">
        <w:rPr>
          <w:lang w:val="es-419"/>
        </w:rPr>
        <w:t xml:space="preserve"> (8) casos que fueron recibidos en el sistema 3 -1-1, de las cuales mostramos los resultados estadísticos a continuación: </w:t>
      </w:r>
    </w:p>
    <w:tbl>
      <w:tblPr>
        <w:tblW w:w="7560"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2100"/>
        <w:gridCol w:w="1815"/>
        <w:gridCol w:w="1680"/>
        <w:gridCol w:w="1965"/>
      </w:tblGrid>
      <w:tr w:rsidR="00377634" w:rsidRPr="00535DB1" w14:paraId="5F8D8CB0" w14:textId="77777777" w:rsidTr="00A1730D">
        <w:trPr>
          <w:trHeight w:val="300"/>
          <w:jc w:val="center"/>
        </w:trPr>
        <w:tc>
          <w:tcPr>
            <w:tcW w:w="7560" w:type="dxa"/>
            <w:gridSpan w:val="4"/>
            <w:shd w:val="clear" w:color="auto" w:fill="011C50"/>
            <w:vAlign w:val="center"/>
            <w:hideMark/>
          </w:tcPr>
          <w:p w14:paraId="351BFAA3" w14:textId="77777777" w:rsidR="00377634" w:rsidRPr="00535DB1" w:rsidRDefault="00377634" w:rsidP="00A1730D">
            <w:pPr>
              <w:spacing w:after="0"/>
              <w:jc w:val="center"/>
              <w:rPr>
                <w:rFonts w:eastAsia="Calibri"/>
                <w:color w:val="FFFFFF" w:themeColor="background1"/>
                <w:lang w:val="es-DO"/>
              </w:rPr>
            </w:pPr>
            <w:r w:rsidRPr="00535DB1">
              <w:rPr>
                <w:rFonts w:eastAsia="Calibri"/>
                <w:b/>
                <w:bCs/>
                <w:color w:val="FFFFFF" w:themeColor="background1"/>
                <w:lang w:val="es-DO"/>
              </w:rPr>
              <w:t>Resultado Sistema de Quejas, Sugerencias, Reclamaciones y Felicitaciones</w:t>
            </w:r>
          </w:p>
          <w:p w14:paraId="0D6B1190" w14:textId="44C8B916" w:rsidR="00377634" w:rsidRPr="00535DB1" w:rsidRDefault="00377634" w:rsidP="00A1730D">
            <w:pPr>
              <w:spacing w:after="0"/>
              <w:jc w:val="center"/>
              <w:rPr>
                <w:rFonts w:eastAsia="Calibri"/>
                <w:color w:val="FFFFFF" w:themeColor="background1"/>
                <w:lang w:val="es-DO"/>
              </w:rPr>
            </w:pPr>
            <w:r w:rsidRPr="00535DB1">
              <w:rPr>
                <w:rFonts w:eastAsia="Calibri"/>
                <w:b/>
                <w:bCs/>
                <w:color w:val="FFFFFF" w:themeColor="background1"/>
                <w:lang w:val="es-DO"/>
              </w:rPr>
              <w:t>Enero-</w:t>
            </w:r>
            <w:r w:rsidR="001C296F">
              <w:rPr>
                <w:rFonts w:eastAsia="Calibri"/>
                <w:b/>
                <w:bCs/>
                <w:color w:val="FFFFFF" w:themeColor="background1"/>
                <w:lang w:val="es-DO"/>
              </w:rPr>
              <w:t>dic</w:t>
            </w:r>
            <w:r w:rsidRPr="00535DB1">
              <w:rPr>
                <w:rFonts w:eastAsia="Calibri"/>
                <w:b/>
                <w:bCs/>
                <w:color w:val="FFFFFF" w:themeColor="background1"/>
                <w:lang w:val="es-DO"/>
              </w:rPr>
              <w:t>iembre 2024</w:t>
            </w:r>
          </w:p>
        </w:tc>
      </w:tr>
      <w:tr w:rsidR="00377634" w:rsidRPr="00535DB1" w14:paraId="17CECB2B" w14:textId="77777777" w:rsidTr="00A1730D">
        <w:trPr>
          <w:trHeight w:val="300"/>
          <w:jc w:val="center"/>
        </w:trPr>
        <w:tc>
          <w:tcPr>
            <w:tcW w:w="2100" w:type="dxa"/>
            <w:shd w:val="clear" w:color="auto" w:fill="7D8589"/>
            <w:vAlign w:val="center"/>
            <w:hideMark/>
          </w:tcPr>
          <w:p w14:paraId="545B31CC" w14:textId="77777777" w:rsidR="00377634" w:rsidRPr="00535DB1" w:rsidRDefault="00377634" w:rsidP="00A1730D">
            <w:pPr>
              <w:spacing w:after="100" w:afterAutospacing="1"/>
              <w:jc w:val="center"/>
              <w:rPr>
                <w:rFonts w:eastAsia="Calibri"/>
                <w:color w:val="FFFFFF" w:themeColor="background1"/>
                <w:lang w:val="es-DO"/>
              </w:rPr>
            </w:pPr>
            <w:r w:rsidRPr="00535DB1">
              <w:rPr>
                <w:rFonts w:eastAsia="Calibri"/>
                <w:color w:val="FFFFFF" w:themeColor="background1"/>
                <w:lang w:val="es-DO"/>
              </w:rPr>
              <w:t>Casos</w:t>
            </w:r>
          </w:p>
        </w:tc>
        <w:tc>
          <w:tcPr>
            <w:tcW w:w="1815" w:type="dxa"/>
            <w:shd w:val="clear" w:color="auto" w:fill="7D8589"/>
            <w:vAlign w:val="center"/>
            <w:hideMark/>
          </w:tcPr>
          <w:p w14:paraId="49925499" w14:textId="77777777" w:rsidR="00377634" w:rsidRPr="00535DB1" w:rsidRDefault="00377634" w:rsidP="00A1730D">
            <w:pPr>
              <w:spacing w:after="100" w:afterAutospacing="1"/>
              <w:jc w:val="center"/>
              <w:rPr>
                <w:rFonts w:eastAsia="Calibri"/>
                <w:color w:val="FFFFFF" w:themeColor="background1"/>
                <w:lang w:val="es-DO"/>
              </w:rPr>
            </w:pPr>
            <w:r w:rsidRPr="00535DB1">
              <w:rPr>
                <w:rFonts w:eastAsia="Calibri"/>
                <w:color w:val="FFFFFF" w:themeColor="background1"/>
                <w:lang w:val="es-DO"/>
              </w:rPr>
              <w:t>Creadas o recibidas</w:t>
            </w:r>
          </w:p>
        </w:tc>
        <w:tc>
          <w:tcPr>
            <w:tcW w:w="1680" w:type="dxa"/>
            <w:shd w:val="clear" w:color="auto" w:fill="7D8589"/>
            <w:vAlign w:val="center"/>
            <w:hideMark/>
          </w:tcPr>
          <w:p w14:paraId="0DC4443B" w14:textId="77777777" w:rsidR="00377634" w:rsidRPr="00535DB1" w:rsidRDefault="00377634" w:rsidP="00A1730D">
            <w:pPr>
              <w:spacing w:after="100" w:afterAutospacing="1"/>
              <w:jc w:val="center"/>
              <w:rPr>
                <w:rFonts w:eastAsia="Calibri"/>
                <w:color w:val="FFFFFF" w:themeColor="background1"/>
                <w:lang w:val="es-DO"/>
              </w:rPr>
            </w:pPr>
            <w:r w:rsidRPr="00535DB1">
              <w:rPr>
                <w:rFonts w:eastAsia="Calibri"/>
                <w:color w:val="FFFFFF" w:themeColor="background1"/>
                <w:lang w:val="es-DO"/>
              </w:rPr>
              <w:t>Abiertas</w:t>
            </w:r>
          </w:p>
        </w:tc>
        <w:tc>
          <w:tcPr>
            <w:tcW w:w="1965" w:type="dxa"/>
            <w:shd w:val="clear" w:color="auto" w:fill="7D8589"/>
            <w:vAlign w:val="center"/>
            <w:hideMark/>
          </w:tcPr>
          <w:p w14:paraId="3D7A4C52" w14:textId="77777777" w:rsidR="00377634" w:rsidRPr="00535DB1" w:rsidRDefault="00377634" w:rsidP="00A1730D">
            <w:pPr>
              <w:spacing w:after="100" w:afterAutospacing="1"/>
              <w:jc w:val="center"/>
              <w:rPr>
                <w:rFonts w:eastAsia="Calibri"/>
                <w:color w:val="FFFFFF" w:themeColor="background1"/>
                <w:lang w:val="es-DO"/>
              </w:rPr>
            </w:pPr>
            <w:r w:rsidRPr="00535DB1">
              <w:rPr>
                <w:rFonts w:eastAsia="Calibri"/>
                <w:color w:val="FFFFFF" w:themeColor="background1"/>
                <w:lang w:val="es-DO"/>
              </w:rPr>
              <w:t>Cerradas</w:t>
            </w:r>
          </w:p>
        </w:tc>
      </w:tr>
      <w:tr w:rsidR="00377634" w:rsidRPr="00535DB1" w14:paraId="58B64289" w14:textId="77777777" w:rsidTr="00377634">
        <w:trPr>
          <w:trHeight w:val="300"/>
          <w:jc w:val="center"/>
        </w:trPr>
        <w:tc>
          <w:tcPr>
            <w:tcW w:w="2100" w:type="dxa"/>
            <w:shd w:val="clear" w:color="auto" w:fill="auto"/>
            <w:vAlign w:val="center"/>
            <w:hideMark/>
          </w:tcPr>
          <w:p w14:paraId="7355013E" w14:textId="77777777" w:rsidR="00377634" w:rsidRPr="00535DB1" w:rsidRDefault="00377634" w:rsidP="00377634">
            <w:pPr>
              <w:spacing w:after="100" w:afterAutospacing="1"/>
              <w:jc w:val="center"/>
              <w:rPr>
                <w:rFonts w:eastAsia="Calibri"/>
                <w:lang w:val="es-DO"/>
              </w:rPr>
            </w:pPr>
            <w:r w:rsidRPr="00535DB1">
              <w:rPr>
                <w:rFonts w:eastAsia="Calibri"/>
                <w:lang w:val="es-DO"/>
              </w:rPr>
              <w:t>Quejas</w:t>
            </w:r>
          </w:p>
        </w:tc>
        <w:tc>
          <w:tcPr>
            <w:tcW w:w="1815" w:type="dxa"/>
            <w:shd w:val="clear" w:color="auto" w:fill="auto"/>
            <w:vAlign w:val="center"/>
            <w:hideMark/>
          </w:tcPr>
          <w:p w14:paraId="1F1D9273" w14:textId="224E85D6" w:rsidR="00377634" w:rsidRPr="00535DB1" w:rsidRDefault="00377634" w:rsidP="00377634">
            <w:pPr>
              <w:spacing w:after="100" w:afterAutospacing="1"/>
              <w:jc w:val="center"/>
              <w:rPr>
                <w:rFonts w:eastAsia="Calibri"/>
                <w:lang w:val="es-DO"/>
              </w:rPr>
            </w:pPr>
            <w:r w:rsidRPr="00535DB1">
              <w:rPr>
                <w:rStyle w:val="normaltextrun"/>
              </w:rPr>
              <w:t>6</w:t>
            </w:r>
          </w:p>
        </w:tc>
        <w:tc>
          <w:tcPr>
            <w:tcW w:w="1680" w:type="dxa"/>
            <w:shd w:val="clear" w:color="auto" w:fill="auto"/>
            <w:vAlign w:val="center"/>
            <w:hideMark/>
          </w:tcPr>
          <w:p w14:paraId="4C88010C" w14:textId="77777777" w:rsidR="00377634" w:rsidRPr="00535DB1" w:rsidRDefault="00377634" w:rsidP="00377634">
            <w:pPr>
              <w:spacing w:after="100" w:afterAutospacing="1"/>
              <w:jc w:val="center"/>
              <w:rPr>
                <w:rFonts w:eastAsia="Calibri"/>
                <w:lang w:val="es-DO"/>
              </w:rPr>
            </w:pPr>
            <w:r w:rsidRPr="00535DB1">
              <w:rPr>
                <w:rStyle w:val="normaltextrun"/>
                <w:lang w:val="es-DO"/>
              </w:rPr>
              <w:t>0</w:t>
            </w:r>
            <w:r w:rsidRPr="00535DB1">
              <w:rPr>
                <w:rStyle w:val="eop"/>
                <w:lang w:val="es-DO"/>
              </w:rPr>
              <w:t> </w:t>
            </w:r>
          </w:p>
        </w:tc>
        <w:tc>
          <w:tcPr>
            <w:tcW w:w="1965" w:type="dxa"/>
            <w:shd w:val="clear" w:color="auto" w:fill="auto"/>
            <w:vAlign w:val="center"/>
            <w:hideMark/>
          </w:tcPr>
          <w:p w14:paraId="189CF6D7" w14:textId="1EB81C00" w:rsidR="00377634" w:rsidRPr="00535DB1" w:rsidRDefault="00377634" w:rsidP="00377634">
            <w:pPr>
              <w:spacing w:after="100" w:afterAutospacing="1"/>
              <w:jc w:val="center"/>
              <w:rPr>
                <w:rFonts w:eastAsia="Calibri"/>
                <w:lang w:val="es-DO"/>
              </w:rPr>
            </w:pPr>
            <w:r w:rsidRPr="00535DB1">
              <w:rPr>
                <w:rStyle w:val="normaltextrun"/>
              </w:rPr>
              <w:t>6</w:t>
            </w:r>
          </w:p>
        </w:tc>
      </w:tr>
      <w:tr w:rsidR="00377634" w:rsidRPr="00535DB1" w14:paraId="1EE0EEBE" w14:textId="77777777" w:rsidTr="00377634">
        <w:trPr>
          <w:trHeight w:val="300"/>
          <w:jc w:val="center"/>
        </w:trPr>
        <w:tc>
          <w:tcPr>
            <w:tcW w:w="2100" w:type="dxa"/>
            <w:shd w:val="clear" w:color="auto" w:fill="auto"/>
            <w:vAlign w:val="center"/>
            <w:hideMark/>
          </w:tcPr>
          <w:p w14:paraId="632376F5" w14:textId="77777777" w:rsidR="00377634" w:rsidRPr="00535DB1" w:rsidRDefault="00377634" w:rsidP="00377634">
            <w:pPr>
              <w:spacing w:after="100" w:afterAutospacing="1"/>
              <w:jc w:val="center"/>
              <w:rPr>
                <w:rFonts w:eastAsia="Calibri"/>
                <w:lang w:val="es-DO"/>
              </w:rPr>
            </w:pPr>
            <w:r w:rsidRPr="00535DB1">
              <w:rPr>
                <w:rFonts w:eastAsia="Calibri"/>
                <w:lang w:val="es-DO"/>
              </w:rPr>
              <w:t>Sugerencias</w:t>
            </w:r>
          </w:p>
        </w:tc>
        <w:tc>
          <w:tcPr>
            <w:tcW w:w="1815" w:type="dxa"/>
            <w:shd w:val="clear" w:color="auto" w:fill="auto"/>
            <w:vAlign w:val="center"/>
            <w:hideMark/>
          </w:tcPr>
          <w:p w14:paraId="62977223" w14:textId="02F76529" w:rsidR="00377634" w:rsidRPr="00535DB1" w:rsidRDefault="00377634" w:rsidP="00377634">
            <w:pPr>
              <w:spacing w:after="100" w:afterAutospacing="1"/>
              <w:jc w:val="center"/>
              <w:rPr>
                <w:rFonts w:eastAsia="Calibri"/>
                <w:lang w:val="es-DO"/>
              </w:rPr>
            </w:pPr>
            <w:r w:rsidRPr="00535DB1">
              <w:rPr>
                <w:rStyle w:val="normaltextrun"/>
              </w:rPr>
              <w:t>0</w:t>
            </w:r>
          </w:p>
        </w:tc>
        <w:tc>
          <w:tcPr>
            <w:tcW w:w="1680" w:type="dxa"/>
            <w:shd w:val="clear" w:color="auto" w:fill="auto"/>
            <w:vAlign w:val="center"/>
            <w:hideMark/>
          </w:tcPr>
          <w:p w14:paraId="6702A073" w14:textId="77777777" w:rsidR="00377634" w:rsidRPr="00535DB1" w:rsidRDefault="00377634" w:rsidP="00377634">
            <w:pPr>
              <w:spacing w:after="100" w:afterAutospacing="1"/>
              <w:jc w:val="center"/>
              <w:rPr>
                <w:rFonts w:eastAsia="Calibri"/>
                <w:lang w:val="es-DO"/>
              </w:rPr>
            </w:pPr>
            <w:r w:rsidRPr="00535DB1">
              <w:rPr>
                <w:rStyle w:val="normaltextrun"/>
                <w:lang w:val="es-DO"/>
              </w:rPr>
              <w:t>0</w:t>
            </w:r>
            <w:r w:rsidRPr="00535DB1">
              <w:rPr>
                <w:rStyle w:val="eop"/>
                <w:lang w:val="es-DO"/>
              </w:rPr>
              <w:t> </w:t>
            </w:r>
          </w:p>
        </w:tc>
        <w:tc>
          <w:tcPr>
            <w:tcW w:w="1965" w:type="dxa"/>
            <w:shd w:val="clear" w:color="auto" w:fill="auto"/>
            <w:vAlign w:val="center"/>
            <w:hideMark/>
          </w:tcPr>
          <w:p w14:paraId="6AD23FA8" w14:textId="449B8E0C" w:rsidR="00377634" w:rsidRPr="00535DB1" w:rsidRDefault="00377634" w:rsidP="00377634">
            <w:pPr>
              <w:spacing w:after="100" w:afterAutospacing="1"/>
              <w:jc w:val="center"/>
              <w:rPr>
                <w:rFonts w:eastAsia="Calibri"/>
                <w:lang w:val="es-DO"/>
              </w:rPr>
            </w:pPr>
            <w:r w:rsidRPr="00535DB1">
              <w:rPr>
                <w:rStyle w:val="normaltextrun"/>
              </w:rPr>
              <w:t>0</w:t>
            </w:r>
          </w:p>
        </w:tc>
      </w:tr>
      <w:tr w:rsidR="00377634" w:rsidRPr="00535DB1" w14:paraId="15E0193F" w14:textId="77777777" w:rsidTr="00377634">
        <w:trPr>
          <w:trHeight w:val="300"/>
          <w:jc w:val="center"/>
        </w:trPr>
        <w:tc>
          <w:tcPr>
            <w:tcW w:w="2100" w:type="dxa"/>
            <w:shd w:val="clear" w:color="auto" w:fill="auto"/>
            <w:vAlign w:val="center"/>
            <w:hideMark/>
          </w:tcPr>
          <w:p w14:paraId="3633B947" w14:textId="77777777" w:rsidR="00377634" w:rsidRPr="00535DB1" w:rsidRDefault="00377634" w:rsidP="00377634">
            <w:pPr>
              <w:spacing w:after="100" w:afterAutospacing="1"/>
              <w:jc w:val="center"/>
              <w:rPr>
                <w:rFonts w:eastAsia="Calibri"/>
                <w:lang w:val="es-DO"/>
              </w:rPr>
            </w:pPr>
            <w:r w:rsidRPr="00535DB1">
              <w:rPr>
                <w:rFonts w:eastAsia="Calibri"/>
                <w:lang w:val="es-DO"/>
              </w:rPr>
              <w:t>Reclamaciones</w:t>
            </w:r>
          </w:p>
        </w:tc>
        <w:tc>
          <w:tcPr>
            <w:tcW w:w="1815" w:type="dxa"/>
            <w:shd w:val="clear" w:color="auto" w:fill="auto"/>
            <w:vAlign w:val="center"/>
            <w:hideMark/>
          </w:tcPr>
          <w:p w14:paraId="7957B2DB" w14:textId="5285133F" w:rsidR="00377634" w:rsidRPr="00535DB1" w:rsidRDefault="00377634" w:rsidP="00377634">
            <w:pPr>
              <w:spacing w:after="100" w:afterAutospacing="1"/>
              <w:jc w:val="center"/>
              <w:rPr>
                <w:rFonts w:eastAsia="Calibri"/>
                <w:lang w:val="es-DO"/>
              </w:rPr>
            </w:pPr>
            <w:r w:rsidRPr="00535DB1">
              <w:rPr>
                <w:rStyle w:val="normaltextrun"/>
              </w:rPr>
              <w:t>2</w:t>
            </w:r>
          </w:p>
        </w:tc>
        <w:tc>
          <w:tcPr>
            <w:tcW w:w="1680" w:type="dxa"/>
            <w:shd w:val="clear" w:color="auto" w:fill="auto"/>
            <w:vAlign w:val="center"/>
            <w:hideMark/>
          </w:tcPr>
          <w:p w14:paraId="34756223" w14:textId="77777777" w:rsidR="00377634" w:rsidRPr="00535DB1" w:rsidRDefault="00377634" w:rsidP="00377634">
            <w:pPr>
              <w:spacing w:after="100" w:afterAutospacing="1"/>
              <w:jc w:val="center"/>
              <w:rPr>
                <w:rFonts w:eastAsia="Calibri"/>
                <w:lang w:val="es-DO"/>
              </w:rPr>
            </w:pPr>
            <w:r w:rsidRPr="00535DB1">
              <w:rPr>
                <w:rStyle w:val="normaltextrun"/>
                <w:lang w:val="es-DO"/>
              </w:rPr>
              <w:t>0</w:t>
            </w:r>
            <w:r w:rsidRPr="00535DB1">
              <w:rPr>
                <w:rStyle w:val="eop"/>
                <w:lang w:val="es-DO"/>
              </w:rPr>
              <w:t> </w:t>
            </w:r>
          </w:p>
        </w:tc>
        <w:tc>
          <w:tcPr>
            <w:tcW w:w="1965" w:type="dxa"/>
            <w:shd w:val="clear" w:color="auto" w:fill="auto"/>
            <w:vAlign w:val="center"/>
            <w:hideMark/>
          </w:tcPr>
          <w:p w14:paraId="1642A5D2" w14:textId="43FAA296" w:rsidR="00377634" w:rsidRPr="00535DB1" w:rsidRDefault="00377634" w:rsidP="00377634">
            <w:pPr>
              <w:spacing w:after="100" w:afterAutospacing="1"/>
              <w:jc w:val="center"/>
              <w:rPr>
                <w:rFonts w:eastAsia="Calibri"/>
                <w:lang w:val="es-DO"/>
              </w:rPr>
            </w:pPr>
            <w:r w:rsidRPr="00535DB1">
              <w:rPr>
                <w:rStyle w:val="normaltextrun"/>
              </w:rPr>
              <w:t>2</w:t>
            </w:r>
          </w:p>
        </w:tc>
      </w:tr>
      <w:tr w:rsidR="00377634" w:rsidRPr="00535DB1" w14:paraId="39683DDB" w14:textId="77777777" w:rsidTr="00377634">
        <w:trPr>
          <w:trHeight w:val="300"/>
          <w:jc w:val="center"/>
        </w:trPr>
        <w:tc>
          <w:tcPr>
            <w:tcW w:w="2100" w:type="dxa"/>
            <w:shd w:val="clear" w:color="auto" w:fill="auto"/>
            <w:vAlign w:val="center"/>
            <w:hideMark/>
          </w:tcPr>
          <w:p w14:paraId="513542F4" w14:textId="77777777" w:rsidR="00377634" w:rsidRPr="00535DB1" w:rsidRDefault="00377634" w:rsidP="00377634">
            <w:pPr>
              <w:spacing w:after="100" w:afterAutospacing="1"/>
              <w:jc w:val="center"/>
              <w:rPr>
                <w:rFonts w:eastAsia="Calibri"/>
                <w:lang w:val="es-DO"/>
              </w:rPr>
            </w:pPr>
            <w:r w:rsidRPr="00535DB1">
              <w:rPr>
                <w:rFonts w:eastAsia="Calibri"/>
                <w:lang w:val="es-DO"/>
              </w:rPr>
              <w:t>Declinadas</w:t>
            </w:r>
          </w:p>
        </w:tc>
        <w:tc>
          <w:tcPr>
            <w:tcW w:w="1815" w:type="dxa"/>
            <w:shd w:val="clear" w:color="auto" w:fill="auto"/>
            <w:vAlign w:val="center"/>
            <w:hideMark/>
          </w:tcPr>
          <w:p w14:paraId="035665E8" w14:textId="7952EC22" w:rsidR="00377634" w:rsidRPr="00535DB1" w:rsidRDefault="00377634" w:rsidP="00377634">
            <w:pPr>
              <w:spacing w:after="100" w:afterAutospacing="1"/>
              <w:jc w:val="center"/>
              <w:rPr>
                <w:rFonts w:eastAsia="Calibri"/>
                <w:lang w:val="es-DO"/>
              </w:rPr>
            </w:pPr>
            <w:r w:rsidRPr="00535DB1">
              <w:rPr>
                <w:rStyle w:val="normaltextrun"/>
              </w:rPr>
              <w:t>0</w:t>
            </w:r>
          </w:p>
        </w:tc>
        <w:tc>
          <w:tcPr>
            <w:tcW w:w="1680" w:type="dxa"/>
            <w:shd w:val="clear" w:color="auto" w:fill="auto"/>
            <w:vAlign w:val="center"/>
            <w:hideMark/>
          </w:tcPr>
          <w:p w14:paraId="249031E6" w14:textId="77777777" w:rsidR="00377634" w:rsidRPr="00535DB1" w:rsidRDefault="00377634" w:rsidP="00377634">
            <w:pPr>
              <w:spacing w:after="100" w:afterAutospacing="1"/>
              <w:jc w:val="center"/>
              <w:rPr>
                <w:rFonts w:eastAsia="Calibri"/>
                <w:lang w:val="es-DO"/>
              </w:rPr>
            </w:pPr>
            <w:r w:rsidRPr="00535DB1">
              <w:rPr>
                <w:rStyle w:val="normaltextrun"/>
                <w:lang w:val="es-DO"/>
              </w:rPr>
              <w:t>0</w:t>
            </w:r>
            <w:r w:rsidRPr="00535DB1">
              <w:rPr>
                <w:rStyle w:val="eop"/>
                <w:lang w:val="es-DO"/>
              </w:rPr>
              <w:t> </w:t>
            </w:r>
          </w:p>
        </w:tc>
        <w:tc>
          <w:tcPr>
            <w:tcW w:w="1965" w:type="dxa"/>
            <w:shd w:val="clear" w:color="auto" w:fill="auto"/>
            <w:vAlign w:val="center"/>
            <w:hideMark/>
          </w:tcPr>
          <w:p w14:paraId="4AD71C5F" w14:textId="7E934FFC" w:rsidR="00377634" w:rsidRPr="00535DB1" w:rsidRDefault="00377634" w:rsidP="00377634">
            <w:pPr>
              <w:spacing w:after="100" w:afterAutospacing="1"/>
              <w:jc w:val="center"/>
              <w:rPr>
                <w:rFonts w:eastAsia="Calibri"/>
                <w:lang w:val="es-DO"/>
              </w:rPr>
            </w:pPr>
            <w:r w:rsidRPr="00535DB1">
              <w:rPr>
                <w:rStyle w:val="normaltextrun"/>
              </w:rPr>
              <w:t>0</w:t>
            </w:r>
          </w:p>
        </w:tc>
      </w:tr>
      <w:tr w:rsidR="00377634" w:rsidRPr="00535DB1" w14:paraId="7D1635D3" w14:textId="77777777" w:rsidTr="00377634">
        <w:trPr>
          <w:trHeight w:val="300"/>
          <w:jc w:val="center"/>
        </w:trPr>
        <w:tc>
          <w:tcPr>
            <w:tcW w:w="2100" w:type="dxa"/>
            <w:shd w:val="clear" w:color="auto" w:fill="auto"/>
            <w:vAlign w:val="center"/>
            <w:hideMark/>
          </w:tcPr>
          <w:p w14:paraId="6F19D020" w14:textId="77777777" w:rsidR="00377634" w:rsidRPr="00535DB1" w:rsidRDefault="00377634" w:rsidP="00377634">
            <w:pPr>
              <w:spacing w:after="100" w:afterAutospacing="1"/>
              <w:jc w:val="center"/>
              <w:rPr>
                <w:rFonts w:eastAsia="Calibri"/>
                <w:lang w:val="es-DO"/>
              </w:rPr>
            </w:pPr>
            <w:r w:rsidRPr="00535DB1">
              <w:rPr>
                <w:rFonts w:eastAsia="Calibri"/>
                <w:lang w:val="es-DO"/>
              </w:rPr>
              <w:t>Transferidas</w:t>
            </w:r>
          </w:p>
        </w:tc>
        <w:tc>
          <w:tcPr>
            <w:tcW w:w="1815" w:type="dxa"/>
            <w:shd w:val="clear" w:color="auto" w:fill="auto"/>
            <w:vAlign w:val="center"/>
            <w:hideMark/>
          </w:tcPr>
          <w:p w14:paraId="4C524619" w14:textId="67F076DC" w:rsidR="00377634" w:rsidRPr="00535DB1" w:rsidRDefault="00377634" w:rsidP="00377634">
            <w:pPr>
              <w:spacing w:after="100" w:afterAutospacing="1"/>
              <w:jc w:val="center"/>
              <w:rPr>
                <w:rFonts w:eastAsia="Calibri"/>
                <w:lang w:val="es-DO"/>
              </w:rPr>
            </w:pPr>
            <w:r w:rsidRPr="00535DB1">
              <w:rPr>
                <w:rStyle w:val="normaltextrun"/>
                <w:lang w:val="es-DO"/>
              </w:rPr>
              <w:t>0</w:t>
            </w:r>
          </w:p>
        </w:tc>
        <w:tc>
          <w:tcPr>
            <w:tcW w:w="1680" w:type="dxa"/>
            <w:shd w:val="clear" w:color="auto" w:fill="auto"/>
            <w:vAlign w:val="center"/>
            <w:hideMark/>
          </w:tcPr>
          <w:p w14:paraId="0B580B45" w14:textId="77777777" w:rsidR="00377634" w:rsidRPr="00535DB1" w:rsidRDefault="00377634" w:rsidP="00377634">
            <w:pPr>
              <w:spacing w:after="100" w:afterAutospacing="1"/>
              <w:jc w:val="center"/>
              <w:rPr>
                <w:rFonts w:eastAsia="Calibri"/>
                <w:lang w:val="es-DO"/>
              </w:rPr>
            </w:pPr>
            <w:r w:rsidRPr="00535DB1">
              <w:rPr>
                <w:rStyle w:val="normaltextrun"/>
                <w:lang w:val="es-DO"/>
              </w:rPr>
              <w:t>0</w:t>
            </w:r>
            <w:r w:rsidRPr="00535DB1">
              <w:rPr>
                <w:rStyle w:val="eop"/>
                <w:lang w:val="es-DO"/>
              </w:rPr>
              <w:t> </w:t>
            </w:r>
          </w:p>
        </w:tc>
        <w:tc>
          <w:tcPr>
            <w:tcW w:w="1965" w:type="dxa"/>
            <w:shd w:val="clear" w:color="auto" w:fill="auto"/>
            <w:vAlign w:val="center"/>
            <w:hideMark/>
          </w:tcPr>
          <w:p w14:paraId="4BB515E8" w14:textId="1901670B" w:rsidR="00377634" w:rsidRPr="00535DB1" w:rsidRDefault="00377634" w:rsidP="00377634">
            <w:pPr>
              <w:spacing w:after="100" w:afterAutospacing="1"/>
              <w:jc w:val="center"/>
              <w:rPr>
                <w:rFonts w:eastAsia="Calibri"/>
                <w:lang w:val="es-DO"/>
              </w:rPr>
            </w:pPr>
            <w:r w:rsidRPr="00535DB1">
              <w:rPr>
                <w:rStyle w:val="normaltextrun"/>
                <w:lang w:val="es-DO"/>
              </w:rPr>
              <w:t>0</w:t>
            </w:r>
          </w:p>
        </w:tc>
      </w:tr>
      <w:tr w:rsidR="00377634" w:rsidRPr="00535DB1" w14:paraId="3C7160B6" w14:textId="77777777" w:rsidTr="00377634">
        <w:trPr>
          <w:trHeight w:val="300"/>
          <w:jc w:val="center"/>
        </w:trPr>
        <w:tc>
          <w:tcPr>
            <w:tcW w:w="2100" w:type="dxa"/>
            <w:shd w:val="clear" w:color="auto" w:fill="auto"/>
            <w:vAlign w:val="center"/>
            <w:hideMark/>
          </w:tcPr>
          <w:p w14:paraId="581BE9F8" w14:textId="77777777" w:rsidR="00377634" w:rsidRPr="00535DB1" w:rsidRDefault="00377634" w:rsidP="00377634">
            <w:pPr>
              <w:spacing w:after="100" w:afterAutospacing="1"/>
              <w:jc w:val="center"/>
              <w:rPr>
                <w:rFonts w:eastAsia="Calibri"/>
                <w:lang w:val="es-DO"/>
              </w:rPr>
            </w:pPr>
            <w:r w:rsidRPr="00535DB1">
              <w:rPr>
                <w:rFonts w:eastAsia="Calibri"/>
                <w:lang w:val="es-DO"/>
              </w:rPr>
              <w:t>Felicitaciones</w:t>
            </w:r>
          </w:p>
        </w:tc>
        <w:tc>
          <w:tcPr>
            <w:tcW w:w="1815" w:type="dxa"/>
            <w:shd w:val="clear" w:color="auto" w:fill="auto"/>
            <w:vAlign w:val="center"/>
            <w:hideMark/>
          </w:tcPr>
          <w:p w14:paraId="41EBB4EC" w14:textId="0F0CD322" w:rsidR="00377634" w:rsidRPr="00535DB1" w:rsidRDefault="00377634" w:rsidP="00377634">
            <w:pPr>
              <w:spacing w:after="100" w:afterAutospacing="1"/>
              <w:jc w:val="center"/>
              <w:rPr>
                <w:rFonts w:eastAsia="Calibri"/>
                <w:lang w:val="es-DO"/>
              </w:rPr>
            </w:pPr>
            <w:r w:rsidRPr="00535DB1">
              <w:rPr>
                <w:rStyle w:val="normaltextrun"/>
                <w:lang w:val="es-DO"/>
              </w:rPr>
              <w:t>0</w:t>
            </w:r>
          </w:p>
        </w:tc>
        <w:tc>
          <w:tcPr>
            <w:tcW w:w="1680" w:type="dxa"/>
            <w:shd w:val="clear" w:color="auto" w:fill="auto"/>
            <w:vAlign w:val="center"/>
            <w:hideMark/>
          </w:tcPr>
          <w:p w14:paraId="0A8895CF" w14:textId="77777777" w:rsidR="00377634" w:rsidRPr="00535DB1" w:rsidRDefault="00377634" w:rsidP="00377634">
            <w:pPr>
              <w:spacing w:after="100" w:afterAutospacing="1"/>
              <w:jc w:val="center"/>
              <w:rPr>
                <w:rFonts w:eastAsia="Calibri"/>
                <w:lang w:val="es-DO"/>
              </w:rPr>
            </w:pPr>
            <w:r w:rsidRPr="00535DB1">
              <w:rPr>
                <w:rStyle w:val="normaltextrun"/>
                <w:lang w:val="es-DO"/>
              </w:rPr>
              <w:t>0</w:t>
            </w:r>
            <w:r w:rsidRPr="00535DB1">
              <w:rPr>
                <w:rStyle w:val="eop"/>
                <w:lang w:val="es-DO"/>
              </w:rPr>
              <w:t> </w:t>
            </w:r>
          </w:p>
        </w:tc>
        <w:tc>
          <w:tcPr>
            <w:tcW w:w="1965" w:type="dxa"/>
            <w:shd w:val="clear" w:color="auto" w:fill="auto"/>
            <w:vAlign w:val="center"/>
            <w:hideMark/>
          </w:tcPr>
          <w:p w14:paraId="34E7D209" w14:textId="14C166DB" w:rsidR="00377634" w:rsidRPr="00535DB1" w:rsidRDefault="00377634" w:rsidP="00377634">
            <w:pPr>
              <w:spacing w:after="100" w:afterAutospacing="1"/>
              <w:jc w:val="center"/>
              <w:rPr>
                <w:rFonts w:eastAsia="Calibri"/>
                <w:lang w:val="es-DO"/>
              </w:rPr>
            </w:pPr>
            <w:r w:rsidRPr="00535DB1">
              <w:rPr>
                <w:rStyle w:val="normaltextrun"/>
                <w:lang w:val="es-DO"/>
              </w:rPr>
              <w:t>0</w:t>
            </w:r>
          </w:p>
        </w:tc>
      </w:tr>
      <w:tr w:rsidR="00377634" w:rsidRPr="00535DB1" w14:paraId="1FF04A63" w14:textId="77777777" w:rsidTr="00A1730D">
        <w:trPr>
          <w:trHeight w:val="300"/>
          <w:jc w:val="center"/>
        </w:trPr>
        <w:tc>
          <w:tcPr>
            <w:tcW w:w="2100" w:type="dxa"/>
            <w:shd w:val="clear" w:color="auto" w:fill="7D8589"/>
            <w:vAlign w:val="center"/>
            <w:hideMark/>
          </w:tcPr>
          <w:p w14:paraId="6497FDDB" w14:textId="77777777" w:rsidR="00377634" w:rsidRPr="00535DB1" w:rsidRDefault="00377634" w:rsidP="00A1730D">
            <w:pPr>
              <w:spacing w:after="100" w:afterAutospacing="1"/>
              <w:jc w:val="center"/>
              <w:rPr>
                <w:rFonts w:eastAsia="Calibri"/>
                <w:b/>
                <w:bCs/>
                <w:color w:val="FFFFFF" w:themeColor="background1"/>
                <w:lang w:val="es-DO"/>
              </w:rPr>
            </w:pPr>
            <w:r w:rsidRPr="00535DB1">
              <w:rPr>
                <w:rFonts w:eastAsia="Calibri"/>
                <w:b/>
                <w:bCs/>
                <w:color w:val="FFFFFF" w:themeColor="background1"/>
                <w:lang w:val="es-DO"/>
              </w:rPr>
              <w:t>Total</w:t>
            </w:r>
          </w:p>
        </w:tc>
        <w:tc>
          <w:tcPr>
            <w:tcW w:w="1815" w:type="dxa"/>
            <w:shd w:val="clear" w:color="auto" w:fill="7D8589"/>
            <w:vAlign w:val="center"/>
            <w:hideMark/>
          </w:tcPr>
          <w:p w14:paraId="35F2AF4C" w14:textId="2E5160B2" w:rsidR="00377634" w:rsidRPr="00535DB1" w:rsidRDefault="00377634" w:rsidP="00A1730D">
            <w:pPr>
              <w:spacing w:after="100" w:afterAutospacing="1"/>
              <w:jc w:val="center"/>
              <w:rPr>
                <w:rFonts w:eastAsia="Calibri"/>
                <w:b/>
                <w:bCs/>
                <w:color w:val="FFFFFF" w:themeColor="background1"/>
                <w:lang w:val="es-DO"/>
              </w:rPr>
            </w:pPr>
            <w:r w:rsidRPr="00535DB1">
              <w:rPr>
                <w:rFonts w:eastAsia="Calibri"/>
                <w:b/>
                <w:bCs/>
                <w:color w:val="FFFFFF" w:themeColor="background1"/>
                <w:lang w:val="es-DO"/>
              </w:rPr>
              <w:t>8</w:t>
            </w:r>
          </w:p>
        </w:tc>
        <w:tc>
          <w:tcPr>
            <w:tcW w:w="1680" w:type="dxa"/>
            <w:shd w:val="clear" w:color="auto" w:fill="7D8589"/>
            <w:vAlign w:val="center"/>
            <w:hideMark/>
          </w:tcPr>
          <w:p w14:paraId="3A3BD04D" w14:textId="77777777" w:rsidR="00377634" w:rsidRPr="00535DB1" w:rsidRDefault="00377634" w:rsidP="00A1730D">
            <w:pPr>
              <w:spacing w:after="100" w:afterAutospacing="1"/>
              <w:jc w:val="center"/>
              <w:rPr>
                <w:rFonts w:eastAsia="Calibri"/>
                <w:b/>
                <w:bCs/>
                <w:color w:val="FFFFFF" w:themeColor="background1"/>
                <w:lang w:val="es-DO"/>
              </w:rPr>
            </w:pPr>
            <w:r w:rsidRPr="00535DB1">
              <w:rPr>
                <w:rFonts w:eastAsia="Calibri"/>
                <w:b/>
                <w:bCs/>
                <w:color w:val="FFFFFF" w:themeColor="background1"/>
                <w:lang w:val="es-DO"/>
              </w:rPr>
              <w:t>0</w:t>
            </w:r>
          </w:p>
        </w:tc>
        <w:tc>
          <w:tcPr>
            <w:tcW w:w="1965" w:type="dxa"/>
            <w:shd w:val="clear" w:color="auto" w:fill="7D8589"/>
            <w:vAlign w:val="center"/>
            <w:hideMark/>
          </w:tcPr>
          <w:p w14:paraId="23B2DDB6" w14:textId="6C767B2D" w:rsidR="00377634" w:rsidRPr="00535DB1" w:rsidRDefault="00377634" w:rsidP="00A1730D">
            <w:pPr>
              <w:spacing w:after="100" w:afterAutospacing="1"/>
              <w:jc w:val="center"/>
              <w:rPr>
                <w:rFonts w:eastAsia="Calibri"/>
                <w:b/>
                <w:bCs/>
                <w:color w:val="FFFFFF" w:themeColor="background1"/>
                <w:lang w:val="es-DO"/>
              </w:rPr>
            </w:pPr>
            <w:r w:rsidRPr="00535DB1">
              <w:rPr>
                <w:rFonts w:eastAsia="Calibri"/>
                <w:b/>
                <w:bCs/>
                <w:color w:val="FFFFFF" w:themeColor="background1"/>
                <w:lang w:val="es-DO"/>
              </w:rPr>
              <w:t>8</w:t>
            </w:r>
          </w:p>
        </w:tc>
      </w:tr>
    </w:tbl>
    <w:p w14:paraId="54BA250B" w14:textId="77777777" w:rsidR="007619FE" w:rsidRPr="00AD0BFD" w:rsidRDefault="007619FE" w:rsidP="005E3A2E">
      <w:pPr>
        <w:spacing w:beforeLines="51" w:before="122" w:afterLines="51" w:after="122"/>
        <w:jc w:val="both"/>
      </w:pPr>
    </w:p>
    <w:p w14:paraId="042C0837" w14:textId="77777777" w:rsidR="007619FE" w:rsidRPr="000B057D" w:rsidRDefault="007619FE" w:rsidP="005E3A2E">
      <w:pPr>
        <w:spacing w:beforeLines="51" w:before="122" w:afterLines="51" w:after="122"/>
        <w:jc w:val="both"/>
        <w:rPr>
          <w:lang w:val="es-419"/>
        </w:rPr>
      </w:pPr>
      <w:r w:rsidRPr="000B057D">
        <w:rPr>
          <w:lang w:val="es-419"/>
        </w:rPr>
        <w:t xml:space="preserve">En general, los resultados del Sistema de Quejas, Reclamos y Sugerencias 3-1-1 durante el año 2024 muestran avances significativos en la eficiencia y capacidad de respuesta de esta importante herramienta de participación ciudadana. El incremento en el porcentaje de casos resueltos a tiempo, así como la diversidad de </w:t>
      </w:r>
      <w:r w:rsidRPr="000B057D">
        <w:rPr>
          <w:lang w:val="es-419"/>
        </w:rPr>
        <w:lastRenderedPageBreak/>
        <w:t>temas reportados, refleja un mayor compromiso de Fondo MARENA por atender las necesidades e inquietudes de los ciudadanos.</w:t>
      </w:r>
    </w:p>
    <w:p w14:paraId="2843EB11" w14:textId="5FE08289" w:rsidR="007619FE" w:rsidRPr="000B057D" w:rsidRDefault="007619FE" w:rsidP="005E3A2E">
      <w:pPr>
        <w:spacing w:beforeLines="51" w:before="122" w:afterLines="51" w:after="122"/>
        <w:jc w:val="both"/>
        <w:rPr>
          <w:lang w:val="es-419"/>
        </w:rPr>
      </w:pPr>
      <w:r w:rsidRPr="000B057D">
        <w:rPr>
          <w:lang w:val="es-419"/>
        </w:rPr>
        <w:t>Finalmente podemos concluir afirmando que la transparencia institucional es un principio fundamental de la buena gobernanza que permite a la ciudadanía y a los diversos grupos de interés acceder a información clara, oportuna y confiable sobre el desempeño y la toma de decisiones de las entidades públicas y privadas. En las últimas décadas, esta agenda ha cobrado cada vez mayor relevancia a nivel global, impulsada tanto por demandas sociales como por marcos regulatorios que exigen una mayor apertura y rendición de cuentas, donde Fondo MARENA no es la excepción. </w:t>
      </w:r>
    </w:p>
    <w:p w14:paraId="354978E9" w14:textId="32A779E8" w:rsidR="009E0029" w:rsidRDefault="007619FE" w:rsidP="005E3A2E">
      <w:pPr>
        <w:spacing w:beforeLines="51" w:before="122" w:afterLines="51" w:after="122"/>
        <w:jc w:val="both"/>
        <w:rPr>
          <w:lang w:val="es-419"/>
        </w:rPr>
      </w:pPr>
      <w:r w:rsidRPr="000B057D">
        <w:rPr>
          <w:lang w:val="es-419"/>
        </w:rPr>
        <w:t>Asimismo, es crucial que las entidades desarrollen capacidades institucionales para gestionar eficientemente sus flujos de información, protegiendo adecuadamente los datos sensibles o confidenciales, a la vez que promueven una cultura organizacional de apertura y responsabilidad. Solo de esta manera podrán consolidar la confianza pública, fortalecer su legitimidad y contribuir a la construcción de sociedades más transparentes, inclusivas y democráticas</w:t>
      </w:r>
      <w:r>
        <w:rPr>
          <w:lang w:val="es-419"/>
        </w:rPr>
        <w:t>.</w:t>
      </w:r>
    </w:p>
    <w:p w14:paraId="53177B30" w14:textId="77777777" w:rsidR="00F27D7F" w:rsidRDefault="00F27D7F" w:rsidP="005E3A2E">
      <w:pPr>
        <w:spacing w:beforeLines="51" w:before="122" w:afterLines="51" w:after="122"/>
        <w:jc w:val="both"/>
        <w:rPr>
          <w:lang w:val="es-419"/>
        </w:rPr>
      </w:pPr>
    </w:p>
    <w:p w14:paraId="4C603930" w14:textId="77777777" w:rsidR="00F27D7F" w:rsidRPr="00AA5B41" w:rsidRDefault="00F27D7F" w:rsidP="00AA5B41">
      <w:pPr>
        <w:pStyle w:val="Heading2"/>
        <w:spacing w:after="240"/>
        <w:rPr>
          <w:b/>
          <w:bCs/>
          <w:color w:val="767171"/>
          <w:lang w:val="es-DO"/>
        </w:rPr>
      </w:pPr>
      <w:bookmarkStart w:id="53" w:name="_Toc187269138"/>
      <w:r w:rsidRPr="00AA5B41">
        <w:rPr>
          <w:b/>
          <w:bCs/>
          <w:color w:val="767171"/>
          <w:lang w:val="es-DO"/>
        </w:rPr>
        <w:t>Resultado Mediciones del Portal de Transparencia</w:t>
      </w:r>
      <w:bookmarkEnd w:id="53"/>
      <w:r w:rsidRPr="00AA5B41">
        <w:rPr>
          <w:b/>
          <w:bCs/>
          <w:color w:val="767171"/>
          <w:lang w:val="es-DO"/>
        </w:rPr>
        <w:t xml:space="preserve"> </w:t>
      </w:r>
    </w:p>
    <w:p w14:paraId="0E6856BC" w14:textId="4058EA2D" w:rsidR="00F27D7F" w:rsidRPr="00F27D7F" w:rsidRDefault="00F27D7F" w:rsidP="005E3A2E">
      <w:pPr>
        <w:spacing w:beforeLines="51" w:before="122" w:afterLines="51" w:after="122"/>
        <w:jc w:val="both"/>
        <w:rPr>
          <w:lang w:val="es-419"/>
        </w:rPr>
      </w:pPr>
      <w:r w:rsidRPr="00F27D7F">
        <w:rPr>
          <w:lang w:val="es-419"/>
        </w:rPr>
        <w:t xml:space="preserve">Análisis de la información relativa al cumplimiento de la Ley 200 - 04, de Libre Acceso a la Información Pública, correspondiente al período julio-diciembre 2024. 185 Para garantizar la transparencia, la información debe estar disponible, accesible y difundida entre la población, por lo que, en el Portal de Transparencia, la sección Oficina de Libre Acceso a la Información contiene el apartado Índice de Transparencia Estandarizado, en donde se publican las evaluaciones realizadas a dicho portal por la Dirección General de </w:t>
      </w:r>
      <w:r w:rsidRPr="00F27D7F">
        <w:rPr>
          <w:lang w:val="es-419"/>
        </w:rPr>
        <w:lastRenderedPageBreak/>
        <w:t xml:space="preserve">Ética e Integridad Gubernamental (DIGEIG). El Índice de Transparencia mide exclusivamente el grado de cumplimiento de las obligaciones </w:t>
      </w:r>
      <w:r>
        <w:rPr>
          <w:lang w:val="es-419"/>
        </w:rPr>
        <w:t>de Fondo MARENA</w:t>
      </w:r>
      <w:r w:rsidRPr="00F27D7F">
        <w:rPr>
          <w:lang w:val="es-419"/>
        </w:rPr>
        <w:t xml:space="preserve"> de publicar o Transparentar su información derivadas de la Ley Núm. 200-04, Ley de Libre Acceso a la Información Pública. Estas evaluaciones pueden ser consultadas en el Portal de Transparencia a través del enlace </w:t>
      </w:r>
      <w:hyperlink r:id="rId17" w:history="1">
        <w:r w:rsidRPr="001C296F">
          <w:rPr>
            <w:rStyle w:val="Hyperlink"/>
            <w:color w:val="767171"/>
            <w:u w:val="none"/>
            <w:lang w:val="es-419"/>
          </w:rPr>
          <w:t xml:space="preserve">Fondo Nacional para el Medio Ambiente y Recursos Naturales (Fondo MARENA) - </w:t>
        </w:r>
        <w:proofErr w:type="spellStart"/>
        <w:r w:rsidRPr="001C296F">
          <w:rPr>
            <w:rStyle w:val="Hyperlink"/>
            <w:color w:val="767171"/>
            <w:u w:val="none"/>
            <w:lang w:val="es-419"/>
          </w:rPr>
          <w:t>Indice</w:t>
        </w:r>
        <w:proofErr w:type="spellEnd"/>
        <w:r w:rsidRPr="001C296F">
          <w:rPr>
            <w:rStyle w:val="Hyperlink"/>
            <w:color w:val="767171"/>
            <w:u w:val="none"/>
            <w:lang w:val="es-419"/>
          </w:rPr>
          <w:t xml:space="preserve"> de Transparencia Estandarizado - </w:t>
        </w:r>
        <w:proofErr w:type="spellStart"/>
        <w:r w:rsidRPr="001C296F">
          <w:rPr>
            <w:rStyle w:val="Hyperlink"/>
            <w:color w:val="767171"/>
            <w:u w:val="none"/>
            <w:lang w:val="es-419"/>
          </w:rPr>
          <w:t>Indice</w:t>
        </w:r>
        <w:proofErr w:type="spellEnd"/>
        <w:r w:rsidRPr="001C296F">
          <w:rPr>
            <w:rStyle w:val="Hyperlink"/>
            <w:color w:val="767171"/>
            <w:u w:val="none"/>
            <w:lang w:val="es-419"/>
          </w:rPr>
          <w:t xml:space="preserve"> de Transparencia Estandarizado</w:t>
        </w:r>
      </w:hyperlink>
      <w:r w:rsidRPr="001C296F">
        <w:rPr>
          <w:lang w:val="es-419"/>
        </w:rPr>
        <w:t>.</w:t>
      </w:r>
      <w:r w:rsidRPr="00D875F9">
        <w:rPr>
          <w:lang w:val="es-419"/>
        </w:rPr>
        <w:t xml:space="preserve"> </w:t>
      </w:r>
      <w:r w:rsidRPr="00F27D7F">
        <w:rPr>
          <w:lang w:val="es-419"/>
        </w:rPr>
        <w:t>En materia de Gobierno Abierto y Transparencia, el cumplimiento de las políticas es monitoreado por la Dirección General de Ética e Integridad Gubernamental (DIGEIG), órgano rector encargado de verificar toda la información pública que se comparte de mane</w:t>
      </w:r>
      <w:r>
        <w:rPr>
          <w:lang w:val="es-419"/>
        </w:rPr>
        <w:t>ra</w:t>
      </w:r>
      <w:r w:rsidRPr="00F27D7F">
        <w:rPr>
          <w:lang w:val="es-419"/>
        </w:rPr>
        <w:t xml:space="preserve"> mensual, trimestral, semestral y anual en el Portal de Transparencia y Portal de Datos Abiertos de </w:t>
      </w:r>
      <w:r>
        <w:rPr>
          <w:lang w:val="es-419"/>
        </w:rPr>
        <w:t>Fondo Nacional para el Medio Ambiente y Recursos Naturales</w:t>
      </w:r>
      <w:r w:rsidRPr="00F27D7F">
        <w:rPr>
          <w:lang w:val="es-419"/>
        </w:rPr>
        <w:t xml:space="preserve">, siendo esto una evidencia de que somos un referente en transparencia y buenas prácticas. Donde cada unidad de medición cuenta con una calificación específica lo que nos permite obtener puntuaciones mensuales sobresalientes. En el informe del primer trimestre del año 2024, elaborado por la Dirección de Transparencia y Gobierno Abierto de la DIGEIG, </w:t>
      </w:r>
      <w:r w:rsidR="00D875F9">
        <w:rPr>
          <w:lang w:val="es-419"/>
        </w:rPr>
        <w:t>durante el periodo enero</w:t>
      </w:r>
      <w:r w:rsidR="00F91A55">
        <w:rPr>
          <w:lang w:val="es-419"/>
        </w:rPr>
        <w:t>-</w:t>
      </w:r>
      <w:r w:rsidR="00D875F9">
        <w:rPr>
          <w:lang w:val="es-419"/>
        </w:rPr>
        <w:t xml:space="preserve">octubre alcanzamos </w:t>
      </w:r>
      <w:r w:rsidR="00D875F9" w:rsidRPr="00F91A55">
        <w:rPr>
          <w:lang w:val="es-419"/>
        </w:rPr>
        <w:t>la</w:t>
      </w:r>
      <w:r w:rsidRPr="00F91A55">
        <w:rPr>
          <w:lang w:val="es-419"/>
        </w:rPr>
        <w:t xml:space="preserve"> calificación sobresaliente d</w:t>
      </w:r>
      <w:r w:rsidR="00D875F9" w:rsidRPr="00F91A55">
        <w:rPr>
          <w:lang w:val="es-419"/>
        </w:rPr>
        <w:t>el 96.64</w:t>
      </w:r>
      <w:r w:rsidR="00F91A55" w:rsidRPr="00F91A55">
        <w:rPr>
          <w:lang w:val="es-419"/>
        </w:rPr>
        <w:t>% en</w:t>
      </w:r>
      <w:r w:rsidRPr="00F91A55">
        <w:rPr>
          <w:lang w:val="es-419"/>
        </w:rPr>
        <w:t xml:space="preserve"> la evaluación del Portal de Transparencia la institución.</w:t>
      </w:r>
      <w:r w:rsidR="00F91A55" w:rsidRPr="00F91A55">
        <w:rPr>
          <w:lang w:val="es-419"/>
        </w:rPr>
        <w:t xml:space="preserve"> Durante el primer semestre la institución logro el 97.53%</w:t>
      </w:r>
      <w:r w:rsidRPr="00F91A55">
        <w:rPr>
          <w:lang w:val="es-419"/>
        </w:rPr>
        <w:t xml:space="preserve">, </w:t>
      </w:r>
      <w:r w:rsidR="00F91A55" w:rsidRPr="00F91A55">
        <w:rPr>
          <w:lang w:val="es-419"/>
        </w:rPr>
        <w:t xml:space="preserve">mientras que para </w:t>
      </w:r>
      <w:r w:rsidRPr="00F91A55">
        <w:rPr>
          <w:lang w:val="es-419"/>
        </w:rPr>
        <w:t xml:space="preserve">el informe del segundo semestre elaborado por la Dirección de Transparencia y Gobierno Abierto de la DIGEIG, alcanzamos una calificación sobresaliente sobre el </w:t>
      </w:r>
      <w:r w:rsidR="00F91A55" w:rsidRPr="00F91A55">
        <w:rPr>
          <w:lang w:val="es-419"/>
        </w:rPr>
        <w:t>95.30</w:t>
      </w:r>
      <w:r w:rsidRPr="00F91A55">
        <w:rPr>
          <w:lang w:val="es-419"/>
        </w:rPr>
        <w:t>% en los estándares de transparencia, SAIP y datos abiertos.</w:t>
      </w:r>
      <w:r w:rsidRPr="00F27D7F">
        <w:rPr>
          <w:lang w:val="es-419"/>
        </w:rPr>
        <w:t xml:space="preserve"> Estas calificaciones demuestran los esfuerzos que la Oficina de Acceso a la </w:t>
      </w:r>
      <w:r w:rsidR="00D875F9">
        <w:rPr>
          <w:lang w:val="es-419"/>
        </w:rPr>
        <w:t>I</w:t>
      </w:r>
      <w:r w:rsidR="00D875F9" w:rsidRPr="00F27D7F">
        <w:rPr>
          <w:lang w:val="es-419"/>
        </w:rPr>
        <w:t>nformación</w:t>
      </w:r>
      <w:r w:rsidRPr="00F27D7F">
        <w:rPr>
          <w:lang w:val="es-419"/>
        </w:rPr>
        <w:t xml:space="preserve"> (OAI) como área responsable y entidad pública realizamos de manera sostenida en el cumplimiento de los lineamientos dispuestos por la Ley de Libre Acceso a la Información </w:t>
      </w:r>
      <w:r w:rsidRPr="00F27D7F">
        <w:rPr>
          <w:lang w:val="es-419"/>
        </w:rPr>
        <w:lastRenderedPageBreak/>
        <w:t xml:space="preserve">Pública Núm. 200-04, el Decreto Núm. 130-05 que aprueba su reglamento de aplicación, y la Resolución Núm. 002 -2021 que crea el Portal Único de Transparencia y establece las Políticas de Estandarización de las Divisiones de Transparencia. </w:t>
      </w:r>
    </w:p>
    <w:p w14:paraId="46060785" w14:textId="77777777" w:rsidR="00F27D7F" w:rsidRPr="00F27D7F" w:rsidRDefault="00F27D7F" w:rsidP="005E3A2E">
      <w:pPr>
        <w:spacing w:beforeLines="51" w:before="122" w:afterLines="51" w:after="122"/>
        <w:jc w:val="both"/>
        <w:rPr>
          <w:lang w:val="es-419"/>
        </w:rPr>
      </w:pPr>
    </w:p>
    <w:tbl>
      <w:tblPr>
        <w:tblW w:w="751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1875"/>
        <w:gridCol w:w="1875"/>
        <w:gridCol w:w="1875"/>
        <w:gridCol w:w="1890"/>
      </w:tblGrid>
      <w:tr w:rsidR="009E0029" w:rsidRPr="00535DB1" w14:paraId="7EFACC1C" w14:textId="77777777" w:rsidTr="00A1730D">
        <w:trPr>
          <w:trHeight w:val="300"/>
          <w:tblHeader/>
        </w:trPr>
        <w:tc>
          <w:tcPr>
            <w:tcW w:w="7515" w:type="dxa"/>
            <w:gridSpan w:val="4"/>
            <w:shd w:val="clear" w:color="auto" w:fill="011C50"/>
            <w:hideMark/>
          </w:tcPr>
          <w:p w14:paraId="57119DCF" w14:textId="77777777" w:rsidR="009E0029" w:rsidRPr="00535DB1" w:rsidRDefault="009E0029" w:rsidP="00A1730D">
            <w:pPr>
              <w:spacing w:after="0"/>
              <w:jc w:val="center"/>
              <w:rPr>
                <w:rFonts w:eastAsia="Calibri"/>
                <w:noProof/>
                <w:color w:val="FFFFFF" w:themeColor="background1"/>
                <w:lang w:val="es-DO"/>
              </w:rPr>
            </w:pPr>
            <w:r w:rsidRPr="00535DB1">
              <w:rPr>
                <w:rFonts w:eastAsia="Calibri"/>
                <w:b/>
                <w:bCs/>
                <w:noProof/>
                <w:color w:val="FFFFFF" w:themeColor="background1"/>
                <w:lang w:val="es-DO"/>
              </w:rPr>
              <w:t>Resultado Evaluaciones Sub-portal de transparencia</w:t>
            </w:r>
          </w:p>
          <w:p w14:paraId="59DFEFAE" w14:textId="39DB6324" w:rsidR="009E0029" w:rsidRPr="00535DB1" w:rsidRDefault="009E0029" w:rsidP="00A1730D">
            <w:pPr>
              <w:spacing w:after="0"/>
              <w:jc w:val="center"/>
              <w:rPr>
                <w:rFonts w:eastAsia="Calibri"/>
                <w:noProof/>
                <w:lang w:val="es-DO"/>
              </w:rPr>
            </w:pPr>
            <w:r w:rsidRPr="00535DB1">
              <w:rPr>
                <w:rFonts w:eastAsia="Calibri"/>
                <w:b/>
                <w:bCs/>
                <w:noProof/>
                <w:color w:val="FFFFFF" w:themeColor="background1"/>
                <w:lang w:val="es-DO"/>
              </w:rPr>
              <w:t xml:space="preserve">Enero – </w:t>
            </w:r>
            <w:r w:rsidR="001C296F">
              <w:rPr>
                <w:rFonts w:eastAsia="Calibri"/>
                <w:b/>
                <w:bCs/>
                <w:noProof/>
                <w:color w:val="FFFFFF" w:themeColor="background1"/>
                <w:lang w:val="es-DO"/>
              </w:rPr>
              <w:t>Diciem</w:t>
            </w:r>
            <w:r w:rsidR="005C06B4" w:rsidRPr="00535DB1">
              <w:rPr>
                <w:rFonts w:eastAsia="Calibri"/>
                <w:b/>
                <w:bCs/>
                <w:noProof/>
                <w:color w:val="FFFFFF" w:themeColor="background1"/>
                <w:lang w:val="es-DO"/>
              </w:rPr>
              <w:t>bre</w:t>
            </w:r>
            <w:r w:rsidRPr="00535DB1">
              <w:rPr>
                <w:rFonts w:eastAsia="Calibri"/>
                <w:b/>
                <w:bCs/>
                <w:noProof/>
                <w:color w:val="FFFFFF" w:themeColor="background1"/>
                <w:lang w:val="es-DO"/>
              </w:rPr>
              <w:t xml:space="preserve"> 2024</w:t>
            </w:r>
          </w:p>
        </w:tc>
      </w:tr>
      <w:tr w:rsidR="009E0029" w:rsidRPr="00535DB1" w14:paraId="60421B12" w14:textId="77777777" w:rsidTr="00A1730D">
        <w:trPr>
          <w:trHeight w:val="300"/>
          <w:tblHeader/>
        </w:trPr>
        <w:tc>
          <w:tcPr>
            <w:tcW w:w="1875" w:type="dxa"/>
            <w:shd w:val="clear" w:color="auto" w:fill="7D8589"/>
            <w:vAlign w:val="center"/>
            <w:hideMark/>
          </w:tcPr>
          <w:p w14:paraId="76754F92" w14:textId="77777777" w:rsidR="009E0029" w:rsidRPr="00535DB1" w:rsidRDefault="009E0029" w:rsidP="00C5682A">
            <w:pPr>
              <w:spacing w:after="0" w:line="240" w:lineRule="auto"/>
              <w:jc w:val="center"/>
              <w:rPr>
                <w:rFonts w:eastAsia="Calibri"/>
                <w:noProof/>
                <w:color w:val="FFFFFF" w:themeColor="background1"/>
                <w:lang w:val="es-DO"/>
              </w:rPr>
            </w:pPr>
            <w:r w:rsidRPr="00535DB1">
              <w:rPr>
                <w:rFonts w:eastAsia="Calibri"/>
                <w:noProof/>
                <w:color w:val="FFFFFF" w:themeColor="background1"/>
                <w:lang w:val="es-DO"/>
              </w:rPr>
              <w:t>Mes</w:t>
            </w:r>
          </w:p>
        </w:tc>
        <w:tc>
          <w:tcPr>
            <w:tcW w:w="1875" w:type="dxa"/>
            <w:shd w:val="clear" w:color="auto" w:fill="7D8589"/>
            <w:vAlign w:val="center"/>
            <w:hideMark/>
          </w:tcPr>
          <w:p w14:paraId="0D7A888E" w14:textId="77777777" w:rsidR="009E0029" w:rsidRPr="00535DB1" w:rsidRDefault="009E0029" w:rsidP="00C5682A">
            <w:pPr>
              <w:spacing w:after="0" w:line="240" w:lineRule="auto"/>
              <w:jc w:val="center"/>
              <w:rPr>
                <w:rFonts w:eastAsia="Calibri"/>
                <w:noProof/>
                <w:color w:val="FFFFFF" w:themeColor="background1"/>
                <w:lang w:val="es-DO"/>
              </w:rPr>
            </w:pPr>
            <w:r w:rsidRPr="00535DB1">
              <w:rPr>
                <w:rFonts w:eastAsia="Calibri"/>
                <w:noProof/>
                <w:color w:val="FFFFFF" w:themeColor="background1"/>
                <w:lang w:val="es-DO"/>
              </w:rPr>
              <w:t>Calificación Portal Transparencia</w:t>
            </w:r>
          </w:p>
        </w:tc>
        <w:tc>
          <w:tcPr>
            <w:tcW w:w="1875" w:type="dxa"/>
            <w:shd w:val="clear" w:color="auto" w:fill="7D8589"/>
            <w:vAlign w:val="center"/>
            <w:hideMark/>
          </w:tcPr>
          <w:p w14:paraId="30D57472" w14:textId="77777777" w:rsidR="009E0029" w:rsidRPr="00535DB1" w:rsidRDefault="009E0029" w:rsidP="00C5682A">
            <w:pPr>
              <w:spacing w:after="0" w:line="240" w:lineRule="auto"/>
              <w:jc w:val="center"/>
              <w:rPr>
                <w:rFonts w:eastAsia="Calibri"/>
                <w:noProof/>
                <w:color w:val="FFFFFF" w:themeColor="background1"/>
                <w:lang w:val="es-DO"/>
              </w:rPr>
            </w:pPr>
            <w:r w:rsidRPr="00535DB1">
              <w:rPr>
                <w:rFonts w:eastAsia="Calibri"/>
                <w:noProof/>
                <w:color w:val="FFFFFF" w:themeColor="background1"/>
                <w:lang w:val="es-DO"/>
              </w:rPr>
              <w:t>Datos Abiertos</w:t>
            </w:r>
          </w:p>
        </w:tc>
        <w:tc>
          <w:tcPr>
            <w:tcW w:w="1890" w:type="dxa"/>
            <w:shd w:val="clear" w:color="auto" w:fill="7D8589"/>
            <w:vAlign w:val="center"/>
            <w:hideMark/>
          </w:tcPr>
          <w:p w14:paraId="07E1107C" w14:textId="77777777" w:rsidR="009E0029" w:rsidRPr="00535DB1" w:rsidRDefault="009E0029" w:rsidP="00C5682A">
            <w:pPr>
              <w:spacing w:after="0" w:line="240" w:lineRule="auto"/>
              <w:jc w:val="center"/>
              <w:rPr>
                <w:rFonts w:eastAsia="Calibri"/>
                <w:noProof/>
                <w:color w:val="FFFFFF" w:themeColor="background1"/>
                <w:lang w:val="es-DO"/>
              </w:rPr>
            </w:pPr>
            <w:r w:rsidRPr="00535DB1">
              <w:rPr>
                <w:rFonts w:eastAsia="Calibri"/>
                <w:noProof/>
                <w:color w:val="FFFFFF" w:themeColor="background1"/>
                <w:lang w:val="es-DO"/>
              </w:rPr>
              <w:t>Total, General</w:t>
            </w:r>
          </w:p>
        </w:tc>
      </w:tr>
      <w:tr w:rsidR="00C5682A" w:rsidRPr="00535DB1" w14:paraId="5337F3E1" w14:textId="77777777" w:rsidTr="00BD47BD">
        <w:trPr>
          <w:trHeight w:val="300"/>
        </w:trPr>
        <w:tc>
          <w:tcPr>
            <w:tcW w:w="1875" w:type="dxa"/>
            <w:shd w:val="clear" w:color="auto" w:fill="auto"/>
            <w:vAlign w:val="center"/>
            <w:hideMark/>
          </w:tcPr>
          <w:p w14:paraId="631559F4" w14:textId="77777777" w:rsidR="00C5682A" w:rsidRPr="00535DB1" w:rsidRDefault="00C5682A" w:rsidP="00C5682A">
            <w:pPr>
              <w:spacing w:after="100" w:afterAutospacing="1"/>
              <w:jc w:val="center"/>
              <w:rPr>
                <w:rFonts w:eastAsia="Calibri"/>
                <w:noProof/>
                <w:lang w:val="es-DO"/>
              </w:rPr>
            </w:pPr>
            <w:r w:rsidRPr="00535DB1">
              <w:rPr>
                <w:rFonts w:eastAsia="Calibri"/>
                <w:noProof/>
                <w:lang w:val="es-DO"/>
              </w:rPr>
              <w:t>Enero</w:t>
            </w:r>
          </w:p>
        </w:tc>
        <w:tc>
          <w:tcPr>
            <w:tcW w:w="1875" w:type="dxa"/>
            <w:shd w:val="clear" w:color="auto" w:fill="auto"/>
            <w:vAlign w:val="bottom"/>
            <w:hideMark/>
          </w:tcPr>
          <w:p w14:paraId="4528CC5E" w14:textId="74E7C0E7" w:rsidR="00C5682A" w:rsidRPr="00535DB1" w:rsidRDefault="00C5682A" w:rsidP="00C5682A">
            <w:pPr>
              <w:spacing w:after="100" w:afterAutospacing="1"/>
              <w:jc w:val="center"/>
              <w:rPr>
                <w:rFonts w:eastAsia="Calibri"/>
                <w:noProof/>
                <w:lang w:val="es-DO"/>
              </w:rPr>
            </w:pPr>
            <w:r w:rsidRPr="00535DB1">
              <w:rPr>
                <w:rFonts w:eastAsia="Calibri"/>
                <w:noProof/>
                <w:lang w:val="es-DO"/>
              </w:rPr>
              <w:t>97.45</w:t>
            </w:r>
          </w:p>
        </w:tc>
        <w:tc>
          <w:tcPr>
            <w:tcW w:w="1875" w:type="dxa"/>
            <w:shd w:val="clear" w:color="auto" w:fill="auto"/>
            <w:vAlign w:val="center"/>
            <w:hideMark/>
          </w:tcPr>
          <w:p w14:paraId="49350D1C" w14:textId="77777777" w:rsidR="00C5682A" w:rsidRPr="00535DB1" w:rsidRDefault="00C5682A" w:rsidP="00C5682A">
            <w:pPr>
              <w:spacing w:after="100" w:afterAutospacing="1"/>
              <w:jc w:val="center"/>
              <w:rPr>
                <w:rFonts w:eastAsia="Calibri"/>
                <w:noProof/>
                <w:lang w:val="es-DO"/>
              </w:rPr>
            </w:pPr>
            <w:r w:rsidRPr="00535DB1">
              <w:rPr>
                <w:rFonts w:eastAsia="Calibri"/>
                <w:noProof/>
                <w:lang w:val="es-DO"/>
              </w:rPr>
              <w:t>5</w:t>
            </w:r>
          </w:p>
        </w:tc>
        <w:tc>
          <w:tcPr>
            <w:tcW w:w="1890" w:type="dxa"/>
            <w:shd w:val="clear" w:color="auto" w:fill="auto"/>
            <w:vAlign w:val="bottom"/>
            <w:hideMark/>
          </w:tcPr>
          <w:p w14:paraId="1344D8A5" w14:textId="633CB9E5" w:rsidR="00C5682A" w:rsidRPr="00535DB1" w:rsidRDefault="00C5682A" w:rsidP="00C5682A">
            <w:pPr>
              <w:spacing w:after="100" w:afterAutospacing="1"/>
              <w:jc w:val="center"/>
              <w:rPr>
                <w:rFonts w:eastAsia="Calibri"/>
                <w:noProof/>
                <w:lang w:val="es-DO"/>
              </w:rPr>
            </w:pPr>
            <w:r w:rsidRPr="00535DB1">
              <w:rPr>
                <w:rFonts w:eastAsia="Calibri"/>
                <w:noProof/>
                <w:lang w:val="es-DO"/>
              </w:rPr>
              <w:t>97.45</w:t>
            </w:r>
          </w:p>
        </w:tc>
      </w:tr>
      <w:tr w:rsidR="00C5682A" w:rsidRPr="00535DB1" w14:paraId="23685E02" w14:textId="77777777" w:rsidTr="00BD47BD">
        <w:trPr>
          <w:trHeight w:val="300"/>
        </w:trPr>
        <w:tc>
          <w:tcPr>
            <w:tcW w:w="1875" w:type="dxa"/>
            <w:shd w:val="clear" w:color="auto" w:fill="auto"/>
            <w:vAlign w:val="center"/>
            <w:hideMark/>
          </w:tcPr>
          <w:p w14:paraId="2493D296" w14:textId="77777777" w:rsidR="00C5682A" w:rsidRPr="00535DB1" w:rsidRDefault="00C5682A" w:rsidP="00C5682A">
            <w:pPr>
              <w:spacing w:after="100" w:afterAutospacing="1"/>
              <w:jc w:val="center"/>
              <w:rPr>
                <w:rFonts w:eastAsia="Calibri"/>
                <w:noProof/>
                <w:lang w:val="es-DO"/>
              </w:rPr>
            </w:pPr>
            <w:r w:rsidRPr="00535DB1">
              <w:rPr>
                <w:rFonts w:eastAsia="Calibri"/>
                <w:noProof/>
                <w:lang w:val="es-DO"/>
              </w:rPr>
              <w:t>Febrero</w:t>
            </w:r>
          </w:p>
        </w:tc>
        <w:tc>
          <w:tcPr>
            <w:tcW w:w="1875" w:type="dxa"/>
            <w:shd w:val="clear" w:color="auto" w:fill="auto"/>
            <w:vAlign w:val="bottom"/>
            <w:hideMark/>
          </w:tcPr>
          <w:p w14:paraId="560281C8" w14:textId="2F8A4369" w:rsidR="00C5682A" w:rsidRPr="00535DB1" w:rsidRDefault="00C5682A" w:rsidP="00C5682A">
            <w:pPr>
              <w:spacing w:after="100" w:afterAutospacing="1"/>
              <w:jc w:val="center"/>
              <w:rPr>
                <w:rFonts w:eastAsia="Calibri"/>
                <w:noProof/>
                <w:lang w:val="es-DO"/>
              </w:rPr>
            </w:pPr>
            <w:r w:rsidRPr="00535DB1">
              <w:rPr>
                <w:rFonts w:eastAsia="Calibri"/>
                <w:noProof/>
                <w:lang w:val="es-DO"/>
              </w:rPr>
              <w:t>95.28</w:t>
            </w:r>
          </w:p>
        </w:tc>
        <w:tc>
          <w:tcPr>
            <w:tcW w:w="1875" w:type="dxa"/>
            <w:shd w:val="clear" w:color="auto" w:fill="auto"/>
            <w:vAlign w:val="center"/>
            <w:hideMark/>
          </w:tcPr>
          <w:p w14:paraId="3939C5D3" w14:textId="77777777" w:rsidR="00C5682A" w:rsidRPr="00535DB1" w:rsidRDefault="00C5682A" w:rsidP="00C5682A">
            <w:pPr>
              <w:spacing w:after="100" w:afterAutospacing="1"/>
              <w:jc w:val="center"/>
              <w:rPr>
                <w:rFonts w:eastAsia="Calibri"/>
                <w:noProof/>
                <w:lang w:val="es-DO"/>
              </w:rPr>
            </w:pPr>
            <w:r w:rsidRPr="00535DB1">
              <w:rPr>
                <w:rFonts w:eastAsia="Calibri"/>
                <w:noProof/>
                <w:lang w:val="es-DO"/>
              </w:rPr>
              <w:t>5</w:t>
            </w:r>
          </w:p>
        </w:tc>
        <w:tc>
          <w:tcPr>
            <w:tcW w:w="1890" w:type="dxa"/>
            <w:shd w:val="clear" w:color="auto" w:fill="auto"/>
            <w:vAlign w:val="bottom"/>
            <w:hideMark/>
          </w:tcPr>
          <w:p w14:paraId="78670644" w14:textId="46DCAAA4" w:rsidR="00C5682A" w:rsidRPr="00535DB1" w:rsidRDefault="00C5682A" w:rsidP="00C5682A">
            <w:pPr>
              <w:spacing w:after="100" w:afterAutospacing="1"/>
              <w:jc w:val="center"/>
              <w:rPr>
                <w:rFonts w:eastAsia="Calibri"/>
                <w:noProof/>
                <w:lang w:val="es-DO"/>
              </w:rPr>
            </w:pPr>
            <w:r w:rsidRPr="00535DB1">
              <w:rPr>
                <w:rFonts w:eastAsia="Calibri"/>
                <w:noProof/>
                <w:lang w:val="es-DO"/>
              </w:rPr>
              <w:t>95.28</w:t>
            </w:r>
          </w:p>
        </w:tc>
      </w:tr>
      <w:tr w:rsidR="00C5682A" w:rsidRPr="00535DB1" w14:paraId="32C0BA36" w14:textId="77777777" w:rsidTr="00BD47BD">
        <w:trPr>
          <w:trHeight w:val="300"/>
        </w:trPr>
        <w:tc>
          <w:tcPr>
            <w:tcW w:w="1875" w:type="dxa"/>
            <w:shd w:val="clear" w:color="auto" w:fill="auto"/>
            <w:vAlign w:val="center"/>
            <w:hideMark/>
          </w:tcPr>
          <w:p w14:paraId="75EB3D94" w14:textId="77777777" w:rsidR="00C5682A" w:rsidRPr="00535DB1" w:rsidRDefault="00C5682A" w:rsidP="00C5682A">
            <w:pPr>
              <w:spacing w:after="100" w:afterAutospacing="1"/>
              <w:jc w:val="center"/>
              <w:rPr>
                <w:rFonts w:eastAsia="Calibri"/>
                <w:noProof/>
                <w:lang w:val="es-DO"/>
              </w:rPr>
            </w:pPr>
            <w:r w:rsidRPr="00535DB1">
              <w:rPr>
                <w:rFonts w:eastAsia="Calibri"/>
                <w:noProof/>
                <w:lang w:val="es-DO"/>
              </w:rPr>
              <w:t>Marzo</w:t>
            </w:r>
          </w:p>
        </w:tc>
        <w:tc>
          <w:tcPr>
            <w:tcW w:w="1875" w:type="dxa"/>
            <w:shd w:val="clear" w:color="auto" w:fill="auto"/>
            <w:vAlign w:val="bottom"/>
            <w:hideMark/>
          </w:tcPr>
          <w:p w14:paraId="5CA64236" w14:textId="1542A209" w:rsidR="00C5682A" w:rsidRPr="00535DB1" w:rsidRDefault="00C5682A" w:rsidP="00C5682A">
            <w:pPr>
              <w:spacing w:after="100" w:afterAutospacing="1"/>
              <w:jc w:val="center"/>
              <w:rPr>
                <w:rFonts w:eastAsia="Calibri"/>
                <w:noProof/>
                <w:lang w:val="es-DO"/>
              </w:rPr>
            </w:pPr>
            <w:r w:rsidRPr="00535DB1">
              <w:rPr>
                <w:rFonts w:eastAsia="Calibri"/>
                <w:noProof/>
                <w:lang w:val="es-DO"/>
              </w:rPr>
              <w:t>98.55</w:t>
            </w:r>
          </w:p>
        </w:tc>
        <w:tc>
          <w:tcPr>
            <w:tcW w:w="1875" w:type="dxa"/>
            <w:shd w:val="clear" w:color="auto" w:fill="auto"/>
            <w:vAlign w:val="center"/>
            <w:hideMark/>
          </w:tcPr>
          <w:p w14:paraId="7146FDBC" w14:textId="77777777" w:rsidR="00C5682A" w:rsidRPr="00535DB1" w:rsidRDefault="00C5682A" w:rsidP="00C5682A">
            <w:pPr>
              <w:spacing w:after="100" w:afterAutospacing="1"/>
              <w:jc w:val="center"/>
              <w:rPr>
                <w:rFonts w:eastAsia="Calibri"/>
                <w:noProof/>
                <w:lang w:val="es-DO"/>
              </w:rPr>
            </w:pPr>
            <w:r w:rsidRPr="00535DB1">
              <w:rPr>
                <w:rFonts w:eastAsia="Calibri"/>
                <w:noProof/>
                <w:lang w:val="es-DO"/>
              </w:rPr>
              <w:t>5</w:t>
            </w:r>
          </w:p>
        </w:tc>
        <w:tc>
          <w:tcPr>
            <w:tcW w:w="1890" w:type="dxa"/>
            <w:shd w:val="clear" w:color="auto" w:fill="auto"/>
            <w:vAlign w:val="bottom"/>
            <w:hideMark/>
          </w:tcPr>
          <w:p w14:paraId="4B81199F" w14:textId="67DDB698" w:rsidR="00C5682A" w:rsidRPr="00535DB1" w:rsidRDefault="00C5682A" w:rsidP="00C5682A">
            <w:pPr>
              <w:spacing w:after="100" w:afterAutospacing="1"/>
              <w:jc w:val="center"/>
              <w:rPr>
                <w:rFonts w:eastAsia="Calibri"/>
                <w:noProof/>
                <w:lang w:val="es-DO"/>
              </w:rPr>
            </w:pPr>
            <w:r w:rsidRPr="00535DB1">
              <w:rPr>
                <w:rFonts w:eastAsia="Calibri"/>
                <w:noProof/>
                <w:lang w:val="es-DO"/>
              </w:rPr>
              <w:t>98.55</w:t>
            </w:r>
          </w:p>
        </w:tc>
      </w:tr>
      <w:tr w:rsidR="00C5682A" w:rsidRPr="00535DB1" w14:paraId="1AA7F00E" w14:textId="77777777" w:rsidTr="00BD47BD">
        <w:trPr>
          <w:trHeight w:val="300"/>
        </w:trPr>
        <w:tc>
          <w:tcPr>
            <w:tcW w:w="1875" w:type="dxa"/>
            <w:shd w:val="clear" w:color="auto" w:fill="auto"/>
            <w:vAlign w:val="center"/>
            <w:hideMark/>
          </w:tcPr>
          <w:p w14:paraId="26B46E1B" w14:textId="77777777" w:rsidR="00C5682A" w:rsidRPr="00535DB1" w:rsidRDefault="00C5682A" w:rsidP="00C5682A">
            <w:pPr>
              <w:spacing w:after="100" w:afterAutospacing="1"/>
              <w:jc w:val="center"/>
              <w:rPr>
                <w:rFonts w:eastAsia="Calibri"/>
                <w:noProof/>
                <w:lang w:val="es-DO"/>
              </w:rPr>
            </w:pPr>
            <w:r w:rsidRPr="00535DB1">
              <w:rPr>
                <w:rFonts w:eastAsia="Calibri"/>
                <w:noProof/>
                <w:lang w:val="es-DO"/>
              </w:rPr>
              <w:t>Abril</w:t>
            </w:r>
          </w:p>
        </w:tc>
        <w:tc>
          <w:tcPr>
            <w:tcW w:w="1875" w:type="dxa"/>
            <w:shd w:val="clear" w:color="auto" w:fill="auto"/>
            <w:vAlign w:val="bottom"/>
            <w:hideMark/>
          </w:tcPr>
          <w:p w14:paraId="72F0B608" w14:textId="45B2022A" w:rsidR="00C5682A" w:rsidRPr="00535DB1" w:rsidRDefault="00C5682A" w:rsidP="00C5682A">
            <w:pPr>
              <w:spacing w:after="100" w:afterAutospacing="1"/>
              <w:jc w:val="center"/>
              <w:rPr>
                <w:rFonts w:eastAsia="Calibri"/>
                <w:noProof/>
                <w:lang w:val="es-DO"/>
              </w:rPr>
            </w:pPr>
            <w:r w:rsidRPr="00535DB1">
              <w:rPr>
                <w:rFonts w:eastAsia="Calibri"/>
                <w:noProof/>
                <w:lang w:val="es-DO"/>
              </w:rPr>
              <w:t>100.37</w:t>
            </w:r>
          </w:p>
        </w:tc>
        <w:tc>
          <w:tcPr>
            <w:tcW w:w="1875" w:type="dxa"/>
            <w:shd w:val="clear" w:color="auto" w:fill="auto"/>
            <w:vAlign w:val="center"/>
            <w:hideMark/>
          </w:tcPr>
          <w:p w14:paraId="178441E7" w14:textId="77777777" w:rsidR="00C5682A" w:rsidRPr="00535DB1" w:rsidRDefault="00C5682A" w:rsidP="00C5682A">
            <w:pPr>
              <w:spacing w:after="100" w:afterAutospacing="1"/>
              <w:jc w:val="center"/>
              <w:rPr>
                <w:rFonts w:eastAsia="Calibri"/>
                <w:noProof/>
                <w:lang w:val="es-DO"/>
              </w:rPr>
            </w:pPr>
            <w:r w:rsidRPr="00535DB1">
              <w:rPr>
                <w:rFonts w:eastAsia="Calibri"/>
                <w:noProof/>
                <w:lang w:val="es-DO"/>
              </w:rPr>
              <w:t>5</w:t>
            </w:r>
          </w:p>
        </w:tc>
        <w:tc>
          <w:tcPr>
            <w:tcW w:w="1890" w:type="dxa"/>
            <w:shd w:val="clear" w:color="auto" w:fill="auto"/>
            <w:vAlign w:val="bottom"/>
            <w:hideMark/>
          </w:tcPr>
          <w:p w14:paraId="47E0EB19" w14:textId="4A43D27F" w:rsidR="00C5682A" w:rsidRPr="00535DB1" w:rsidRDefault="00C5682A" w:rsidP="00C5682A">
            <w:pPr>
              <w:spacing w:after="100" w:afterAutospacing="1"/>
              <w:jc w:val="center"/>
              <w:rPr>
                <w:rFonts w:eastAsia="Calibri"/>
                <w:noProof/>
                <w:lang w:val="es-DO"/>
              </w:rPr>
            </w:pPr>
            <w:r w:rsidRPr="00535DB1">
              <w:rPr>
                <w:rFonts w:eastAsia="Calibri"/>
                <w:noProof/>
                <w:lang w:val="es-DO"/>
              </w:rPr>
              <w:t>100.37</w:t>
            </w:r>
          </w:p>
        </w:tc>
      </w:tr>
      <w:tr w:rsidR="00C5682A" w:rsidRPr="00535DB1" w14:paraId="21645951" w14:textId="77777777" w:rsidTr="00BD47BD">
        <w:trPr>
          <w:trHeight w:val="300"/>
        </w:trPr>
        <w:tc>
          <w:tcPr>
            <w:tcW w:w="1875" w:type="dxa"/>
            <w:shd w:val="clear" w:color="auto" w:fill="auto"/>
            <w:vAlign w:val="center"/>
            <w:hideMark/>
          </w:tcPr>
          <w:p w14:paraId="37B117FC" w14:textId="77777777" w:rsidR="00C5682A" w:rsidRPr="00535DB1" w:rsidRDefault="00C5682A" w:rsidP="00C5682A">
            <w:pPr>
              <w:spacing w:after="100" w:afterAutospacing="1"/>
              <w:jc w:val="center"/>
              <w:rPr>
                <w:rFonts w:eastAsia="Calibri"/>
                <w:noProof/>
                <w:lang w:val="es-DO"/>
              </w:rPr>
            </w:pPr>
            <w:r w:rsidRPr="00535DB1">
              <w:rPr>
                <w:rFonts w:eastAsia="Calibri"/>
                <w:noProof/>
                <w:lang w:val="es-DO"/>
              </w:rPr>
              <w:t>Mayo</w:t>
            </w:r>
          </w:p>
        </w:tc>
        <w:tc>
          <w:tcPr>
            <w:tcW w:w="1875" w:type="dxa"/>
            <w:shd w:val="clear" w:color="auto" w:fill="auto"/>
            <w:vAlign w:val="bottom"/>
            <w:hideMark/>
          </w:tcPr>
          <w:p w14:paraId="1FF202A7" w14:textId="68427076" w:rsidR="00C5682A" w:rsidRPr="00535DB1" w:rsidRDefault="00C5682A" w:rsidP="00C5682A">
            <w:pPr>
              <w:spacing w:after="100" w:afterAutospacing="1"/>
              <w:jc w:val="center"/>
              <w:rPr>
                <w:rFonts w:eastAsia="Calibri"/>
                <w:noProof/>
                <w:lang w:val="es-DO"/>
              </w:rPr>
            </w:pPr>
            <w:r w:rsidRPr="00535DB1">
              <w:rPr>
                <w:rFonts w:eastAsia="Calibri"/>
                <w:noProof/>
                <w:lang w:val="es-DO"/>
              </w:rPr>
              <w:t>97.81</w:t>
            </w:r>
          </w:p>
        </w:tc>
        <w:tc>
          <w:tcPr>
            <w:tcW w:w="1875" w:type="dxa"/>
            <w:shd w:val="clear" w:color="auto" w:fill="auto"/>
            <w:vAlign w:val="center"/>
            <w:hideMark/>
          </w:tcPr>
          <w:p w14:paraId="225C8DEC" w14:textId="77777777" w:rsidR="00C5682A" w:rsidRPr="00535DB1" w:rsidRDefault="00C5682A" w:rsidP="00C5682A">
            <w:pPr>
              <w:spacing w:after="100" w:afterAutospacing="1"/>
              <w:jc w:val="center"/>
              <w:rPr>
                <w:rFonts w:eastAsia="Calibri"/>
                <w:noProof/>
                <w:lang w:val="es-DO"/>
              </w:rPr>
            </w:pPr>
            <w:r w:rsidRPr="00535DB1">
              <w:rPr>
                <w:rFonts w:eastAsia="Calibri"/>
                <w:noProof/>
                <w:lang w:val="es-DO"/>
              </w:rPr>
              <w:t>5</w:t>
            </w:r>
          </w:p>
        </w:tc>
        <w:tc>
          <w:tcPr>
            <w:tcW w:w="1890" w:type="dxa"/>
            <w:shd w:val="clear" w:color="auto" w:fill="auto"/>
            <w:vAlign w:val="bottom"/>
            <w:hideMark/>
          </w:tcPr>
          <w:p w14:paraId="53BD54A0" w14:textId="40CD239D" w:rsidR="00C5682A" w:rsidRPr="00535DB1" w:rsidRDefault="00C5682A" w:rsidP="00C5682A">
            <w:pPr>
              <w:spacing w:after="100" w:afterAutospacing="1"/>
              <w:jc w:val="center"/>
              <w:rPr>
                <w:rFonts w:eastAsia="Calibri"/>
                <w:noProof/>
                <w:lang w:val="es-DO"/>
              </w:rPr>
            </w:pPr>
            <w:r w:rsidRPr="00535DB1">
              <w:rPr>
                <w:rFonts w:eastAsia="Calibri"/>
                <w:noProof/>
                <w:lang w:val="es-DO"/>
              </w:rPr>
              <w:t>97.81</w:t>
            </w:r>
          </w:p>
        </w:tc>
      </w:tr>
      <w:tr w:rsidR="00C5682A" w:rsidRPr="00535DB1" w14:paraId="0FED7CFE" w14:textId="77777777" w:rsidTr="00BD47BD">
        <w:trPr>
          <w:trHeight w:val="300"/>
        </w:trPr>
        <w:tc>
          <w:tcPr>
            <w:tcW w:w="1875" w:type="dxa"/>
            <w:shd w:val="clear" w:color="auto" w:fill="auto"/>
            <w:vAlign w:val="center"/>
            <w:hideMark/>
          </w:tcPr>
          <w:p w14:paraId="21C32E14" w14:textId="77777777" w:rsidR="00C5682A" w:rsidRPr="00535DB1" w:rsidRDefault="00C5682A" w:rsidP="00C5682A">
            <w:pPr>
              <w:spacing w:after="100" w:afterAutospacing="1"/>
              <w:jc w:val="center"/>
              <w:rPr>
                <w:rFonts w:eastAsia="Calibri"/>
                <w:noProof/>
                <w:lang w:val="es-DO"/>
              </w:rPr>
            </w:pPr>
            <w:r w:rsidRPr="00535DB1">
              <w:rPr>
                <w:rFonts w:eastAsia="Calibri"/>
                <w:noProof/>
                <w:lang w:val="es-DO"/>
              </w:rPr>
              <w:t>Junio</w:t>
            </w:r>
          </w:p>
        </w:tc>
        <w:tc>
          <w:tcPr>
            <w:tcW w:w="1875" w:type="dxa"/>
            <w:shd w:val="clear" w:color="auto" w:fill="auto"/>
            <w:vAlign w:val="bottom"/>
            <w:hideMark/>
          </w:tcPr>
          <w:p w14:paraId="57CB6AD7" w14:textId="7B179212" w:rsidR="00C5682A" w:rsidRPr="00535DB1" w:rsidRDefault="00C5682A" w:rsidP="00C5682A">
            <w:pPr>
              <w:spacing w:after="100" w:afterAutospacing="1"/>
              <w:jc w:val="center"/>
              <w:rPr>
                <w:rFonts w:eastAsia="Calibri"/>
                <w:noProof/>
                <w:lang w:val="es-DO"/>
              </w:rPr>
            </w:pPr>
            <w:r w:rsidRPr="00535DB1">
              <w:rPr>
                <w:rFonts w:eastAsia="Calibri"/>
                <w:noProof/>
                <w:lang w:val="es-DO"/>
              </w:rPr>
              <w:t>95.72</w:t>
            </w:r>
          </w:p>
        </w:tc>
        <w:tc>
          <w:tcPr>
            <w:tcW w:w="1875" w:type="dxa"/>
            <w:shd w:val="clear" w:color="auto" w:fill="auto"/>
            <w:vAlign w:val="center"/>
            <w:hideMark/>
          </w:tcPr>
          <w:p w14:paraId="31CE8F13" w14:textId="77777777" w:rsidR="00C5682A" w:rsidRPr="00535DB1" w:rsidRDefault="00C5682A" w:rsidP="00C5682A">
            <w:pPr>
              <w:spacing w:after="100" w:afterAutospacing="1"/>
              <w:jc w:val="center"/>
              <w:rPr>
                <w:rFonts w:eastAsia="Calibri"/>
                <w:noProof/>
                <w:lang w:val="es-DO"/>
              </w:rPr>
            </w:pPr>
            <w:r w:rsidRPr="00535DB1">
              <w:rPr>
                <w:rFonts w:eastAsia="Calibri"/>
                <w:noProof/>
                <w:lang w:val="es-DO"/>
              </w:rPr>
              <w:t>5</w:t>
            </w:r>
          </w:p>
        </w:tc>
        <w:tc>
          <w:tcPr>
            <w:tcW w:w="1890" w:type="dxa"/>
            <w:shd w:val="clear" w:color="auto" w:fill="auto"/>
            <w:vAlign w:val="bottom"/>
            <w:hideMark/>
          </w:tcPr>
          <w:p w14:paraId="5C53A4FE" w14:textId="4D33CD91" w:rsidR="00C5682A" w:rsidRPr="00535DB1" w:rsidRDefault="00C5682A" w:rsidP="00C5682A">
            <w:pPr>
              <w:spacing w:after="100" w:afterAutospacing="1"/>
              <w:jc w:val="center"/>
              <w:rPr>
                <w:rFonts w:eastAsia="Calibri"/>
                <w:noProof/>
                <w:lang w:val="es-DO"/>
              </w:rPr>
            </w:pPr>
            <w:r w:rsidRPr="00535DB1">
              <w:rPr>
                <w:rFonts w:eastAsia="Calibri"/>
                <w:noProof/>
                <w:lang w:val="es-DO"/>
              </w:rPr>
              <w:t>95.72</w:t>
            </w:r>
          </w:p>
        </w:tc>
      </w:tr>
      <w:tr w:rsidR="00C5682A" w:rsidRPr="00535DB1" w14:paraId="5B8F1641" w14:textId="77777777" w:rsidTr="00BD47BD">
        <w:trPr>
          <w:trHeight w:val="300"/>
        </w:trPr>
        <w:tc>
          <w:tcPr>
            <w:tcW w:w="1875" w:type="dxa"/>
            <w:shd w:val="clear" w:color="auto" w:fill="auto"/>
            <w:vAlign w:val="center"/>
            <w:hideMark/>
          </w:tcPr>
          <w:p w14:paraId="24E0D226" w14:textId="77777777" w:rsidR="00C5682A" w:rsidRPr="00535DB1" w:rsidRDefault="00C5682A" w:rsidP="00C5682A">
            <w:pPr>
              <w:spacing w:after="100" w:afterAutospacing="1"/>
              <w:jc w:val="center"/>
              <w:rPr>
                <w:rFonts w:eastAsia="Calibri"/>
                <w:noProof/>
                <w:lang w:val="es-DO"/>
              </w:rPr>
            </w:pPr>
            <w:r w:rsidRPr="00535DB1">
              <w:rPr>
                <w:rFonts w:eastAsia="Calibri"/>
                <w:noProof/>
                <w:lang w:val="es-DO"/>
              </w:rPr>
              <w:t>Julio</w:t>
            </w:r>
          </w:p>
        </w:tc>
        <w:tc>
          <w:tcPr>
            <w:tcW w:w="1875" w:type="dxa"/>
            <w:shd w:val="clear" w:color="auto" w:fill="auto"/>
            <w:vAlign w:val="bottom"/>
            <w:hideMark/>
          </w:tcPr>
          <w:p w14:paraId="5FEAC648" w14:textId="3EA5D5FF" w:rsidR="00C5682A" w:rsidRPr="00535DB1" w:rsidRDefault="00C5682A" w:rsidP="00C5682A">
            <w:pPr>
              <w:spacing w:after="100" w:afterAutospacing="1"/>
              <w:jc w:val="center"/>
              <w:rPr>
                <w:rFonts w:eastAsia="Calibri"/>
                <w:noProof/>
                <w:lang w:val="es-DO"/>
              </w:rPr>
            </w:pPr>
            <w:r w:rsidRPr="00535DB1">
              <w:rPr>
                <w:rFonts w:eastAsia="Calibri"/>
                <w:noProof/>
                <w:lang w:val="es-DO"/>
              </w:rPr>
              <w:t>97.81</w:t>
            </w:r>
          </w:p>
        </w:tc>
        <w:tc>
          <w:tcPr>
            <w:tcW w:w="1875" w:type="dxa"/>
            <w:shd w:val="clear" w:color="auto" w:fill="auto"/>
            <w:vAlign w:val="center"/>
            <w:hideMark/>
          </w:tcPr>
          <w:p w14:paraId="4CC5A720" w14:textId="77777777" w:rsidR="00C5682A" w:rsidRPr="00535DB1" w:rsidRDefault="00C5682A" w:rsidP="00C5682A">
            <w:pPr>
              <w:spacing w:after="100" w:afterAutospacing="1"/>
              <w:jc w:val="center"/>
              <w:rPr>
                <w:rFonts w:eastAsia="Calibri"/>
                <w:noProof/>
                <w:lang w:val="es-DO"/>
              </w:rPr>
            </w:pPr>
            <w:r w:rsidRPr="00535DB1">
              <w:rPr>
                <w:rFonts w:eastAsia="Calibri"/>
                <w:noProof/>
                <w:lang w:val="es-DO"/>
              </w:rPr>
              <w:t>5</w:t>
            </w:r>
          </w:p>
        </w:tc>
        <w:tc>
          <w:tcPr>
            <w:tcW w:w="1890" w:type="dxa"/>
            <w:shd w:val="clear" w:color="auto" w:fill="auto"/>
            <w:vAlign w:val="bottom"/>
            <w:hideMark/>
          </w:tcPr>
          <w:p w14:paraId="55A950D6" w14:textId="66FB1AA4" w:rsidR="00C5682A" w:rsidRPr="00535DB1" w:rsidRDefault="00C5682A" w:rsidP="00C5682A">
            <w:pPr>
              <w:spacing w:after="100" w:afterAutospacing="1"/>
              <w:jc w:val="center"/>
              <w:rPr>
                <w:rFonts w:eastAsia="Calibri"/>
                <w:noProof/>
                <w:lang w:val="es-DO"/>
              </w:rPr>
            </w:pPr>
            <w:r w:rsidRPr="00535DB1">
              <w:rPr>
                <w:rFonts w:eastAsia="Calibri"/>
                <w:noProof/>
                <w:lang w:val="es-DO"/>
              </w:rPr>
              <w:t>97.81</w:t>
            </w:r>
          </w:p>
        </w:tc>
      </w:tr>
      <w:tr w:rsidR="00C5682A" w:rsidRPr="00535DB1" w14:paraId="23F754A4" w14:textId="77777777" w:rsidTr="00BD47BD">
        <w:trPr>
          <w:trHeight w:val="300"/>
        </w:trPr>
        <w:tc>
          <w:tcPr>
            <w:tcW w:w="1875" w:type="dxa"/>
            <w:shd w:val="clear" w:color="auto" w:fill="auto"/>
            <w:vAlign w:val="center"/>
            <w:hideMark/>
          </w:tcPr>
          <w:p w14:paraId="1B55A6C3" w14:textId="77777777" w:rsidR="00C5682A" w:rsidRPr="00535DB1" w:rsidRDefault="00C5682A" w:rsidP="00C5682A">
            <w:pPr>
              <w:spacing w:after="100" w:afterAutospacing="1"/>
              <w:jc w:val="center"/>
              <w:rPr>
                <w:rFonts w:eastAsia="Calibri"/>
                <w:noProof/>
                <w:lang w:val="es-DO"/>
              </w:rPr>
            </w:pPr>
            <w:r w:rsidRPr="00535DB1">
              <w:rPr>
                <w:rFonts w:eastAsia="Calibri"/>
                <w:noProof/>
                <w:lang w:val="es-DO"/>
              </w:rPr>
              <w:t>Agosto</w:t>
            </w:r>
          </w:p>
        </w:tc>
        <w:tc>
          <w:tcPr>
            <w:tcW w:w="1875" w:type="dxa"/>
            <w:shd w:val="clear" w:color="auto" w:fill="auto"/>
            <w:vAlign w:val="bottom"/>
            <w:hideMark/>
          </w:tcPr>
          <w:p w14:paraId="3FEB56F0" w14:textId="17C6A66C" w:rsidR="00C5682A" w:rsidRPr="00535DB1" w:rsidRDefault="00C5682A" w:rsidP="00C5682A">
            <w:pPr>
              <w:spacing w:after="100" w:afterAutospacing="1"/>
              <w:jc w:val="center"/>
              <w:rPr>
                <w:rFonts w:eastAsia="Calibri"/>
                <w:noProof/>
                <w:lang w:val="es-DO"/>
              </w:rPr>
            </w:pPr>
            <w:r w:rsidRPr="00535DB1">
              <w:rPr>
                <w:rFonts w:eastAsia="Calibri"/>
                <w:noProof/>
                <w:lang w:val="es-DO"/>
              </w:rPr>
              <w:t>97.81</w:t>
            </w:r>
          </w:p>
        </w:tc>
        <w:tc>
          <w:tcPr>
            <w:tcW w:w="1875" w:type="dxa"/>
            <w:shd w:val="clear" w:color="auto" w:fill="auto"/>
            <w:vAlign w:val="center"/>
            <w:hideMark/>
          </w:tcPr>
          <w:p w14:paraId="427315B2" w14:textId="77777777" w:rsidR="00C5682A" w:rsidRPr="00535DB1" w:rsidRDefault="00C5682A" w:rsidP="00C5682A">
            <w:pPr>
              <w:spacing w:after="100" w:afterAutospacing="1"/>
              <w:jc w:val="center"/>
              <w:rPr>
                <w:rFonts w:eastAsia="Calibri"/>
                <w:noProof/>
                <w:lang w:val="es-DO"/>
              </w:rPr>
            </w:pPr>
            <w:r w:rsidRPr="00535DB1">
              <w:rPr>
                <w:rFonts w:eastAsia="Calibri"/>
                <w:noProof/>
                <w:lang w:val="es-DO"/>
              </w:rPr>
              <w:t>5</w:t>
            </w:r>
          </w:p>
        </w:tc>
        <w:tc>
          <w:tcPr>
            <w:tcW w:w="1890" w:type="dxa"/>
            <w:shd w:val="clear" w:color="auto" w:fill="auto"/>
            <w:vAlign w:val="bottom"/>
            <w:hideMark/>
          </w:tcPr>
          <w:p w14:paraId="541425B4" w14:textId="2CF7329C" w:rsidR="00C5682A" w:rsidRPr="00535DB1" w:rsidRDefault="00C5682A" w:rsidP="00C5682A">
            <w:pPr>
              <w:spacing w:after="100" w:afterAutospacing="1"/>
              <w:jc w:val="center"/>
              <w:rPr>
                <w:rFonts w:eastAsia="Calibri"/>
                <w:noProof/>
                <w:lang w:val="es-DO"/>
              </w:rPr>
            </w:pPr>
            <w:r w:rsidRPr="00535DB1">
              <w:rPr>
                <w:rFonts w:eastAsia="Calibri"/>
                <w:noProof/>
                <w:lang w:val="es-DO"/>
              </w:rPr>
              <w:t>97.81</w:t>
            </w:r>
          </w:p>
        </w:tc>
      </w:tr>
      <w:tr w:rsidR="009E0029" w:rsidRPr="00535DB1" w14:paraId="09F6B024" w14:textId="77777777" w:rsidTr="00220222">
        <w:trPr>
          <w:trHeight w:val="300"/>
        </w:trPr>
        <w:tc>
          <w:tcPr>
            <w:tcW w:w="1875" w:type="dxa"/>
            <w:shd w:val="clear" w:color="auto" w:fill="auto"/>
            <w:vAlign w:val="center"/>
            <w:hideMark/>
          </w:tcPr>
          <w:p w14:paraId="6276E0C8" w14:textId="77777777" w:rsidR="009E0029" w:rsidRPr="00535DB1" w:rsidRDefault="009E0029" w:rsidP="009E0029">
            <w:pPr>
              <w:spacing w:after="100" w:afterAutospacing="1"/>
              <w:jc w:val="center"/>
              <w:rPr>
                <w:rFonts w:eastAsia="Calibri"/>
                <w:noProof/>
                <w:lang w:val="es-DO"/>
              </w:rPr>
            </w:pPr>
            <w:r w:rsidRPr="00535DB1">
              <w:rPr>
                <w:rFonts w:eastAsia="Calibri"/>
                <w:noProof/>
                <w:lang w:val="es-DO"/>
              </w:rPr>
              <w:t>Septiembre</w:t>
            </w:r>
          </w:p>
        </w:tc>
        <w:tc>
          <w:tcPr>
            <w:tcW w:w="1875" w:type="dxa"/>
            <w:shd w:val="clear" w:color="auto" w:fill="auto"/>
            <w:vAlign w:val="bottom"/>
            <w:hideMark/>
          </w:tcPr>
          <w:p w14:paraId="059A4442" w14:textId="6C428194" w:rsidR="009E0029" w:rsidRPr="00535DB1" w:rsidRDefault="009E0029" w:rsidP="009E0029">
            <w:pPr>
              <w:spacing w:after="100" w:afterAutospacing="1"/>
              <w:jc w:val="center"/>
              <w:rPr>
                <w:rFonts w:eastAsia="Calibri"/>
                <w:noProof/>
                <w:lang w:val="es-DO"/>
              </w:rPr>
            </w:pPr>
            <w:r w:rsidRPr="00535DB1">
              <w:rPr>
                <w:rFonts w:eastAsia="Calibri"/>
                <w:noProof/>
                <w:lang w:val="es-DO"/>
              </w:rPr>
              <w:t>86.24</w:t>
            </w:r>
          </w:p>
        </w:tc>
        <w:tc>
          <w:tcPr>
            <w:tcW w:w="1875" w:type="dxa"/>
            <w:shd w:val="clear" w:color="auto" w:fill="auto"/>
            <w:vAlign w:val="center"/>
            <w:hideMark/>
          </w:tcPr>
          <w:p w14:paraId="0A394529" w14:textId="77777777" w:rsidR="009E0029" w:rsidRPr="00535DB1" w:rsidRDefault="009E0029" w:rsidP="009E0029">
            <w:pPr>
              <w:spacing w:after="100" w:afterAutospacing="1"/>
              <w:jc w:val="center"/>
              <w:rPr>
                <w:rFonts w:eastAsia="Calibri"/>
                <w:noProof/>
                <w:lang w:val="es-DO"/>
              </w:rPr>
            </w:pPr>
            <w:r w:rsidRPr="00535DB1">
              <w:rPr>
                <w:rFonts w:eastAsia="Calibri"/>
                <w:noProof/>
                <w:lang w:val="es-DO"/>
              </w:rPr>
              <w:t>5</w:t>
            </w:r>
          </w:p>
        </w:tc>
        <w:tc>
          <w:tcPr>
            <w:tcW w:w="1890" w:type="dxa"/>
            <w:shd w:val="clear" w:color="auto" w:fill="auto"/>
            <w:vAlign w:val="center"/>
            <w:hideMark/>
          </w:tcPr>
          <w:p w14:paraId="521EFDAD" w14:textId="118FF63F" w:rsidR="009E0029" w:rsidRPr="00535DB1" w:rsidRDefault="00C5682A" w:rsidP="009E0029">
            <w:pPr>
              <w:spacing w:after="100" w:afterAutospacing="1"/>
              <w:jc w:val="center"/>
              <w:rPr>
                <w:rFonts w:eastAsia="Calibri"/>
                <w:noProof/>
                <w:lang w:val="es-DO"/>
              </w:rPr>
            </w:pPr>
            <w:r w:rsidRPr="00535DB1">
              <w:rPr>
                <w:rFonts w:eastAsia="Calibri"/>
                <w:noProof/>
                <w:lang w:val="es-DO"/>
              </w:rPr>
              <w:t>86.24</w:t>
            </w:r>
          </w:p>
        </w:tc>
      </w:tr>
      <w:tr w:rsidR="009E0029" w:rsidRPr="00535DB1" w14:paraId="7945F681" w14:textId="77777777" w:rsidTr="00220222">
        <w:trPr>
          <w:trHeight w:val="300"/>
        </w:trPr>
        <w:tc>
          <w:tcPr>
            <w:tcW w:w="1875" w:type="dxa"/>
            <w:shd w:val="clear" w:color="auto" w:fill="auto"/>
            <w:vAlign w:val="center"/>
          </w:tcPr>
          <w:p w14:paraId="5138F0D7" w14:textId="46B363A9" w:rsidR="009E0029" w:rsidRPr="00535DB1" w:rsidRDefault="009E0029" w:rsidP="009E0029">
            <w:pPr>
              <w:spacing w:after="100" w:afterAutospacing="1"/>
              <w:jc w:val="center"/>
              <w:rPr>
                <w:rFonts w:eastAsia="Calibri"/>
                <w:noProof/>
                <w:lang w:val="es-DO"/>
              </w:rPr>
            </w:pPr>
            <w:r w:rsidRPr="00535DB1">
              <w:rPr>
                <w:rFonts w:eastAsia="Calibri"/>
                <w:noProof/>
                <w:lang w:val="es-DO"/>
              </w:rPr>
              <w:t>Octubre</w:t>
            </w:r>
          </w:p>
        </w:tc>
        <w:tc>
          <w:tcPr>
            <w:tcW w:w="1875" w:type="dxa"/>
            <w:shd w:val="clear" w:color="auto" w:fill="auto"/>
            <w:vAlign w:val="bottom"/>
          </w:tcPr>
          <w:p w14:paraId="107C368F" w14:textId="2E0C7ABA" w:rsidR="009E0029" w:rsidRPr="00535DB1" w:rsidRDefault="009E0029" w:rsidP="00C5682A">
            <w:pPr>
              <w:spacing w:after="100" w:afterAutospacing="1"/>
              <w:jc w:val="center"/>
              <w:rPr>
                <w:color w:val="000000"/>
              </w:rPr>
            </w:pPr>
            <w:r w:rsidRPr="00535DB1">
              <w:rPr>
                <w:rFonts w:eastAsia="Calibri"/>
                <w:noProof/>
                <w:lang w:val="es-DO"/>
              </w:rPr>
              <w:t>99.37</w:t>
            </w:r>
          </w:p>
        </w:tc>
        <w:tc>
          <w:tcPr>
            <w:tcW w:w="1875" w:type="dxa"/>
            <w:shd w:val="clear" w:color="auto" w:fill="auto"/>
            <w:vAlign w:val="center"/>
          </w:tcPr>
          <w:p w14:paraId="0845C63F" w14:textId="76922DBF" w:rsidR="009E0029" w:rsidRPr="00535DB1" w:rsidRDefault="00C5682A" w:rsidP="009E0029">
            <w:pPr>
              <w:spacing w:after="100" w:afterAutospacing="1"/>
              <w:jc w:val="center"/>
              <w:rPr>
                <w:rFonts w:eastAsia="Calibri"/>
                <w:noProof/>
                <w:lang w:val="es-DO"/>
              </w:rPr>
            </w:pPr>
            <w:r w:rsidRPr="00535DB1">
              <w:rPr>
                <w:rFonts w:eastAsia="Calibri"/>
                <w:noProof/>
                <w:lang w:val="es-DO"/>
              </w:rPr>
              <w:t>5</w:t>
            </w:r>
          </w:p>
        </w:tc>
        <w:tc>
          <w:tcPr>
            <w:tcW w:w="1890" w:type="dxa"/>
            <w:shd w:val="clear" w:color="auto" w:fill="auto"/>
            <w:vAlign w:val="center"/>
          </w:tcPr>
          <w:p w14:paraId="77D31E7F" w14:textId="6D79512F" w:rsidR="009E0029" w:rsidRPr="00535DB1" w:rsidRDefault="00C5682A" w:rsidP="009E0029">
            <w:pPr>
              <w:spacing w:after="100" w:afterAutospacing="1"/>
              <w:jc w:val="center"/>
              <w:rPr>
                <w:rFonts w:eastAsia="Calibri"/>
                <w:noProof/>
                <w:lang w:val="es-DO"/>
              </w:rPr>
            </w:pPr>
            <w:r w:rsidRPr="00535DB1">
              <w:rPr>
                <w:rFonts w:eastAsia="Calibri"/>
                <w:noProof/>
              </w:rPr>
              <w:t>99.37</w:t>
            </w:r>
          </w:p>
        </w:tc>
      </w:tr>
      <w:tr w:rsidR="001C296F" w:rsidRPr="00535DB1" w14:paraId="78C7B944" w14:textId="77777777" w:rsidTr="00220222">
        <w:trPr>
          <w:trHeight w:val="300"/>
        </w:trPr>
        <w:tc>
          <w:tcPr>
            <w:tcW w:w="1875" w:type="dxa"/>
            <w:shd w:val="clear" w:color="auto" w:fill="auto"/>
            <w:vAlign w:val="center"/>
          </w:tcPr>
          <w:p w14:paraId="06644E1A" w14:textId="6653EB37" w:rsidR="001C296F" w:rsidRPr="00535DB1" w:rsidRDefault="001C296F" w:rsidP="009E0029">
            <w:pPr>
              <w:spacing w:after="100" w:afterAutospacing="1"/>
              <w:jc w:val="center"/>
              <w:rPr>
                <w:rFonts w:eastAsia="Calibri"/>
                <w:noProof/>
                <w:lang w:val="es-DO"/>
              </w:rPr>
            </w:pPr>
            <w:r>
              <w:rPr>
                <w:rFonts w:eastAsia="Calibri"/>
                <w:noProof/>
                <w:lang w:val="es-DO"/>
              </w:rPr>
              <w:t>Noviembre</w:t>
            </w:r>
          </w:p>
        </w:tc>
        <w:tc>
          <w:tcPr>
            <w:tcW w:w="1875" w:type="dxa"/>
            <w:shd w:val="clear" w:color="auto" w:fill="auto"/>
            <w:vAlign w:val="bottom"/>
          </w:tcPr>
          <w:p w14:paraId="5114F5F7" w14:textId="60224B84" w:rsidR="001C296F" w:rsidRPr="00535DB1" w:rsidRDefault="001C296F" w:rsidP="00C5682A">
            <w:pPr>
              <w:spacing w:after="100" w:afterAutospacing="1"/>
              <w:jc w:val="center"/>
              <w:rPr>
                <w:rFonts w:eastAsia="Calibri"/>
                <w:noProof/>
                <w:lang w:val="es-DO"/>
              </w:rPr>
            </w:pPr>
            <w:r>
              <w:rPr>
                <w:rFonts w:eastAsia="Calibri"/>
                <w:noProof/>
                <w:lang w:val="es-DO"/>
              </w:rPr>
              <w:t>Pendiente de entrega</w:t>
            </w:r>
          </w:p>
        </w:tc>
        <w:tc>
          <w:tcPr>
            <w:tcW w:w="1875" w:type="dxa"/>
            <w:shd w:val="clear" w:color="auto" w:fill="auto"/>
            <w:vAlign w:val="center"/>
          </w:tcPr>
          <w:p w14:paraId="2C2CD940" w14:textId="4437FD00" w:rsidR="001C296F" w:rsidRPr="00535DB1" w:rsidRDefault="001C296F" w:rsidP="009E0029">
            <w:pPr>
              <w:spacing w:after="100" w:afterAutospacing="1"/>
              <w:jc w:val="center"/>
              <w:rPr>
                <w:rFonts w:eastAsia="Calibri"/>
                <w:noProof/>
                <w:lang w:val="es-DO"/>
              </w:rPr>
            </w:pPr>
            <w:r>
              <w:rPr>
                <w:rFonts w:eastAsia="Calibri"/>
                <w:noProof/>
                <w:lang w:val="es-DO"/>
              </w:rPr>
              <w:t>Pendiente de entrega</w:t>
            </w:r>
          </w:p>
        </w:tc>
        <w:tc>
          <w:tcPr>
            <w:tcW w:w="1890" w:type="dxa"/>
            <w:shd w:val="clear" w:color="auto" w:fill="auto"/>
            <w:vAlign w:val="center"/>
          </w:tcPr>
          <w:p w14:paraId="4F9741E4" w14:textId="32F1C0BE" w:rsidR="001C296F" w:rsidRPr="00535DB1" w:rsidRDefault="001C296F" w:rsidP="009E0029">
            <w:pPr>
              <w:spacing w:after="100" w:afterAutospacing="1"/>
              <w:jc w:val="center"/>
              <w:rPr>
                <w:rFonts w:eastAsia="Calibri"/>
                <w:noProof/>
              </w:rPr>
            </w:pPr>
            <w:r>
              <w:rPr>
                <w:rFonts w:eastAsia="Calibri"/>
                <w:noProof/>
                <w:lang w:val="es-DO"/>
              </w:rPr>
              <w:t>Pendiente de entrega</w:t>
            </w:r>
          </w:p>
        </w:tc>
      </w:tr>
      <w:tr w:rsidR="001C296F" w:rsidRPr="00535DB1" w14:paraId="07948552" w14:textId="77777777" w:rsidTr="001C296F">
        <w:trPr>
          <w:trHeight w:val="70"/>
        </w:trPr>
        <w:tc>
          <w:tcPr>
            <w:tcW w:w="1875" w:type="dxa"/>
            <w:shd w:val="clear" w:color="auto" w:fill="auto"/>
            <w:vAlign w:val="center"/>
          </w:tcPr>
          <w:p w14:paraId="10023990" w14:textId="7C16E00A" w:rsidR="001C296F" w:rsidRDefault="001C296F" w:rsidP="009E0029">
            <w:pPr>
              <w:spacing w:after="100" w:afterAutospacing="1"/>
              <w:jc w:val="center"/>
              <w:rPr>
                <w:rFonts w:eastAsia="Calibri"/>
                <w:noProof/>
                <w:lang w:val="es-DO"/>
              </w:rPr>
            </w:pPr>
            <w:r>
              <w:rPr>
                <w:rFonts w:eastAsia="Calibri"/>
                <w:noProof/>
                <w:lang w:val="es-DO"/>
              </w:rPr>
              <w:t>Diciembre</w:t>
            </w:r>
          </w:p>
        </w:tc>
        <w:tc>
          <w:tcPr>
            <w:tcW w:w="1875" w:type="dxa"/>
            <w:shd w:val="clear" w:color="auto" w:fill="auto"/>
            <w:vAlign w:val="bottom"/>
          </w:tcPr>
          <w:p w14:paraId="40670C39" w14:textId="7F7C0765" w:rsidR="001C296F" w:rsidRPr="00535DB1" w:rsidRDefault="001C296F" w:rsidP="00C5682A">
            <w:pPr>
              <w:spacing w:after="100" w:afterAutospacing="1"/>
              <w:jc w:val="center"/>
              <w:rPr>
                <w:rFonts w:eastAsia="Calibri"/>
                <w:noProof/>
                <w:lang w:val="es-DO"/>
              </w:rPr>
            </w:pPr>
            <w:r>
              <w:rPr>
                <w:rFonts w:eastAsia="Calibri"/>
                <w:noProof/>
                <w:lang w:val="es-DO"/>
              </w:rPr>
              <w:t>Pendiente de entrega</w:t>
            </w:r>
          </w:p>
        </w:tc>
        <w:tc>
          <w:tcPr>
            <w:tcW w:w="1875" w:type="dxa"/>
            <w:shd w:val="clear" w:color="auto" w:fill="auto"/>
            <w:vAlign w:val="center"/>
          </w:tcPr>
          <w:p w14:paraId="4C4CC86A" w14:textId="5434ADBE" w:rsidR="001C296F" w:rsidRPr="00535DB1" w:rsidRDefault="001C296F" w:rsidP="009E0029">
            <w:pPr>
              <w:spacing w:after="100" w:afterAutospacing="1"/>
              <w:jc w:val="center"/>
              <w:rPr>
                <w:rFonts w:eastAsia="Calibri"/>
                <w:noProof/>
                <w:lang w:val="es-DO"/>
              </w:rPr>
            </w:pPr>
            <w:r>
              <w:rPr>
                <w:rFonts w:eastAsia="Calibri"/>
                <w:noProof/>
                <w:lang w:val="es-DO"/>
              </w:rPr>
              <w:t>Pendiente de entrega</w:t>
            </w:r>
          </w:p>
        </w:tc>
        <w:tc>
          <w:tcPr>
            <w:tcW w:w="1890" w:type="dxa"/>
            <w:shd w:val="clear" w:color="auto" w:fill="auto"/>
            <w:vAlign w:val="center"/>
          </w:tcPr>
          <w:p w14:paraId="38B15EF4" w14:textId="03FA3C33" w:rsidR="001C296F" w:rsidRPr="00535DB1" w:rsidRDefault="001C296F" w:rsidP="009E0029">
            <w:pPr>
              <w:spacing w:after="100" w:afterAutospacing="1"/>
              <w:jc w:val="center"/>
              <w:rPr>
                <w:rFonts w:eastAsia="Calibri"/>
                <w:noProof/>
              </w:rPr>
            </w:pPr>
            <w:r>
              <w:rPr>
                <w:rFonts w:eastAsia="Calibri"/>
                <w:noProof/>
                <w:lang w:val="es-DO"/>
              </w:rPr>
              <w:t>Pendiente de entrega</w:t>
            </w:r>
          </w:p>
        </w:tc>
      </w:tr>
      <w:tr w:rsidR="009E0029" w:rsidRPr="00535DB1" w14:paraId="631A0B41" w14:textId="77777777" w:rsidTr="00A1730D">
        <w:trPr>
          <w:trHeight w:val="300"/>
        </w:trPr>
        <w:tc>
          <w:tcPr>
            <w:tcW w:w="5625" w:type="dxa"/>
            <w:gridSpan w:val="3"/>
            <w:shd w:val="clear" w:color="auto" w:fill="7D8589"/>
            <w:vAlign w:val="center"/>
            <w:hideMark/>
          </w:tcPr>
          <w:p w14:paraId="57D003D5" w14:textId="77777777" w:rsidR="009E0029" w:rsidRPr="00535DB1" w:rsidRDefault="009E0029" w:rsidP="00A1730D">
            <w:pPr>
              <w:spacing w:after="100" w:afterAutospacing="1"/>
              <w:jc w:val="center"/>
              <w:rPr>
                <w:rFonts w:eastAsia="Calibri"/>
                <w:noProof/>
                <w:color w:val="FFFFFF" w:themeColor="background1"/>
                <w:lang w:val="es-DO"/>
              </w:rPr>
            </w:pPr>
            <w:r w:rsidRPr="00535DB1">
              <w:rPr>
                <w:rFonts w:eastAsia="Calibri"/>
                <w:b/>
                <w:bCs/>
                <w:noProof/>
                <w:color w:val="FFFFFF" w:themeColor="background1"/>
                <w:lang w:val="es-DO"/>
              </w:rPr>
              <w:t>Total, promedio del periodo evaluado</w:t>
            </w:r>
          </w:p>
        </w:tc>
        <w:tc>
          <w:tcPr>
            <w:tcW w:w="1890" w:type="dxa"/>
            <w:shd w:val="clear" w:color="auto" w:fill="7D8589"/>
            <w:vAlign w:val="center"/>
            <w:hideMark/>
          </w:tcPr>
          <w:p w14:paraId="622FE967" w14:textId="2B35D34C" w:rsidR="009E0029" w:rsidRPr="00535DB1" w:rsidRDefault="009E0029" w:rsidP="00A1730D">
            <w:pPr>
              <w:spacing w:after="100" w:afterAutospacing="1"/>
              <w:jc w:val="center"/>
              <w:rPr>
                <w:rFonts w:eastAsia="Calibri"/>
                <w:noProof/>
                <w:color w:val="FFFFFF" w:themeColor="background1"/>
                <w:lang w:val="es-DO"/>
              </w:rPr>
            </w:pPr>
            <w:r w:rsidRPr="00535DB1">
              <w:rPr>
                <w:rFonts w:eastAsia="Calibri"/>
                <w:b/>
                <w:bCs/>
                <w:noProof/>
                <w:color w:val="FFFFFF" w:themeColor="background1"/>
                <w:lang w:val="es-DO"/>
              </w:rPr>
              <w:t>9</w:t>
            </w:r>
            <w:r w:rsidR="00C5682A" w:rsidRPr="00535DB1">
              <w:rPr>
                <w:rFonts w:eastAsia="Calibri"/>
                <w:b/>
                <w:bCs/>
                <w:noProof/>
                <w:color w:val="FFFFFF" w:themeColor="background1"/>
                <w:lang w:val="es-DO"/>
              </w:rPr>
              <w:t>6.64</w:t>
            </w:r>
          </w:p>
        </w:tc>
      </w:tr>
    </w:tbl>
    <w:p w14:paraId="4B924B83" w14:textId="77777777" w:rsidR="008D1A4E" w:rsidRDefault="008D1A4E" w:rsidP="005E3A2E">
      <w:pPr>
        <w:pStyle w:val="Heading1"/>
        <w:spacing w:beforeLines="51" w:before="122" w:afterLines="51" w:after="122"/>
        <w:rPr>
          <w:rFonts w:cs="Times New Roman"/>
          <w:color w:val="767171"/>
          <w:lang w:val="es-DO"/>
        </w:rPr>
      </w:pPr>
    </w:p>
    <w:p w14:paraId="186B4B19" w14:textId="77777777" w:rsidR="00F91A55" w:rsidRDefault="00F91A55" w:rsidP="00F91A55">
      <w:pPr>
        <w:rPr>
          <w:lang w:val="es-DO"/>
        </w:rPr>
      </w:pPr>
    </w:p>
    <w:p w14:paraId="3A147C11" w14:textId="77777777" w:rsidR="00F91A55" w:rsidRDefault="00F91A55" w:rsidP="00F91A55">
      <w:pPr>
        <w:rPr>
          <w:lang w:val="es-DO"/>
        </w:rPr>
      </w:pPr>
    </w:p>
    <w:p w14:paraId="4D2282DA" w14:textId="77777777" w:rsidR="00F91A55" w:rsidRDefault="00F91A55" w:rsidP="00F91A55">
      <w:pPr>
        <w:rPr>
          <w:lang w:val="es-DO"/>
        </w:rPr>
      </w:pPr>
    </w:p>
    <w:p w14:paraId="06A827E3" w14:textId="6AF1713E" w:rsidR="00485B71" w:rsidRPr="00535DB1" w:rsidRDefault="00485B71" w:rsidP="005E3A2E">
      <w:pPr>
        <w:pStyle w:val="Heading1"/>
        <w:spacing w:beforeLines="51" w:before="122" w:afterLines="51" w:after="122"/>
        <w:rPr>
          <w:rFonts w:cs="Times New Roman"/>
          <w:color w:val="767171"/>
          <w:lang w:val="es-DO"/>
        </w:rPr>
      </w:pPr>
      <w:bookmarkStart w:id="54" w:name="_Toc187269139"/>
      <w:r w:rsidRPr="00535DB1">
        <w:rPr>
          <w:rFonts w:cs="Times New Roman"/>
          <w:color w:val="767171"/>
          <w:lang w:val="es-DO"/>
        </w:rPr>
        <w:lastRenderedPageBreak/>
        <w:t>PROYECCIONES AL PRÓXIMO AÑO</w:t>
      </w:r>
      <w:bookmarkEnd w:id="54"/>
    </w:p>
    <w:p w14:paraId="7C0ED659" w14:textId="77777777" w:rsidR="00485B71" w:rsidRPr="00535DB1" w:rsidRDefault="00485B71" w:rsidP="005E3A2E">
      <w:pPr>
        <w:spacing w:beforeLines="51" w:before="122" w:afterLines="51" w:after="122"/>
        <w:jc w:val="both"/>
        <w:rPr>
          <w:rFonts w:eastAsia="Calibri"/>
          <w:sz w:val="18"/>
          <w:lang w:val="es-DO"/>
        </w:rPr>
      </w:pPr>
      <w:r w:rsidRPr="00535DB1">
        <w:rPr>
          <w:rFonts w:eastAsia="Calibri"/>
          <w:noProof/>
          <w:sz w:val="18"/>
          <w:lang w:val="es-DO"/>
        </w:rPr>
        <mc:AlternateContent>
          <mc:Choice Requires="wps">
            <w:drawing>
              <wp:anchor distT="0" distB="0" distL="114300" distR="114300" simplePos="0" relativeHeight="251734016" behindDoc="0" locked="0" layoutInCell="1" allowOverlap="1" wp14:anchorId="1C839693" wp14:editId="7F3434E7">
                <wp:simplePos x="0" y="0"/>
                <wp:positionH relativeFrom="margin">
                  <wp:posOffset>2254250</wp:posOffset>
                </wp:positionH>
                <wp:positionV relativeFrom="paragraph">
                  <wp:posOffset>100625</wp:posOffset>
                </wp:positionV>
                <wp:extent cx="463550" cy="0"/>
                <wp:effectExtent l="22860" t="15875" r="18415" b="222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0AF9C" id="Straight Connector 10"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60421EF3" w14:textId="533B556A" w:rsidR="00485B71" w:rsidRPr="00535DB1" w:rsidRDefault="00485B71" w:rsidP="005E3A2E">
      <w:pPr>
        <w:spacing w:beforeLines="51" w:before="122" w:afterLines="51" w:after="122"/>
        <w:jc w:val="center"/>
        <w:rPr>
          <w:rFonts w:eastAsia="Calibri"/>
          <w:szCs w:val="36"/>
          <w:lang w:val="es-DO"/>
        </w:rPr>
      </w:pPr>
      <w:r w:rsidRPr="00535DB1">
        <w:rPr>
          <w:rFonts w:eastAsia="Calibri"/>
          <w:szCs w:val="36"/>
          <w:lang w:val="es-DO"/>
        </w:rPr>
        <w:t xml:space="preserve">Memoria </w:t>
      </w:r>
      <w:r w:rsidR="009547F0" w:rsidRPr="00535DB1">
        <w:rPr>
          <w:rFonts w:eastAsia="Calibri"/>
          <w:szCs w:val="36"/>
          <w:lang w:val="es-DO"/>
        </w:rPr>
        <w:t>I</w:t>
      </w:r>
      <w:r w:rsidRPr="00535DB1">
        <w:rPr>
          <w:rFonts w:eastAsia="Calibri"/>
          <w:szCs w:val="36"/>
          <w:lang w:val="es-DO"/>
        </w:rPr>
        <w:t xml:space="preserve">nstitucional </w:t>
      </w:r>
      <w:r w:rsidR="007471AC" w:rsidRPr="00535DB1">
        <w:rPr>
          <w:rFonts w:eastAsia="Calibri"/>
          <w:szCs w:val="36"/>
          <w:lang w:val="es-DO"/>
        </w:rPr>
        <w:t>2024</w:t>
      </w:r>
    </w:p>
    <w:p w14:paraId="63AA2B9D" w14:textId="77777777" w:rsidR="00485B71" w:rsidRPr="00535DB1" w:rsidRDefault="00485B71" w:rsidP="005E3A2E">
      <w:pPr>
        <w:spacing w:beforeLines="51" w:before="122" w:afterLines="51" w:after="122"/>
        <w:jc w:val="both"/>
        <w:rPr>
          <w:rFonts w:eastAsia="Calibri"/>
          <w:lang w:val="es-DO"/>
        </w:rPr>
      </w:pPr>
    </w:p>
    <w:p w14:paraId="7084E6F1" w14:textId="761DC797" w:rsidR="000B057D" w:rsidRPr="00535DB1" w:rsidRDefault="000B057D" w:rsidP="005E3A2E">
      <w:pPr>
        <w:spacing w:beforeLines="51" w:before="122" w:afterLines="51" w:after="122"/>
        <w:jc w:val="both"/>
        <w:rPr>
          <w:lang w:val="es-419"/>
        </w:rPr>
      </w:pPr>
      <w:r w:rsidRPr="00535DB1">
        <w:rPr>
          <w:lang w:val="es-419"/>
        </w:rPr>
        <w:t>Para el 2025, el Fondo Nacional para el Medio Ambiente y Recursos Naturales (Fondo MARENA), continuará realizando los esfuerzos para desarrollar la implementación de proyectos a favor del medio ambiente.</w:t>
      </w:r>
    </w:p>
    <w:p w14:paraId="359C8D2F" w14:textId="77777777" w:rsidR="000B057D" w:rsidRPr="00535DB1" w:rsidRDefault="000B057D" w:rsidP="005E3A2E">
      <w:pPr>
        <w:spacing w:beforeLines="51" w:before="122" w:afterLines="51" w:after="122"/>
        <w:jc w:val="both"/>
        <w:rPr>
          <w:lang w:val="es-419"/>
        </w:rPr>
      </w:pPr>
      <w:r w:rsidRPr="00535DB1">
        <w:rPr>
          <w:lang w:val="es-419"/>
        </w:rPr>
        <w:t>Entre los proyectos que se encuentran programados para el 2025 como compromisos de la agenda digital, se encuentran:</w:t>
      </w:r>
    </w:p>
    <w:p w14:paraId="426E00E4" w14:textId="0D1BBF36" w:rsidR="000B057D" w:rsidRPr="00535DB1" w:rsidRDefault="000B057D" w:rsidP="005E3A2E">
      <w:pPr>
        <w:numPr>
          <w:ilvl w:val="0"/>
          <w:numId w:val="29"/>
        </w:numPr>
        <w:pBdr>
          <w:top w:val="nil"/>
          <w:left w:val="nil"/>
          <w:bottom w:val="nil"/>
          <w:right w:val="nil"/>
          <w:between w:val="nil"/>
        </w:pBdr>
        <w:spacing w:beforeLines="51" w:before="122" w:afterLines="51" w:after="122"/>
        <w:jc w:val="both"/>
        <w:rPr>
          <w:lang w:val="es-419"/>
        </w:rPr>
      </w:pPr>
      <w:r w:rsidRPr="00535DB1">
        <w:rPr>
          <w:lang w:val="es-419"/>
        </w:rPr>
        <w:t>Continuar con la ejecución del proyecto Acción para promover resiliencia climática a través de una gestión mejorada y medios de vida sostenibles en el Parque Nacional Lago Enriquillo y en las comunidades circundantes”</w:t>
      </w:r>
    </w:p>
    <w:p w14:paraId="51EC3FEA" w14:textId="4E91B126" w:rsidR="000B057D" w:rsidRPr="00535DB1" w:rsidRDefault="000B057D" w:rsidP="005E3A2E">
      <w:pPr>
        <w:numPr>
          <w:ilvl w:val="0"/>
          <w:numId w:val="29"/>
        </w:numPr>
        <w:pBdr>
          <w:top w:val="nil"/>
          <w:left w:val="nil"/>
          <w:bottom w:val="nil"/>
          <w:right w:val="nil"/>
          <w:between w:val="nil"/>
        </w:pBdr>
        <w:spacing w:beforeLines="51" w:before="122" w:afterLines="51" w:after="122"/>
        <w:jc w:val="both"/>
        <w:rPr>
          <w:lang w:val="es-419"/>
        </w:rPr>
      </w:pPr>
      <w:r w:rsidRPr="00535DB1">
        <w:rPr>
          <w:lang w:val="es-419"/>
        </w:rPr>
        <w:t>Continuar la ejecución del proyecto “Fomento del ecoturismo sobre la base de la educación ambiental y la sensibilización de los visitantes, en torno a las unidades de conservación del Sistema Nacional de Áreas Protegidas (SINAP) de la República Dominicana”,</w:t>
      </w:r>
    </w:p>
    <w:p w14:paraId="5A45A1FB" w14:textId="498DD537" w:rsidR="000B057D" w:rsidRPr="00535DB1" w:rsidRDefault="000B057D" w:rsidP="005E3A2E">
      <w:pPr>
        <w:numPr>
          <w:ilvl w:val="0"/>
          <w:numId w:val="29"/>
        </w:numPr>
        <w:pBdr>
          <w:top w:val="nil"/>
          <w:left w:val="nil"/>
          <w:bottom w:val="nil"/>
          <w:right w:val="nil"/>
          <w:between w:val="nil"/>
        </w:pBdr>
        <w:spacing w:beforeLines="51" w:before="122" w:afterLines="51" w:after="122"/>
        <w:jc w:val="both"/>
        <w:rPr>
          <w:lang w:val="es-419"/>
        </w:rPr>
      </w:pPr>
      <w:r w:rsidRPr="00535DB1">
        <w:rPr>
          <w:lang w:val="es-419"/>
        </w:rPr>
        <w:t>Monitorear y evaluar los planes estratégicos y operativos periódicamente (anual, semestral y trimestral), a fin de dar seguimiento a la implementación de estos e impulsar el logro de los objetivos propuestos.</w:t>
      </w:r>
    </w:p>
    <w:p w14:paraId="629DCFF4" w14:textId="2C76CFD4" w:rsidR="000B057D" w:rsidRPr="00535DB1" w:rsidRDefault="000B057D" w:rsidP="005E3A2E">
      <w:pPr>
        <w:numPr>
          <w:ilvl w:val="0"/>
          <w:numId w:val="29"/>
        </w:numPr>
        <w:pBdr>
          <w:top w:val="nil"/>
          <w:left w:val="nil"/>
          <w:bottom w:val="nil"/>
          <w:right w:val="nil"/>
          <w:between w:val="nil"/>
        </w:pBdr>
        <w:spacing w:beforeLines="51" w:before="122" w:afterLines="51" w:after="122"/>
        <w:jc w:val="both"/>
        <w:rPr>
          <w:lang w:val="es-419"/>
        </w:rPr>
      </w:pPr>
      <w:r w:rsidRPr="00535DB1">
        <w:rPr>
          <w:lang w:val="es-419"/>
        </w:rPr>
        <w:t>Iniciar el Diseño Sistema Informático de Gestión Integrada. </w:t>
      </w:r>
    </w:p>
    <w:p w14:paraId="47B8C977" w14:textId="363966D1" w:rsidR="000B057D" w:rsidRPr="00535DB1" w:rsidRDefault="000B057D" w:rsidP="0035429F">
      <w:pPr>
        <w:numPr>
          <w:ilvl w:val="0"/>
          <w:numId w:val="29"/>
        </w:numPr>
        <w:pBdr>
          <w:top w:val="nil"/>
          <w:left w:val="nil"/>
          <w:bottom w:val="nil"/>
          <w:right w:val="nil"/>
          <w:between w:val="nil"/>
        </w:pBdr>
        <w:spacing w:beforeLines="51" w:before="122" w:afterLines="51" w:after="122"/>
        <w:jc w:val="both"/>
        <w:rPr>
          <w:rFonts w:eastAsia="Calibri"/>
          <w:noProof/>
          <w:lang w:val="es-419"/>
        </w:rPr>
      </w:pPr>
      <w:r w:rsidRPr="00535DB1">
        <w:rPr>
          <w:lang w:val="es-419"/>
        </w:rPr>
        <w:t xml:space="preserve">Elaboración del Plan para Implementación de Estándares de Práctica Para </w:t>
      </w:r>
      <w:proofErr w:type="spellStart"/>
      <w:r w:rsidRPr="00535DB1">
        <w:rPr>
          <w:lang w:val="es-419"/>
        </w:rPr>
        <w:t>NCTFs</w:t>
      </w:r>
      <w:proofErr w:type="spellEnd"/>
      <w:r w:rsidR="00471B9F" w:rsidRPr="00535DB1">
        <w:rPr>
          <w:lang w:val="es-419"/>
        </w:rPr>
        <w:t>.</w:t>
      </w:r>
    </w:p>
    <w:p w14:paraId="0B8FBE7A" w14:textId="77777777" w:rsidR="007619FE" w:rsidRPr="00535DB1" w:rsidRDefault="007619FE" w:rsidP="00485B71">
      <w:pPr>
        <w:pStyle w:val="Heading1"/>
        <w:rPr>
          <w:rFonts w:cs="Times New Roman"/>
          <w:color w:val="767171"/>
          <w:lang w:val="es-419"/>
        </w:rPr>
        <w:sectPr w:rsidR="007619FE" w:rsidRPr="00535DB1" w:rsidSect="005C6D9B">
          <w:pgSz w:w="12240" w:h="15840"/>
          <w:pgMar w:top="1440" w:right="2160" w:bottom="1440" w:left="2160" w:header="720" w:footer="720" w:gutter="0"/>
          <w:cols w:space="720"/>
          <w:docGrid w:linePitch="360"/>
        </w:sectPr>
      </w:pPr>
    </w:p>
    <w:p w14:paraId="10DE8845" w14:textId="4C9CAA82" w:rsidR="00485B71" w:rsidRPr="000B057D" w:rsidRDefault="009870D7" w:rsidP="00485B71">
      <w:pPr>
        <w:pStyle w:val="Heading1"/>
        <w:rPr>
          <w:rFonts w:cs="Times New Roman"/>
          <w:color w:val="767171"/>
          <w:lang w:val="pt-BR"/>
        </w:rPr>
      </w:pPr>
      <w:bookmarkStart w:id="55" w:name="_Toc187269140"/>
      <w:r w:rsidRPr="000B057D">
        <w:rPr>
          <w:rFonts w:cs="Times New Roman"/>
          <w:color w:val="767171"/>
          <w:lang w:val="pt-BR"/>
        </w:rPr>
        <w:lastRenderedPageBreak/>
        <w:t>ANEXOS</w:t>
      </w:r>
      <w:bookmarkEnd w:id="55"/>
      <w:r w:rsidRPr="000B057D">
        <w:rPr>
          <w:rFonts w:cs="Times New Roman"/>
          <w:color w:val="767171"/>
          <w:lang w:val="pt-BR"/>
        </w:rPr>
        <w:t xml:space="preserve"> </w:t>
      </w:r>
    </w:p>
    <w:p w14:paraId="441E6667" w14:textId="77777777" w:rsidR="00485B71" w:rsidRPr="000B057D" w:rsidRDefault="00485B71" w:rsidP="00485B71">
      <w:pPr>
        <w:jc w:val="both"/>
        <w:rPr>
          <w:rFonts w:eastAsia="Calibri"/>
          <w:sz w:val="18"/>
          <w:lang w:val="pt-BR"/>
        </w:rPr>
      </w:pPr>
      <w:r w:rsidRPr="000B057D">
        <w:rPr>
          <w:rFonts w:eastAsia="Calibri"/>
          <w:noProof/>
          <w:sz w:val="18"/>
          <w:lang w:val="es-DO"/>
        </w:rPr>
        <mc:AlternateContent>
          <mc:Choice Requires="wps">
            <w:drawing>
              <wp:anchor distT="0" distB="0" distL="114300" distR="114300" simplePos="0" relativeHeight="251736064" behindDoc="0" locked="0" layoutInCell="1" allowOverlap="1" wp14:anchorId="72F28ECC" wp14:editId="715B0B43">
                <wp:simplePos x="0" y="0"/>
                <wp:positionH relativeFrom="margin">
                  <wp:posOffset>3421380</wp:posOffset>
                </wp:positionH>
                <wp:positionV relativeFrom="paragraph">
                  <wp:posOffset>100330</wp:posOffset>
                </wp:positionV>
                <wp:extent cx="463550" cy="0"/>
                <wp:effectExtent l="0" t="19050" r="317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DDBCB" id="Straight Connector 11" o:spid="_x0000_s1026" style="position:absolute;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9.4pt,7.9pt" to="305.9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" strokecolor="#ee2a24" strokeweight="2.25pt">
                <v:stroke joinstyle="miter"/>
                <w10:wrap anchorx="margin"/>
              </v:line>
            </w:pict>
          </mc:Fallback>
        </mc:AlternateContent>
      </w:r>
    </w:p>
    <w:p w14:paraId="5D4B651E" w14:textId="1CF660A8" w:rsidR="00485B71" w:rsidRDefault="00485B71" w:rsidP="009B5F32">
      <w:pPr>
        <w:tabs>
          <w:tab w:val="center" w:pos="6480"/>
          <w:tab w:val="left" w:pos="8910"/>
        </w:tabs>
        <w:jc w:val="center"/>
        <w:rPr>
          <w:rFonts w:eastAsia="Calibri"/>
          <w:szCs w:val="36"/>
          <w:lang w:val="pt-BR"/>
        </w:rPr>
      </w:pPr>
      <w:r w:rsidRPr="000B057D">
        <w:rPr>
          <w:rFonts w:eastAsia="Calibri"/>
          <w:szCs w:val="36"/>
          <w:lang w:val="pt-BR"/>
        </w:rPr>
        <w:t xml:space="preserve">Memoria </w:t>
      </w:r>
      <w:r w:rsidR="009547F0" w:rsidRPr="000B057D">
        <w:rPr>
          <w:rFonts w:eastAsia="Calibri"/>
          <w:szCs w:val="36"/>
          <w:lang w:val="pt-BR"/>
        </w:rPr>
        <w:t>I</w:t>
      </w:r>
      <w:r w:rsidRPr="000B057D">
        <w:rPr>
          <w:rFonts w:eastAsia="Calibri"/>
          <w:szCs w:val="36"/>
          <w:lang w:val="pt-BR"/>
        </w:rPr>
        <w:t xml:space="preserve">nstitucional </w:t>
      </w:r>
      <w:r w:rsidR="007471AC" w:rsidRPr="000B057D">
        <w:rPr>
          <w:rFonts w:eastAsia="Calibri"/>
          <w:szCs w:val="36"/>
          <w:lang w:val="pt-BR"/>
        </w:rPr>
        <w:t>2024</w:t>
      </w:r>
    </w:p>
    <w:p w14:paraId="6C570C64" w14:textId="77777777" w:rsidR="0094775B" w:rsidRDefault="0094775B" w:rsidP="0094775B">
      <w:pPr>
        <w:tabs>
          <w:tab w:val="center" w:pos="6480"/>
          <w:tab w:val="left" w:pos="8910"/>
        </w:tabs>
        <w:rPr>
          <w:rFonts w:eastAsia="Calibri"/>
          <w:szCs w:val="36"/>
          <w:lang w:val="pt-BR"/>
        </w:rPr>
      </w:pPr>
    </w:p>
    <w:p w14:paraId="7612AE0D" w14:textId="46AB09B5" w:rsidR="001E1C6D" w:rsidRPr="009B5F32" w:rsidRDefault="001E1C6D" w:rsidP="009B5F32">
      <w:pPr>
        <w:pStyle w:val="Heading2"/>
        <w:spacing w:after="240"/>
        <w:rPr>
          <w:b/>
          <w:bCs/>
          <w:color w:val="767171"/>
          <w:lang w:val="es-DO"/>
        </w:rPr>
      </w:pPr>
      <w:bookmarkStart w:id="56" w:name="_Toc185262031"/>
      <w:bookmarkStart w:id="57" w:name="_Toc187269141"/>
      <w:r w:rsidRPr="009B5F32">
        <w:rPr>
          <w:b/>
          <w:bCs/>
          <w:color w:val="767171"/>
          <w:lang w:val="es-DO"/>
        </w:rPr>
        <w:t>Matriz Logros Relevantes</w:t>
      </w:r>
      <w:bookmarkEnd w:id="56"/>
      <w:bookmarkEnd w:id="57"/>
      <w:r w:rsidRPr="009B5F32">
        <w:rPr>
          <w:b/>
          <w:bCs/>
          <w:color w:val="767171"/>
          <w:lang w:val="es-DO"/>
        </w:rPr>
        <w:t>  </w:t>
      </w:r>
    </w:p>
    <w:tbl>
      <w:tblPr>
        <w:tblW w:w="1158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4A0" w:firstRow="1" w:lastRow="0" w:firstColumn="1" w:lastColumn="0" w:noHBand="0" w:noVBand="1"/>
      </w:tblPr>
      <w:tblGrid>
        <w:gridCol w:w="1955"/>
        <w:gridCol w:w="737"/>
        <w:gridCol w:w="737"/>
        <w:gridCol w:w="737"/>
        <w:gridCol w:w="737"/>
        <w:gridCol w:w="737"/>
        <w:gridCol w:w="737"/>
        <w:gridCol w:w="737"/>
        <w:gridCol w:w="737"/>
        <w:gridCol w:w="737"/>
        <w:gridCol w:w="737"/>
        <w:gridCol w:w="737"/>
        <w:gridCol w:w="737"/>
        <w:gridCol w:w="788"/>
      </w:tblGrid>
      <w:tr w:rsidR="00623768" w:rsidRPr="00362F58" w14:paraId="36FF54B3" w14:textId="77777777" w:rsidTr="00623768">
        <w:trPr>
          <w:trHeight w:val="170"/>
          <w:tblHeader/>
        </w:trPr>
        <w:tc>
          <w:tcPr>
            <w:tcW w:w="1955" w:type="dxa"/>
            <w:shd w:val="clear" w:color="auto" w:fill="002060"/>
            <w:hideMark/>
          </w:tcPr>
          <w:p w14:paraId="785C79F0" w14:textId="77777777" w:rsidR="00152AA8" w:rsidRPr="00362F58" w:rsidRDefault="00152AA8" w:rsidP="00152AA8">
            <w:pPr>
              <w:spacing w:after="100" w:afterAutospacing="1"/>
              <w:jc w:val="center"/>
              <w:rPr>
                <w:color w:val="FFFFFF" w:themeColor="background1"/>
                <w:sz w:val="22"/>
                <w:szCs w:val="22"/>
                <w:lang w:val="es-DO"/>
              </w:rPr>
            </w:pPr>
            <w:r w:rsidRPr="00362F58">
              <w:rPr>
                <w:b/>
                <w:color w:val="FFFFFF" w:themeColor="background1"/>
                <w:sz w:val="22"/>
                <w:szCs w:val="22"/>
                <w:lang w:val="es-DO"/>
              </w:rPr>
              <w:t>Producto / Servicio</w:t>
            </w:r>
          </w:p>
        </w:tc>
        <w:tc>
          <w:tcPr>
            <w:tcW w:w="737" w:type="dxa"/>
            <w:shd w:val="clear" w:color="auto" w:fill="002060"/>
            <w:vAlign w:val="center"/>
            <w:hideMark/>
          </w:tcPr>
          <w:p w14:paraId="0EBEE6C6" w14:textId="77777777" w:rsidR="00152AA8" w:rsidRPr="00362F58" w:rsidRDefault="00152AA8" w:rsidP="00A1730D">
            <w:pPr>
              <w:spacing w:afterAutospacing="1"/>
              <w:jc w:val="center"/>
              <w:rPr>
                <w:color w:val="FFFFFF" w:themeColor="background1"/>
                <w:sz w:val="22"/>
                <w:szCs w:val="22"/>
                <w:lang w:val="es-DO"/>
              </w:rPr>
            </w:pPr>
            <w:r w:rsidRPr="00362F58">
              <w:rPr>
                <w:b/>
                <w:color w:val="FFFFFF" w:themeColor="background1"/>
                <w:sz w:val="22"/>
                <w:szCs w:val="22"/>
                <w:lang w:val="es-DO"/>
              </w:rPr>
              <w:t>Ene</w:t>
            </w:r>
          </w:p>
        </w:tc>
        <w:tc>
          <w:tcPr>
            <w:tcW w:w="737" w:type="dxa"/>
            <w:shd w:val="clear" w:color="auto" w:fill="002060"/>
            <w:vAlign w:val="center"/>
            <w:hideMark/>
          </w:tcPr>
          <w:p w14:paraId="4CA7F3B3" w14:textId="77777777" w:rsidR="00152AA8" w:rsidRPr="00362F58" w:rsidRDefault="00152AA8" w:rsidP="00A1730D">
            <w:pPr>
              <w:spacing w:afterAutospacing="1"/>
              <w:jc w:val="center"/>
              <w:rPr>
                <w:color w:val="FFFFFF" w:themeColor="background1"/>
                <w:sz w:val="22"/>
                <w:szCs w:val="22"/>
                <w:lang w:val="es-DO"/>
              </w:rPr>
            </w:pPr>
            <w:r w:rsidRPr="00362F58">
              <w:rPr>
                <w:b/>
                <w:color w:val="FFFFFF" w:themeColor="background1"/>
                <w:sz w:val="22"/>
                <w:szCs w:val="22"/>
                <w:lang w:val="es-DO"/>
              </w:rPr>
              <w:t>Feb</w:t>
            </w:r>
          </w:p>
        </w:tc>
        <w:tc>
          <w:tcPr>
            <w:tcW w:w="737" w:type="dxa"/>
            <w:shd w:val="clear" w:color="auto" w:fill="002060"/>
            <w:vAlign w:val="center"/>
            <w:hideMark/>
          </w:tcPr>
          <w:p w14:paraId="623CF597" w14:textId="77777777" w:rsidR="00152AA8" w:rsidRPr="00362F58" w:rsidRDefault="00152AA8" w:rsidP="00A1730D">
            <w:pPr>
              <w:spacing w:afterAutospacing="1"/>
              <w:jc w:val="center"/>
              <w:rPr>
                <w:color w:val="FFFFFF" w:themeColor="background1"/>
                <w:sz w:val="22"/>
                <w:szCs w:val="22"/>
                <w:lang w:val="es-DO"/>
              </w:rPr>
            </w:pPr>
            <w:r w:rsidRPr="00362F58">
              <w:rPr>
                <w:b/>
                <w:color w:val="FFFFFF" w:themeColor="background1"/>
                <w:sz w:val="22"/>
                <w:szCs w:val="22"/>
                <w:lang w:val="es-DO"/>
              </w:rPr>
              <w:t>Mar</w:t>
            </w:r>
          </w:p>
        </w:tc>
        <w:tc>
          <w:tcPr>
            <w:tcW w:w="737" w:type="dxa"/>
            <w:shd w:val="clear" w:color="auto" w:fill="002060"/>
            <w:vAlign w:val="center"/>
            <w:hideMark/>
          </w:tcPr>
          <w:p w14:paraId="57A67A58" w14:textId="77777777" w:rsidR="00152AA8" w:rsidRPr="00362F58" w:rsidRDefault="00152AA8" w:rsidP="00A1730D">
            <w:pPr>
              <w:spacing w:afterAutospacing="1"/>
              <w:jc w:val="center"/>
              <w:rPr>
                <w:color w:val="FFFFFF" w:themeColor="background1"/>
                <w:sz w:val="22"/>
                <w:szCs w:val="22"/>
                <w:lang w:val="es-DO"/>
              </w:rPr>
            </w:pPr>
            <w:r w:rsidRPr="00362F58">
              <w:rPr>
                <w:b/>
                <w:color w:val="FFFFFF" w:themeColor="background1"/>
                <w:sz w:val="22"/>
                <w:szCs w:val="22"/>
                <w:lang w:val="es-DO"/>
              </w:rPr>
              <w:t>Abr</w:t>
            </w:r>
          </w:p>
        </w:tc>
        <w:tc>
          <w:tcPr>
            <w:tcW w:w="737" w:type="dxa"/>
            <w:shd w:val="clear" w:color="auto" w:fill="002060"/>
            <w:vAlign w:val="center"/>
            <w:hideMark/>
          </w:tcPr>
          <w:p w14:paraId="28B06FAA" w14:textId="77777777" w:rsidR="00152AA8" w:rsidRPr="00362F58" w:rsidRDefault="00152AA8" w:rsidP="00A1730D">
            <w:pPr>
              <w:spacing w:afterAutospacing="1"/>
              <w:jc w:val="center"/>
              <w:rPr>
                <w:color w:val="FFFFFF" w:themeColor="background1"/>
                <w:sz w:val="22"/>
                <w:szCs w:val="22"/>
                <w:lang w:val="es-DO"/>
              </w:rPr>
            </w:pPr>
            <w:r w:rsidRPr="00362F58">
              <w:rPr>
                <w:b/>
                <w:color w:val="FFFFFF" w:themeColor="background1"/>
                <w:sz w:val="22"/>
                <w:szCs w:val="22"/>
                <w:lang w:val="es-DO"/>
              </w:rPr>
              <w:t>May</w:t>
            </w:r>
          </w:p>
        </w:tc>
        <w:tc>
          <w:tcPr>
            <w:tcW w:w="737" w:type="dxa"/>
            <w:shd w:val="clear" w:color="auto" w:fill="002060"/>
            <w:vAlign w:val="center"/>
            <w:hideMark/>
          </w:tcPr>
          <w:p w14:paraId="13B8A39A" w14:textId="77777777" w:rsidR="00152AA8" w:rsidRPr="00362F58" w:rsidRDefault="00152AA8" w:rsidP="00A1730D">
            <w:pPr>
              <w:spacing w:afterAutospacing="1"/>
              <w:jc w:val="center"/>
              <w:rPr>
                <w:color w:val="FFFFFF" w:themeColor="background1"/>
                <w:sz w:val="22"/>
                <w:szCs w:val="22"/>
                <w:lang w:val="es-DO"/>
              </w:rPr>
            </w:pPr>
            <w:r w:rsidRPr="00362F58">
              <w:rPr>
                <w:b/>
                <w:color w:val="FFFFFF" w:themeColor="background1"/>
                <w:sz w:val="22"/>
                <w:szCs w:val="22"/>
                <w:lang w:val="es-DO"/>
              </w:rPr>
              <w:t>Jun</w:t>
            </w:r>
          </w:p>
        </w:tc>
        <w:tc>
          <w:tcPr>
            <w:tcW w:w="737" w:type="dxa"/>
            <w:shd w:val="clear" w:color="auto" w:fill="002060"/>
            <w:vAlign w:val="center"/>
            <w:hideMark/>
          </w:tcPr>
          <w:p w14:paraId="2D69126E" w14:textId="77777777" w:rsidR="00152AA8" w:rsidRPr="00362F58" w:rsidRDefault="00152AA8" w:rsidP="00A1730D">
            <w:pPr>
              <w:spacing w:afterAutospacing="1"/>
              <w:jc w:val="center"/>
              <w:rPr>
                <w:color w:val="FFFFFF" w:themeColor="background1"/>
                <w:sz w:val="22"/>
                <w:szCs w:val="22"/>
                <w:lang w:val="es-DO"/>
              </w:rPr>
            </w:pPr>
            <w:r w:rsidRPr="00362F58">
              <w:rPr>
                <w:b/>
                <w:color w:val="FFFFFF" w:themeColor="background1"/>
                <w:sz w:val="22"/>
                <w:szCs w:val="22"/>
                <w:lang w:val="es-DO"/>
              </w:rPr>
              <w:t>Jul</w:t>
            </w:r>
          </w:p>
        </w:tc>
        <w:tc>
          <w:tcPr>
            <w:tcW w:w="737" w:type="dxa"/>
            <w:shd w:val="clear" w:color="auto" w:fill="002060"/>
            <w:vAlign w:val="center"/>
            <w:hideMark/>
          </w:tcPr>
          <w:p w14:paraId="32F4C461" w14:textId="77777777" w:rsidR="00152AA8" w:rsidRPr="00362F58" w:rsidRDefault="00152AA8" w:rsidP="00A1730D">
            <w:pPr>
              <w:spacing w:afterAutospacing="1"/>
              <w:jc w:val="center"/>
              <w:rPr>
                <w:color w:val="FFFFFF" w:themeColor="background1"/>
                <w:sz w:val="22"/>
                <w:szCs w:val="22"/>
                <w:lang w:val="es-DO"/>
              </w:rPr>
            </w:pPr>
            <w:r w:rsidRPr="00362F58">
              <w:rPr>
                <w:b/>
                <w:color w:val="FFFFFF" w:themeColor="background1"/>
                <w:sz w:val="22"/>
                <w:szCs w:val="22"/>
                <w:lang w:val="es-DO"/>
              </w:rPr>
              <w:t>Agos</w:t>
            </w:r>
          </w:p>
        </w:tc>
        <w:tc>
          <w:tcPr>
            <w:tcW w:w="737" w:type="dxa"/>
            <w:shd w:val="clear" w:color="auto" w:fill="002060"/>
            <w:vAlign w:val="center"/>
            <w:hideMark/>
          </w:tcPr>
          <w:p w14:paraId="731E7C7A" w14:textId="77777777" w:rsidR="00152AA8" w:rsidRPr="00362F58" w:rsidRDefault="00152AA8" w:rsidP="00A1730D">
            <w:pPr>
              <w:spacing w:afterAutospacing="1"/>
              <w:jc w:val="center"/>
              <w:rPr>
                <w:color w:val="FFFFFF" w:themeColor="background1"/>
                <w:sz w:val="22"/>
                <w:szCs w:val="22"/>
                <w:lang w:val="es-DO"/>
              </w:rPr>
            </w:pPr>
            <w:r w:rsidRPr="00362F58">
              <w:rPr>
                <w:b/>
                <w:color w:val="FFFFFF" w:themeColor="background1"/>
                <w:sz w:val="22"/>
                <w:szCs w:val="22"/>
                <w:lang w:val="es-DO"/>
              </w:rPr>
              <w:t>Sept</w:t>
            </w:r>
          </w:p>
        </w:tc>
        <w:tc>
          <w:tcPr>
            <w:tcW w:w="737" w:type="dxa"/>
            <w:shd w:val="clear" w:color="auto" w:fill="002060"/>
            <w:vAlign w:val="center"/>
            <w:hideMark/>
          </w:tcPr>
          <w:p w14:paraId="739A39D8" w14:textId="77777777" w:rsidR="00152AA8" w:rsidRPr="00362F58" w:rsidRDefault="00152AA8" w:rsidP="00A1730D">
            <w:pPr>
              <w:spacing w:afterAutospacing="1"/>
              <w:jc w:val="center"/>
              <w:rPr>
                <w:color w:val="FFFFFF" w:themeColor="background1"/>
                <w:sz w:val="22"/>
                <w:szCs w:val="22"/>
                <w:lang w:val="es-DO"/>
              </w:rPr>
            </w:pPr>
            <w:r w:rsidRPr="00362F58">
              <w:rPr>
                <w:b/>
                <w:color w:val="FFFFFF" w:themeColor="background1"/>
                <w:sz w:val="22"/>
                <w:szCs w:val="22"/>
                <w:lang w:val="es-DO"/>
              </w:rPr>
              <w:t>Oct</w:t>
            </w:r>
          </w:p>
        </w:tc>
        <w:tc>
          <w:tcPr>
            <w:tcW w:w="737" w:type="dxa"/>
            <w:shd w:val="clear" w:color="auto" w:fill="002060"/>
            <w:vAlign w:val="center"/>
            <w:hideMark/>
          </w:tcPr>
          <w:p w14:paraId="7EAA1877" w14:textId="77777777" w:rsidR="00152AA8" w:rsidRPr="00362F58" w:rsidRDefault="00152AA8" w:rsidP="00A1730D">
            <w:pPr>
              <w:spacing w:afterAutospacing="1"/>
              <w:jc w:val="center"/>
              <w:rPr>
                <w:color w:val="FFFFFF" w:themeColor="background1"/>
                <w:sz w:val="22"/>
                <w:szCs w:val="22"/>
                <w:lang w:val="es-DO"/>
              </w:rPr>
            </w:pPr>
            <w:r w:rsidRPr="00362F58">
              <w:rPr>
                <w:b/>
                <w:color w:val="FFFFFF" w:themeColor="background1"/>
                <w:sz w:val="22"/>
                <w:szCs w:val="22"/>
                <w:lang w:val="es-DO"/>
              </w:rPr>
              <w:t>Nov</w:t>
            </w:r>
          </w:p>
        </w:tc>
        <w:tc>
          <w:tcPr>
            <w:tcW w:w="737" w:type="dxa"/>
            <w:shd w:val="clear" w:color="auto" w:fill="002060"/>
            <w:vAlign w:val="center"/>
          </w:tcPr>
          <w:p w14:paraId="5E7976F4" w14:textId="77777777" w:rsidR="00152AA8" w:rsidRPr="00362F58" w:rsidRDefault="00152AA8" w:rsidP="00A1730D">
            <w:pPr>
              <w:spacing w:afterAutospacing="1"/>
              <w:jc w:val="center"/>
              <w:rPr>
                <w:b/>
                <w:color w:val="FFFFFF" w:themeColor="background1"/>
                <w:sz w:val="22"/>
                <w:szCs w:val="22"/>
                <w:lang w:val="es-DO"/>
              </w:rPr>
            </w:pPr>
            <w:r w:rsidRPr="00362F58">
              <w:rPr>
                <w:b/>
                <w:color w:val="FFFFFF" w:themeColor="background1"/>
                <w:sz w:val="22"/>
                <w:szCs w:val="22"/>
                <w:lang w:val="es-DO"/>
              </w:rPr>
              <w:t>Dic</w:t>
            </w:r>
          </w:p>
        </w:tc>
        <w:tc>
          <w:tcPr>
            <w:tcW w:w="788" w:type="dxa"/>
            <w:shd w:val="clear" w:color="auto" w:fill="002060"/>
            <w:vAlign w:val="center"/>
            <w:hideMark/>
          </w:tcPr>
          <w:p w14:paraId="74D553DE" w14:textId="77777777" w:rsidR="00152AA8" w:rsidRPr="00362F58" w:rsidRDefault="00152AA8" w:rsidP="00A1730D">
            <w:pPr>
              <w:spacing w:afterAutospacing="1"/>
              <w:jc w:val="center"/>
              <w:rPr>
                <w:color w:val="FFFFFF" w:themeColor="background1"/>
                <w:sz w:val="22"/>
                <w:szCs w:val="22"/>
                <w:lang w:val="es-DO"/>
              </w:rPr>
            </w:pPr>
            <w:r w:rsidRPr="00362F58">
              <w:rPr>
                <w:b/>
                <w:color w:val="FFFFFF" w:themeColor="background1"/>
                <w:sz w:val="22"/>
                <w:szCs w:val="22"/>
                <w:lang w:val="es-DO"/>
              </w:rPr>
              <w:t>Total</w:t>
            </w:r>
            <w:r w:rsidRPr="00362F58">
              <w:rPr>
                <w:color w:val="FFFFFF" w:themeColor="background1"/>
                <w:sz w:val="22"/>
                <w:szCs w:val="22"/>
                <w:lang w:val="es-DO"/>
              </w:rPr>
              <w:t xml:space="preserve"> </w:t>
            </w:r>
            <w:r w:rsidRPr="00362F58">
              <w:rPr>
                <w:b/>
                <w:color w:val="FFFFFF" w:themeColor="background1"/>
                <w:sz w:val="22"/>
                <w:szCs w:val="22"/>
                <w:lang w:val="es-DO"/>
              </w:rPr>
              <w:t>2024</w:t>
            </w:r>
          </w:p>
        </w:tc>
      </w:tr>
      <w:tr w:rsidR="00623768" w:rsidRPr="00362F58" w14:paraId="4873941A" w14:textId="77777777" w:rsidTr="00EC0C59">
        <w:trPr>
          <w:trHeight w:val="170"/>
        </w:trPr>
        <w:tc>
          <w:tcPr>
            <w:tcW w:w="1955" w:type="dxa"/>
            <w:tcBorders>
              <w:bottom w:val="single" w:sz="4" w:space="0" w:color="FFFFFF"/>
            </w:tcBorders>
            <w:shd w:val="clear" w:color="auto" w:fill="auto"/>
            <w:vAlign w:val="center"/>
            <w:hideMark/>
          </w:tcPr>
          <w:p w14:paraId="2540F691" w14:textId="0A91303F" w:rsidR="00152AA8" w:rsidRPr="00623768" w:rsidRDefault="001702D1" w:rsidP="00623768">
            <w:pPr>
              <w:spacing w:after="0"/>
              <w:rPr>
                <w:rFonts w:ascii="Helvetica Neue" w:hAnsi="Helvetica Neue" w:cs="Calibri"/>
                <w:i/>
                <w:iCs/>
                <w:sz w:val="18"/>
                <w:szCs w:val="18"/>
                <w:lang w:val="es-419"/>
              </w:rPr>
            </w:pPr>
            <w:r w:rsidRPr="00623768">
              <w:rPr>
                <w:rFonts w:eastAsia="Times New Roman"/>
                <w:sz w:val="18"/>
                <w:szCs w:val="18"/>
                <w:lang w:val="es-419"/>
              </w:rPr>
              <w:t xml:space="preserve">Producto 1: Desarrollo y financiamiento de proyectos </w:t>
            </w:r>
            <w:r w:rsidR="00EC0C59">
              <w:rPr>
                <w:rFonts w:eastAsia="Times New Roman"/>
                <w:sz w:val="18"/>
                <w:szCs w:val="18"/>
                <w:lang w:val="es-419"/>
              </w:rPr>
              <w:t>MA</w:t>
            </w:r>
            <w:r w:rsidRPr="00623768">
              <w:rPr>
                <w:rFonts w:eastAsia="Times New Roman"/>
                <w:sz w:val="18"/>
                <w:szCs w:val="18"/>
                <w:lang w:val="es-419"/>
              </w:rPr>
              <w:t xml:space="preserve"> y de conservación de los </w:t>
            </w:r>
            <w:r w:rsidR="00EC0C59">
              <w:rPr>
                <w:rFonts w:eastAsia="Times New Roman"/>
                <w:sz w:val="18"/>
                <w:szCs w:val="18"/>
                <w:lang w:val="es-419"/>
              </w:rPr>
              <w:t>RN</w:t>
            </w:r>
          </w:p>
        </w:tc>
        <w:tc>
          <w:tcPr>
            <w:tcW w:w="737" w:type="dxa"/>
            <w:tcBorders>
              <w:bottom w:val="single" w:sz="4" w:space="0" w:color="FFFFFF"/>
            </w:tcBorders>
            <w:shd w:val="clear" w:color="auto" w:fill="auto"/>
            <w:vAlign w:val="center"/>
            <w:hideMark/>
          </w:tcPr>
          <w:p w14:paraId="483FDDC2" w14:textId="730BE561" w:rsidR="00152AA8" w:rsidRPr="00623768" w:rsidRDefault="00152AA8" w:rsidP="00152AA8">
            <w:pPr>
              <w:spacing w:afterAutospacing="1"/>
              <w:jc w:val="center"/>
              <w:rPr>
                <w:sz w:val="22"/>
                <w:szCs w:val="22"/>
                <w:lang w:val="es-DO"/>
              </w:rPr>
            </w:pPr>
            <w:r w:rsidRPr="00623768">
              <w:rPr>
                <w:rFonts w:eastAsia="Times New Roman"/>
                <w:sz w:val="18"/>
                <w:szCs w:val="18"/>
              </w:rPr>
              <w:t>1</w:t>
            </w:r>
          </w:p>
        </w:tc>
        <w:tc>
          <w:tcPr>
            <w:tcW w:w="737" w:type="dxa"/>
            <w:tcBorders>
              <w:bottom w:val="single" w:sz="4" w:space="0" w:color="FFFFFF"/>
            </w:tcBorders>
            <w:shd w:val="clear" w:color="auto" w:fill="auto"/>
            <w:vAlign w:val="center"/>
            <w:hideMark/>
          </w:tcPr>
          <w:p w14:paraId="552B4772" w14:textId="00CB3F03" w:rsidR="00152AA8" w:rsidRPr="00623768" w:rsidRDefault="00152AA8" w:rsidP="00152AA8">
            <w:pPr>
              <w:spacing w:afterAutospacing="1"/>
              <w:jc w:val="center"/>
              <w:rPr>
                <w:sz w:val="22"/>
                <w:szCs w:val="22"/>
                <w:lang w:val="es-DO"/>
              </w:rPr>
            </w:pPr>
            <w:r w:rsidRPr="00623768">
              <w:rPr>
                <w:rFonts w:eastAsia="Times New Roman"/>
                <w:sz w:val="18"/>
                <w:szCs w:val="18"/>
              </w:rPr>
              <w:t>0</w:t>
            </w:r>
          </w:p>
        </w:tc>
        <w:tc>
          <w:tcPr>
            <w:tcW w:w="737" w:type="dxa"/>
            <w:tcBorders>
              <w:bottom w:val="single" w:sz="4" w:space="0" w:color="FFFFFF"/>
            </w:tcBorders>
            <w:shd w:val="clear" w:color="auto" w:fill="auto"/>
            <w:vAlign w:val="center"/>
            <w:hideMark/>
          </w:tcPr>
          <w:p w14:paraId="7860D6CC" w14:textId="11C1648C" w:rsidR="00152AA8" w:rsidRPr="00623768" w:rsidRDefault="00152AA8" w:rsidP="00152AA8">
            <w:pPr>
              <w:spacing w:afterAutospacing="1"/>
              <w:jc w:val="center"/>
              <w:rPr>
                <w:sz w:val="22"/>
                <w:szCs w:val="22"/>
                <w:lang w:val="es-DO"/>
              </w:rPr>
            </w:pPr>
            <w:r w:rsidRPr="00623768">
              <w:rPr>
                <w:rFonts w:eastAsia="Times New Roman"/>
                <w:sz w:val="18"/>
                <w:szCs w:val="18"/>
              </w:rPr>
              <w:t>0</w:t>
            </w:r>
          </w:p>
        </w:tc>
        <w:tc>
          <w:tcPr>
            <w:tcW w:w="737" w:type="dxa"/>
            <w:tcBorders>
              <w:bottom w:val="single" w:sz="4" w:space="0" w:color="FFFFFF"/>
            </w:tcBorders>
            <w:shd w:val="clear" w:color="auto" w:fill="auto"/>
            <w:vAlign w:val="center"/>
            <w:hideMark/>
          </w:tcPr>
          <w:p w14:paraId="361D5003" w14:textId="4D96F3A7" w:rsidR="00152AA8" w:rsidRPr="00623768" w:rsidRDefault="00152AA8" w:rsidP="00152AA8">
            <w:pPr>
              <w:spacing w:afterAutospacing="1"/>
              <w:jc w:val="center"/>
              <w:rPr>
                <w:sz w:val="22"/>
                <w:szCs w:val="22"/>
                <w:lang w:val="es-DO"/>
              </w:rPr>
            </w:pPr>
            <w:r w:rsidRPr="00623768">
              <w:rPr>
                <w:rFonts w:eastAsia="Times New Roman"/>
                <w:sz w:val="18"/>
                <w:szCs w:val="18"/>
              </w:rPr>
              <w:t>0</w:t>
            </w:r>
          </w:p>
        </w:tc>
        <w:tc>
          <w:tcPr>
            <w:tcW w:w="737" w:type="dxa"/>
            <w:tcBorders>
              <w:bottom w:val="single" w:sz="4" w:space="0" w:color="FFFFFF"/>
            </w:tcBorders>
            <w:shd w:val="clear" w:color="auto" w:fill="auto"/>
            <w:vAlign w:val="center"/>
            <w:hideMark/>
          </w:tcPr>
          <w:p w14:paraId="1D935F54" w14:textId="4441B30A" w:rsidR="00152AA8" w:rsidRPr="00623768" w:rsidRDefault="00152AA8" w:rsidP="00152AA8">
            <w:pPr>
              <w:spacing w:afterAutospacing="1"/>
              <w:jc w:val="center"/>
              <w:rPr>
                <w:sz w:val="22"/>
                <w:szCs w:val="22"/>
                <w:lang w:val="es-DO"/>
              </w:rPr>
            </w:pPr>
            <w:r w:rsidRPr="00623768">
              <w:rPr>
                <w:rFonts w:eastAsia="Times New Roman"/>
                <w:sz w:val="18"/>
                <w:szCs w:val="18"/>
              </w:rPr>
              <w:t> 0</w:t>
            </w:r>
          </w:p>
        </w:tc>
        <w:tc>
          <w:tcPr>
            <w:tcW w:w="737" w:type="dxa"/>
            <w:tcBorders>
              <w:bottom w:val="single" w:sz="4" w:space="0" w:color="FFFFFF"/>
            </w:tcBorders>
            <w:shd w:val="clear" w:color="auto" w:fill="auto"/>
            <w:vAlign w:val="center"/>
            <w:hideMark/>
          </w:tcPr>
          <w:p w14:paraId="39BCE3FF" w14:textId="386CDAEE" w:rsidR="00152AA8" w:rsidRPr="00623768" w:rsidRDefault="00152AA8" w:rsidP="00152AA8">
            <w:pPr>
              <w:spacing w:afterAutospacing="1"/>
              <w:jc w:val="center"/>
              <w:rPr>
                <w:sz w:val="22"/>
                <w:szCs w:val="22"/>
                <w:lang w:val="es-DO"/>
              </w:rPr>
            </w:pPr>
            <w:r w:rsidRPr="00623768">
              <w:rPr>
                <w:rFonts w:eastAsia="Times New Roman"/>
                <w:sz w:val="18"/>
                <w:szCs w:val="18"/>
              </w:rPr>
              <w:t> 0</w:t>
            </w:r>
          </w:p>
        </w:tc>
        <w:tc>
          <w:tcPr>
            <w:tcW w:w="737" w:type="dxa"/>
            <w:tcBorders>
              <w:bottom w:val="single" w:sz="4" w:space="0" w:color="FFFFFF"/>
            </w:tcBorders>
            <w:shd w:val="clear" w:color="auto" w:fill="auto"/>
            <w:vAlign w:val="center"/>
            <w:hideMark/>
          </w:tcPr>
          <w:p w14:paraId="1E83763F" w14:textId="7CAE7CB0" w:rsidR="00152AA8" w:rsidRPr="00623768" w:rsidRDefault="00152AA8" w:rsidP="00152AA8">
            <w:pPr>
              <w:spacing w:afterAutospacing="1"/>
              <w:jc w:val="center"/>
              <w:rPr>
                <w:sz w:val="22"/>
                <w:szCs w:val="22"/>
                <w:lang w:val="es-DO"/>
              </w:rPr>
            </w:pPr>
            <w:r w:rsidRPr="00623768">
              <w:rPr>
                <w:rFonts w:eastAsia="Times New Roman"/>
                <w:sz w:val="18"/>
                <w:szCs w:val="18"/>
              </w:rPr>
              <w:t>0</w:t>
            </w:r>
          </w:p>
        </w:tc>
        <w:tc>
          <w:tcPr>
            <w:tcW w:w="737" w:type="dxa"/>
            <w:tcBorders>
              <w:bottom w:val="single" w:sz="4" w:space="0" w:color="FFFFFF"/>
            </w:tcBorders>
            <w:shd w:val="clear" w:color="auto" w:fill="auto"/>
            <w:vAlign w:val="center"/>
            <w:hideMark/>
          </w:tcPr>
          <w:p w14:paraId="345C02BD" w14:textId="0BBE0C4F" w:rsidR="00152AA8" w:rsidRPr="00623768" w:rsidRDefault="00152AA8" w:rsidP="00152AA8">
            <w:pPr>
              <w:spacing w:afterAutospacing="1"/>
              <w:jc w:val="center"/>
              <w:rPr>
                <w:sz w:val="22"/>
                <w:szCs w:val="22"/>
                <w:lang w:val="es-DO"/>
              </w:rPr>
            </w:pPr>
            <w:r w:rsidRPr="00623768">
              <w:rPr>
                <w:rFonts w:eastAsia="Times New Roman"/>
                <w:sz w:val="18"/>
                <w:szCs w:val="18"/>
              </w:rPr>
              <w:t> 0</w:t>
            </w:r>
          </w:p>
        </w:tc>
        <w:tc>
          <w:tcPr>
            <w:tcW w:w="737" w:type="dxa"/>
            <w:tcBorders>
              <w:bottom w:val="single" w:sz="4" w:space="0" w:color="FFFFFF"/>
            </w:tcBorders>
            <w:shd w:val="clear" w:color="auto" w:fill="auto"/>
            <w:vAlign w:val="center"/>
            <w:hideMark/>
          </w:tcPr>
          <w:p w14:paraId="48E1DACF" w14:textId="11D2466E" w:rsidR="00152AA8" w:rsidRPr="00623768" w:rsidRDefault="00152AA8" w:rsidP="00152AA8">
            <w:pPr>
              <w:spacing w:afterAutospacing="1"/>
              <w:jc w:val="center"/>
              <w:rPr>
                <w:sz w:val="22"/>
                <w:szCs w:val="22"/>
                <w:lang w:val="es-DO"/>
              </w:rPr>
            </w:pPr>
            <w:r w:rsidRPr="00623768">
              <w:rPr>
                <w:rFonts w:eastAsia="Times New Roman"/>
                <w:sz w:val="18"/>
                <w:szCs w:val="18"/>
              </w:rPr>
              <w:t> 0</w:t>
            </w:r>
          </w:p>
        </w:tc>
        <w:tc>
          <w:tcPr>
            <w:tcW w:w="737" w:type="dxa"/>
            <w:tcBorders>
              <w:bottom w:val="single" w:sz="4" w:space="0" w:color="FFFFFF"/>
            </w:tcBorders>
            <w:shd w:val="clear" w:color="auto" w:fill="auto"/>
            <w:vAlign w:val="center"/>
            <w:hideMark/>
          </w:tcPr>
          <w:p w14:paraId="1B942259" w14:textId="3F4D854D" w:rsidR="00152AA8" w:rsidRPr="00623768" w:rsidRDefault="00152AA8" w:rsidP="00152AA8">
            <w:pPr>
              <w:spacing w:afterAutospacing="1"/>
              <w:jc w:val="center"/>
              <w:rPr>
                <w:sz w:val="22"/>
                <w:szCs w:val="22"/>
                <w:lang w:val="es-DO"/>
              </w:rPr>
            </w:pPr>
            <w:r w:rsidRPr="00623768">
              <w:rPr>
                <w:rFonts w:eastAsia="Times New Roman"/>
                <w:sz w:val="18"/>
                <w:szCs w:val="18"/>
              </w:rPr>
              <w:t> 0</w:t>
            </w:r>
          </w:p>
        </w:tc>
        <w:tc>
          <w:tcPr>
            <w:tcW w:w="737" w:type="dxa"/>
            <w:tcBorders>
              <w:bottom w:val="single" w:sz="4" w:space="0" w:color="FFFFFF"/>
            </w:tcBorders>
            <w:shd w:val="clear" w:color="auto" w:fill="auto"/>
            <w:vAlign w:val="center"/>
            <w:hideMark/>
          </w:tcPr>
          <w:p w14:paraId="1CF6806F" w14:textId="397B1BBF" w:rsidR="00152AA8" w:rsidRPr="00623768" w:rsidRDefault="00152AA8" w:rsidP="00152AA8">
            <w:pPr>
              <w:spacing w:afterAutospacing="1"/>
              <w:jc w:val="center"/>
              <w:rPr>
                <w:sz w:val="22"/>
                <w:szCs w:val="22"/>
                <w:lang w:val="es-DO"/>
              </w:rPr>
            </w:pPr>
            <w:r w:rsidRPr="00623768">
              <w:rPr>
                <w:rFonts w:eastAsia="Times New Roman"/>
                <w:sz w:val="18"/>
                <w:szCs w:val="18"/>
              </w:rPr>
              <w:t> 0</w:t>
            </w:r>
          </w:p>
        </w:tc>
        <w:tc>
          <w:tcPr>
            <w:tcW w:w="737" w:type="dxa"/>
            <w:tcBorders>
              <w:bottom w:val="single" w:sz="4" w:space="0" w:color="FFFFFF"/>
            </w:tcBorders>
            <w:vAlign w:val="center"/>
          </w:tcPr>
          <w:p w14:paraId="37A9DC78" w14:textId="42E4489A" w:rsidR="00152AA8" w:rsidRPr="00623768" w:rsidRDefault="00152AA8" w:rsidP="00152AA8">
            <w:pPr>
              <w:spacing w:afterAutospacing="1"/>
              <w:jc w:val="center"/>
              <w:rPr>
                <w:sz w:val="22"/>
                <w:szCs w:val="22"/>
                <w:lang w:val="es-DO"/>
              </w:rPr>
            </w:pPr>
            <w:r w:rsidRPr="00623768">
              <w:rPr>
                <w:rFonts w:eastAsia="Times New Roman"/>
                <w:sz w:val="18"/>
                <w:szCs w:val="18"/>
              </w:rPr>
              <w:t> 0</w:t>
            </w:r>
          </w:p>
        </w:tc>
        <w:tc>
          <w:tcPr>
            <w:tcW w:w="788" w:type="dxa"/>
            <w:tcBorders>
              <w:bottom w:val="single" w:sz="4" w:space="0" w:color="FFFFFF"/>
            </w:tcBorders>
            <w:shd w:val="clear" w:color="auto" w:fill="auto"/>
            <w:vAlign w:val="center"/>
            <w:hideMark/>
          </w:tcPr>
          <w:p w14:paraId="0A7BBFA3" w14:textId="110A25DF" w:rsidR="00152AA8" w:rsidRPr="00623768" w:rsidRDefault="00152AA8" w:rsidP="00152AA8">
            <w:pPr>
              <w:spacing w:afterAutospacing="1"/>
              <w:jc w:val="center"/>
              <w:rPr>
                <w:sz w:val="22"/>
                <w:szCs w:val="22"/>
                <w:lang w:val="es-DO"/>
              </w:rPr>
            </w:pPr>
            <w:r w:rsidRPr="00623768">
              <w:rPr>
                <w:sz w:val="18"/>
                <w:szCs w:val="18"/>
              </w:rPr>
              <w:t>1</w:t>
            </w:r>
          </w:p>
        </w:tc>
      </w:tr>
      <w:tr w:rsidR="00623768" w:rsidRPr="00362F58" w14:paraId="78EAE880" w14:textId="77777777" w:rsidTr="00623768">
        <w:trPr>
          <w:trHeight w:val="170"/>
        </w:trPr>
        <w:tc>
          <w:tcPr>
            <w:tcW w:w="1955" w:type="dxa"/>
            <w:tcBorders>
              <w:bottom w:val="single" w:sz="4" w:space="0" w:color="FFFFFF"/>
            </w:tcBorders>
            <w:shd w:val="clear" w:color="auto" w:fill="auto"/>
            <w:vAlign w:val="center"/>
          </w:tcPr>
          <w:p w14:paraId="25D49450" w14:textId="229FCA66" w:rsidR="00152AA8" w:rsidRPr="00623768" w:rsidRDefault="00152AA8" w:rsidP="00623768">
            <w:pPr>
              <w:spacing w:after="100" w:afterAutospacing="1"/>
              <w:rPr>
                <w:rFonts w:eastAsia="Times New Roman"/>
                <w:sz w:val="18"/>
                <w:szCs w:val="18"/>
              </w:rPr>
            </w:pPr>
            <w:proofErr w:type="spellStart"/>
            <w:r w:rsidRPr="00623768">
              <w:rPr>
                <w:rFonts w:eastAsia="Times New Roman"/>
                <w:sz w:val="18"/>
                <w:szCs w:val="18"/>
              </w:rPr>
              <w:t>Beneficiarios</w:t>
            </w:r>
            <w:proofErr w:type="spellEnd"/>
          </w:p>
        </w:tc>
        <w:tc>
          <w:tcPr>
            <w:tcW w:w="737" w:type="dxa"/>
            <w:tcBorders>
              <w:bottom w:val="single" w:sz="4" w:space="0" w:color="FFFFFF"/>
            </w:tcBorders>
            <w:shd w:val="clear" w:color="auto" w:fill="auto"/>
            <w:vAlign w:val="center"/>
          </w:tcPr>
          <w:p w14:paraId="674A9607" w14:textId="67247F46" w:rsidR="00152AA8" w:rsidRPr="00623768" w:rsidRDefault="00152AA8" w:rsidP="00152AA8">
            <w:pPr>
              <w:spacing w:afterAutospacing="1"/>
              <w:jc w:val="center"/>
              <w:rPr>
                <w:rFonts w:eastAsia="Times New Roman"/>
                <w:sz w:val="18"/>
                <w:szCs w:val="18"/>
              </w:rPr>
            </w:pPr>
            <w:r w:rsidRPr="00623768">
              <w:rPr>
                <w:rFonts w:eastAsia="Times New Roman"/>
                <w:sz w:val="18"/>
                <w:szCs w:val="18"/>
              </w:rPr>
              <w:t>0</w:t>
            </w:r>
          </w:p>
        </w:tc>
        <w:tc>
          <w:tcPr>
            <w:tcW w:w="737" w:type="dxa"/>
            <w:tcBorders>
              <w:bottom w:val="single" w:sz="4" w:space="0" w:color="FFFFFF"/>
            </w:tcBorders>
            <w:shd w:val="clear" w:color="auto" w:fill="auto"/>
            <w:vAlign w:val="center"/>
          </w:tcPr>
          <w:p w14:paraId="336A89FF" w14:textId="7E33808F" w:rsidR="00152AA8" w:rsidRPr="00623768" w:rsidRDefault="00152AA8" w:rsidP="00152AA8">
            <w:pPr>
              <w:spacing w:afterAutospacing="1"/>
              <w:jc w:val="center"/>
              <w:rPr>
                <w:rFonts w:eastAsia="Times New Roman"/>
                <w:sz w:val="18"/>
                <w:szCs w:val="18"/>
              </w:rPr>
            </w:pPr>
            <w:r w:rsidRPr="00623768">
              <w:rPr>
                <w:rFonts w:eastAsia="Times New Roman"/>
                <w:sz w:val="18"/>
                <w:szCs w:val="18"/>
              </w:rPr>
              <w:t>0</w:t>
            </w:r>
          </w:p>
        </w:tc>
        <w:tc>
          <w:tcPr>
            <w:tcW w:w="737" w:type="dxa"/>
            <w:tcBorders>
              <w:bottom w:val="single" w:sz="4" w:space="0" w:color="FFFFFF"/>
            </w:tcBorders>
            <w:shd w:val="clear" w:color="auto" w:fill="auto"/>
            <w:vAlign w:val="center"/>
          </w:tcPr>
          <w:p w14:paraId="193CD45B" w14:textId="18D7EFE1" w:rsidR="00152AA8" w:rsidRPr="00623768" w:rsidRDefault="00152AA8" w:rsidP="00152AA8">
            <w:pPr>
              <w:spacing w:afterAutospacing="1"/>
              <w:jc w:val="center"/>
              <w:rPr>
                <w:rFonts w:eastAsia="Times New Roman"/>
                <w:sz w:val="18"/>
                <w:szCs w:val="18"/>
              </w:rPr>
            </w:pPr>
            <w:r w:rsidRPr="00623768">
              <w:rPr>
                <w:rFonts w:eastAsia="Times New Roman"/>
                <w:sz w:val="18"/>
                <w:szCs w:val="18"/>
              </w:rPr>
              <w:t>0</w:t>
            </w:r>
          </w:p>
        </w:tc>
        <w:tc>
          <w:tcPr>
            <w:tcW w:w="737" w:type="dxa"/>
            <w:tcBorders>
              <w:bottom w:val="single" w:sz="4" w:space="0" w:color="FFFFFF"/>
            </w:tcBorders>
            <w:shd w:val="clear" w:color="auto" w:fill="auto"/>
            <w:vAlign w:val="center"/>
          </w:tcPr>
          <w:p w14:paraId="4DAB5CEE" w14:textId="2F1A3D04" w:rsidR="00152AA8" w:rsidRPr="00623768" w:rsidRDefault="00152AA8" w:rsidP="00152AA8">
            <w:pPr>
              <w:spacing w:afterAutospacing="1"/>
              <w:jc w:val="center"/>
              <w:rPr>
                <w:rFonts w:eastAsia="Times New Roman"/>
                <w:sz w:val="18"/>
                <w:szCs w:val="18"/>
              </w:rPr>
            </w:pPr>
            <w:r w:rsidRPr="00623768">
              <w:rPr>
                <w:rFonts w:eastAsia="Times New Roman"/>
                <w:sz w:val="18"/>
                <w:szCs w:val="18"/>
              </w:rPr>
              <w:t>0</w:t>
            </w:r>
          </w:p>
        </w:tc>
        <w:tc>
          <w:tcPr>
            <w:tcW w:w="737" w:type="dxa"/>
            <w:tcBorders>
              <w:bottom w:val="single" w:sz="4" w:space="0" w:color="FFFFFF"/>
            </w:tcBorders>
            <w:shd w:val="clear" w:color="auto" w:fill="auto"/>
            <w:vAlign w:val="center"/>
          </w:tcPr>
          <w:p w14:paraId="4219074E" w14:textId="1CA397B9" w:rsidR="00152AA8" w:rsidRPr="00623768" w:rsidRDefault="00152AA8" w:rsidP="00152AA8">
            <w:pPr>
              <w:spacing w:afterAutospacing="1"/>
              <w:jc w:val="center"/>
              <w:rPr>
                <w:rFonts w:eastAsia="Times New Roman"/>
                <w:sz w:val="18"/>
                <w:szCs w:val="18"/>
              </w:rPr>
            </w:pPr>
            <w:r w:rsidRPr="00623768">
              <w:rPr>
                <w:rFonts w:eastAsia="Times New Roman"/>
                <w:sz w:val="18"/>
                <w:szCs w:val="18"/>
              </w:rPr>
              <w:t>0</w:t>
            </w:r>
          </w:p>
        </w:tc>
        <w:tc>
          <w:tcPr>
            <w:tcW w:w="737" w:type="dxa"/>
            <w:tcBorders>
              <w:bottom w:val="single" w:sz="4" w:space="0" w:color="FFFFFF"/>
            </w:tcBorders>
            <w:shd w:val="clear" w:color="auto" w:fill="auto"/>
            <w:vAlign w:val="center"/>
          </w:tcPr>
          <w:p w14:paraId="553A03F1" w14:textId="4B0062CE" w:rsidR="00152AA8" w:rsidRPr="00623768" w:rsidRDefault="00152AA8" w:rsidP="00152AA8">
            <w:pPr>
              <w:spacing w:afterAutospacing="1"/>
              <w:jc w:val="center"/>
              <w:rPr>
                <w:rFonts w:eastAsia="Times New Roman"/>
                <w:sz w:val="18"/>
                <w:szCs w:val="18"/>
              </w:rPr>
            </w:pPr>
            <w:r w:rsidRPr="00623768">
              <w:rPr>
                <w:rFonts w:eastAsia="Times New Roman"/>
                <w:sz w:val="18"/>
                <w:szCs w:val="18"/>
              </w:rPr>
              <w:t>0</w:t>
            </w:r>
          </w:p>
        </w:tc>
        <w:tc>
          <w:tcPr>
            <w:tcW w:w="737" w:type="dxa"/>
            <w:tcBorders>
              <w:bottom w:val="single" w:sz="4" w:space="0" w:color="FFFFFF"/>
            </w:tcBorders>
            <w:shd w:val="clear" w:color="auto" w:fill="auto"/>
            <w:vAlign w:val="center"/>
          </w:tcPr>
          <w:p w14:paraId="2DB60EC4" w14:textId="68DB676E" w:rsidR="00152AA8" w:rsidRPr="00623768" w:rsidRDefault="00152AA8" w:rsidP="00152AA8">
            <w:pPr>
              <w:spacing w:afterAutospacing="1"/>
              <w:jc w:val="center"/>
              <w:rPr>
                <w:rFonts w:eastAsia="Times New Roman"/>
                <w:sz w:val="18"/>
                <w:szCs w:val="18"/>
              </w:rPr>
            </w:pPr>
            <w:r w:rsidRPr="00623768">
              <w:rPr>
                <w:rFonts w:eastAsia="Times New Roman"/>
                <w:sz w:val="18"/>
                <w:szCs w:val="18"/>
              </w:rPr>
              <w:t>0</w:t>
            </w:r>
          </w:p>
        </w:tc>
        <w:tc>
          <w:tcPr>
            <w:tcW w:w="737" w:type="dxa"/>
            <w:tcBorders>
              <w:bottom w:val="single" w:sz="4" w:space="0" w:color="FFFFFF"/>
            </w:tcBorders>
            <w:shd w:val="clear" w:color="auto" w:fill="auto"/>
            <w:vAlign w:val="center"/>
          </w:tcPr>
          <w:p w14:paraId="3C61435B" w14:textId="441BC4B2" w:rsidR="00152AA8" w:rsidRPr="00623768" w:rsidRDefault="00152AA8" w:rsidP="00152AA8">
            <w:pPr>
              <w:spacing w:afterAutospacing="1"/>
              <w:jc w:val="center"/>
              <w:rPr>
                <w:rFonts w:eastAsia="Times New Roman"/>
                <w:sz w:val="18"/>
                <w:szCs w:val="18"/>
              </w:rPr>
            </w:pPr>
            <w:r w:rsidRPr="00623768">
              <w:rPr>
                <w:rFonts w:eastAsia="Times New Roman"/>
                <w:sz w:val="18"/>
                <w:szCs w:val="18"/>
              </w:rPr>
              <w:t>0</w:t>
            </w:r>
          </w:p>
        </w:tc>
        <w:tc>
          <w:tcPr>
            <w:tcW w:w="737" w:type="dxa"/>
            <w:tcBorders>
              <w:bottom w:val="single" w:sz="4" w:space="0" w:color="FFFFFF"/>
            </w:tcBorders>
            <w:shd w:val="clear" w:color="auto" w:fill="auto"/>
            <w:vAlign w:val="center"/>
          </w:tcPr>
          <w:p w14:paraId="7A61BED7" w14:textId="7855C36B" w:rsidR="00152AA8" w:rsidRPr="00623768" w:rsidRDefault="00152AA8" w:rsidP="00152AA8">
            <w:pPr>
              <w:spacing w:afterAutospacing="1"/>
              <w:jc w:val="center"/>
              <w:rPr>
                <w:rFonts w:eastAsia="Times New Roman"/>
                <w:sz w:val="18"/>
                <w:szCs w:val="18"/>
              </w:rPr>
            </w:pPr>
            <w:r w:rsidRPr="00623768">
              <w:rPr>
                <w:rFonts w:eastAsia="Times New Roman"/>
                <w:sz w:val="18"/>
                <w:szCs w:val="18"/>
              </w:rPr>
              <w:t>0</w:t>
            </w:r>
          </w:p>
        </w:tc>
        <w:tc>
          <w:tcPr>
            <w:tcW w:w="737" w:type="dxa"/>
            <w:tcBorders>
              <w:bottom w:val="single" w:sz="4" w:space="0" w:color="FFFFFF"/>
            </w:tcBorders>
            <w:shd w:val="clear" w:color="auto" w:fill="auto"/>
            <w:vAlign w:val="center"/>
          </w:tcPr>
          <w:p w14:paraId="12E33492" w14:textId="0D36C926" w:rsidR="00152AA8" w:rsidRPr="00623768" w:rsidRDefault="00152AA8" w:rsidP="00152AA8">
            <w:pPr>
              <w:spacing w:afterAutospacing="1"/>
              <w:jc w:val="center"/>
              <w:rPr>
                <w:rFonts w:eastAsia="Times New Roman"/>
                <w:sz w:val="18"/>
                <w:szCs w:val="18"/>
              </w:rPr>
            </w:pPr>
            <w:r w:rsidRPr="00623768">
              <w:rPr>
                <w:rFonts w:eastAsia="Times New Roman"/>
                <w:sz w:val="18"/>
                <w:szCs w:val="18"/>
              </w:rPr>
              <w:t>0</w:t>
            </w:r>
          </w:p>
        </w:tc>
        <w:tc>
          <w:tcPr>
            <w:tcW w:w="737" w:type="dxa"/>
            <w:tcBorders>
              <w:bottom w:val="single" w:sz="4" w:space="0" w:color="FFFFFF"/>
            </w:tcBorders>
            <w:shd w:val="clear" w:color="auto" w:fill="auto"/>
            <w:vAlign w:val="center"/>
          </w:tcPr>
          <w:p w14:paraId="31647F42" w14:textId="09CF723A" w:rsidR="00152AA8" w:rsidRPr="00623768" w:rsidRDefault="00152AA8" w:rsidP="00152AA8">
            <w:pPr>
              <w:spacing w:afterAutospacing="1"/>
              <w:jc w:val="center"/>
              <w:rPr>
                <w:rFonts w:eastAsia="Times New Roman"/>
                <w:sz w:val="18"/>
                <w:szCs w:val="18"/>
              </w:rPr>
            </w:pPr>
            <w:r w:rsidRPr="00623768">
              <w:rPr>
                <w:rFonts w:eastAsia="Times New Roman"/>
                <w:sz w:val="18"/>
                <w:szCs w:val="18"/>
              </w:rPr>
              <w:t>0</w:t>
            </w:r>
          </w:p>
        </w:tc>
        <w:tc>
          <w:tcPr>
            <w:tcW w:w="737" w:type="dxa"/>
            <w:tcBorders>
              <w:bottom w:val="single" w:sz="4" w:space="0" w:color="FFFFFF"/>
            </w:tcBorders>
            <w:vAlign w:val="center"/>
          </w:tcPr>
          <w:p w14:paraId="7772E5FC" w14:textId="765DD01E" w:rsidR="00152AA8" w:rsidRPr="00623768" w:rsidRDefault="00152AA8" w:rsidP="00152AA8">
            <w:pPr>
              <w:spacing w:afterAutospacing="1"/>
              <w:jc w:val="center"/>
              <w:rPr>
                <w:rFonts w:eastAsia="Times New Roman"/>
                <w:sz w:val="18"/>
                <w:szCs w:val="18"/>
              </w:rPr>
            </w:pPr>
            <w:r w:rsidRPr="00623768">
              <w:rPr>
                <w:rFonts w:eastAsia="Times New Roman"/>
                <w:sz w:val="18"/>
                <w:szCs w:val="18"/>
              </w:rPr>
              <w:t>0</w:t>
            </w:r>
          </w:p>
        </w:tc>
        <w:tc>
          <w:tcPr>
            <w:tcW w:w="788" w:type="dxa"/>
            <w:tcBorders>
              <w:bottom w:val="single" w:sz="4" w:space="0" w:color="FFFFFF"/>
            </w:tcBorders>
            <w:shd w:val="clear" w:color="auto" w:fill="auto"/>
            <w:vAlign w:val="center"/>
          </w:tcPr>
          <w:p w14:paraId="0DEDDAAD" w14:textId="0805FFD2" w:rsidR="00152AA8" w:rsidRPr="00623768" w:rsidRDefault="00152AA8" w:rsidP="00152AA8">
            <w:pPr>
              <w:spacing w:afterAutospacing="1"/>
              <w:jc w:val="center"/>
              <w:rPr>
                <w:sz w:val="18"/>
                <w:szCs w:val="18"/>
              </w:rPr>
            </w:pPr>
            <w:r w:rsidRPr="00623768">
              <w:rPr>
                <w:sz w:val="18"/>
                <w:szCs w:val="18"/>
              </w:rPr>
              <w:t>0</w:t>
            </w:r>
          </w:p>
        </w:tc>
      </w:tr>
      <w:tr w:rsidR="00623768" w:rsidRPr="00362F58" w14:paraId="37219F53" w14:textId="77777777" w:rsidTr="00EC0C59">
        <w:trPr>
          <w:cantSplit/>
          <w:trHeight w:val="2268"/>
        </w:trPr>
        <w:tc>
          <w:tcPr>
            <w:tcW w:w="1955" w:type="dxa"/>
            <w:tcBorders>
              <w:top w:val="single" w:sz="4" w:space="0" w:color="FFFFFF"/>
              <w:left w:val="single" w:sz="4" w:space="0" w:color="FFFFFF"/>
              <w:bottom w:val="single" w:sz="4" w:space="0" w:color="FFFFFF"/>
              <w:right w:val="single" w:sz="4" w:space="0" w:color="FFFFFF"/>
            </w:tcBorders>
            <w:shd w:val="clear" w:color="auto" w:fill="D9D9D9"/>
            <w:vAlign w:val="center"/>
            <w:hideMark/>
          </w:tcPr>
          <w:p w14:paraId="150572A7" w14:textId="4B26D0E5" w:rsidR="00152AA8" w:rsidRPr="00623768" w:rsidRDefault="00152AA8" w:rsidP="00623768">
            <w:pPr>
              <w:spacing w:after="0"/>
              <w:rPr>
                <w:sz w:val="22"/>
                <w:szCs w:val="22"/>
                <w:lang w:val="es-DO"/>
              </w:rPr>
            </w:pPr>
            <w:proofErr w:type="spellStart"/>
            <w:r w:rsidRPr="00623768">
              <w:rPr>
                <w:rFonts w:eastAsia="Times New Roman"/>
                <w:sz w:val="18"/>
                <w:szCs w:val="18"/>
              </w:rPr>
              <w:t>Inversión</w:t>
            </w:r>
            <w:proofErr w:type="spellEnd"/>
            <w:r w:rsidRPr="00623768">
              <w:rPr>
                <w:rFonts w:eastAsia="Times New Roman"/>
                <w:sz w:val="18"/>
                <w:szCs w:val="18"/>
              </w:rPr>
              <w:t xml:space="preserve"> </w:t>
            </w:r>
            <w:proofErr w:type="spellStart"/>
            <w:r w:rsidRPr="00623768">
              <w:rPr>
                <w:rFonts w:eastAsia="Times New Roman"/>
                <w:sz w:val="18"/>
                <w:szCs w:val="18"/>
              </w:rPr>
              <w:t>producto</w:t>
            </w:r>
            <w:proofErr w:type="spellEnd"/>
            <w:r w:rsidRPr="00623768">
              <w:rPr>
                <w:rFonts w:eastAsia="Times New Roman"/>
                <w:sz w:val="18"/>
                <w:szCs w:val="18"/>
              </w:rPr>
              <w:t xml:space="preserve"> 1</w:t>
            </w:r>
          </w:p>
        </w:tc>
        <w:tc>
          <w:tcPr>
            <w:tcW w:w="737" w:type="dxa"/>
            <w:tcBorders>
              <w:top w:val="single" w:sz="4" w:space="0" w:color="FFFFFF"/>
              <w:left w:val="single" w:sz="4" w:space="0" w:color="FFFFFF"/>
              <w:bottom w:val="single" w:sz="4" w:space="0" w:color="FFFFFF"/>
              <w:right w:val="single" w:sz="4" w:space="0" w:color="FFFFFF"/>
            </w:tcBorders>
            <w:shd w:val="clear" w:color="auto" w:fill="D9D9D9"/>
            <w:textDirection w:val="tbRl"/>
            <w:vAlign w:val="center"/>
            <w:hideMark/>
          </w:tcPr>
          <w:p w14:paraId="0D0C35E8" w14:textId="5456F6AE" w:rsidR="00152AA8" w:rsidRPr="00623768" w:rsidRDefault="00152AA8" w:rsidP="00EC0C59">
            <w:pPr>
              <w:spacing w:after="0"/>
              <w:ind w:left="113" w:right="113"/>
              <w:jc w:val="center"/>
              <w:rPr>
                <w:sz w:val="22"/>
                <w:szCs w:val="22"/>
                <w:lang w:val="es-DO"/>
              </w:rPr>
            </w:pPr>
            <w:r w:rsidRPr="00623768">
              <w:rPr>
                <w:rFonts w:eastAsia="Times New Roman"/>
                <w:sz w:val="18"/>
                <w:szCs w:val="18"/>
              </w:rPr>
              <w:t>RD$2,839,450.00</w:t>
            </w:r>
          </w:p>
        </w:tc>
        <w:tc>
          <w:tcPr>
            <w:tcW w:w="737" w:type="dxa"/>
            <w:tcBorders>
              <w:top w:val="single" w:sz="4" w:space="0" w:color="FFFFFF"/>
              <w:left w:val="single" w:sz="4" w:space="0" w:color="FFFFFF"/>
              <w:bottom w:val="single" w:sz="4" w:space="0" w:color="FFFFFF"/>
              <w:right w:val="single" w:sz="4" w:space="0" w:color="FFFFFF"/>
            </w:tcBorders>
            <w:shd w:val="clear" w:color="auto" w:fill="D9D9D9"/>
            <w:textDirection w:val="tbRl"/>
            <w:vAlign w:val="center"/>
            <w:hideMark/>
          </w:tcPr>
          <w:p w14:paraId="287CB277" w14:textId="38879DE4" w:rsidR="00152AA8" w:rsidRPr="00623768" w:rsidRDefault="00152AA8" w:rsidP="00EC0C59">
            <w:pPr>
              <w:spacing w:after="0"/>
              <w:ind w:left="113" w:right="113"/>
              <w:jc w:val="center"/>
              <w:rPr>
                <w:sz w:val="22"/>
                <w:szCs w:val="22"/>
                <w:lang w:val="es-DO"/>
              </w:rPr>
            </w:pPr>
            <w:r w:rsidRPr="00623768">
              <w:rPr>
                <w:rFonts w:eastAsia="Times New Roman"/>
                <w:sz w:val="18"/>
                <w:szCs w:val="18"/>
              </w:rPr>
              <w:t>RD$2,839,450.00</w:t>
            </w:r>
          </w:p>
        </w:tc>
        <w:tc>
          <w:tcPr>
            <w:tcW w:w="737" w:type="dxa"/>
            <w:tcBorders>
              <w:top w:val="single" w:sz="4" w:space="0" w:color="FFFFFF"/>
              <w:left w:val="single" w:sz="4" w:space="0" w:color="FFFFFF"/>
              <w:bottom w:val="single" w:sz="4" w:space="0" w:color="FFFFFF"/>
              <w:right w:val="single" w:sz="4" w:space="0" w:color="FFFFFF"/>
            </w:tcBorders>
            <w:shd w:val="clear" w:color="auto" w:fill="D9D9D9"/>
            <w:textDirection w:val="tbRl"/>
            <w:vAlign w:val="center"/>
            <w:hideMark/>
          </w:tcPr>
          <w:p w14:paraId="52D74703" w14:textId="1944B5A9" w:rsidR="00152AA8" w:rsidRPr="00623768" w:rsidRDefault="00152AA8" w:rsidP="00EC0C59">
            <w:pPr>
              <w:spacing w:after="0"/>
              <w:ind w:left="113" w:right="113"/>
              <w:jc w:val="center"/>
              <w:rPr>
                <w:sz w:val="22"/>
                <w:szCs w:val="22"/>
                <w:lang w:val="es-DO"/>
              </w:rPr>
            </w:pPr>
            <w:r w:rsidRPr="00623768">
              <w:rPr>
                <w:rFonts w:eastAsia="Times New Roman"/>
                <w:sz w:val="18"/>
                <w:szCs w:val="18"/>
              </w:rPr>
              <w:t>RD$4,481,650.00</w:t>
            </w:r>
          </w:p>
        </w:tc>
        <w:tc>
          <w:tcPr>
            <w:tcW w:w="737" w:type="dxa"/>
            <w:tcBorders>
              <w:top w:val="single" w:sz="4" w:space="0" w:color="FFFFFF"/>
              <w:left w:val="single" w:sz="4" w:space="0" w:color="FFFFFF"/>
              <w:bottom w:val="single" w:sz="4" w:space="0" w:color="FFFFFF"/>
              <w:right w:val="single" w:sz="4" w:space="0" w:color="FFFFFF"/>
            </w:tcBorders>
            <w:shd w:val="clear" w:color="auto" w:fill="D9D9D9"/>
            <w:textDirection w:val="tbRl"/>
            <w:vAlign w:val="center"/>
            <w:hideMark/>
          </w:tcPr>
          <w:p w14:paraId="27CC1861" w14:textId="3886C6E9" w:rsidR="00152AA8" w:rsidRPr="00623768" w:rsidRDefault="00152AA8" w:rsidP="00EC0C59">
            <w:pPr>
              <w:spacing w:after="0"/>
              <w:ind w:left="113" w:right="113"/>
              <w:jc w:val="center"/>
              <w:rPr>
                <w:sz w:val="22"/>
                <w:szCs w:val="22"/>
                <w:lang w:val="es-DO"/>
              </w:rPr>
            </w:pPr>
            <w:r w:rsidRPr="00623768">
              <w:rPr>
                <w:rFonts w:eastAsia="Times New Roman"/>
                <w:sz w:val="18"/>
                <w:szCs w:val="18"/>
              </w:rPr>
              <w:t>RD$3,185,008.64</w:t>
            </w:r>
          </w:p>
        </w:tc>
        <w:tc>
          <w:tcPr>
            <w:tcW w:w="737" w:type="dxa"/>
            <w:tcBorders>
              <w:top w:val="single" w:sz="4" w:space="0" w:color="FFFFFF"/>
              <w:left w:val="single" w:sz="4" w:space="0" w:color="FFFFFF"/>
              <w:bottom w:val="single" w:sz="4" w:space="0" w:color="FFFFFF"/>
              <w:right w:val="single" w:sz="4" w:space="0" w:color="FFFFFF"/>
            </w:tcBorders>
            <w:shd w:val="clear" w:color="auto" w:fill="D9D9D9"/>
            <w:textDirection w:val="tbRl"/>
            <w:vAlign w:val="center"/>
            <w:hideMark/>
          </w:tcPr>
          <w:p w14:paraId="5BD0165B" w14:textId="2ACB3C2C" w:rsidR="00152AA8" w:rsidRPr="00623768" w:rsidRDefault="00152AA8" w:rsidP="00EC0C59">
            <w:pPr>
              <w:spacing w:after="0"/>
              <w:ind w:left="113" w:right="113"/>
              <w:jc w:val="center"/>
              <w:rPr>
                <w:sz w:val="22"/>
                <w:szCs w:val="22"/>
                <w:lang w:val="es-DO"/>
              </w:rPr>
            </w:pPr>
            <w:r w:rsidRPr="00623768">
              <w:rPr>
                <w:rFonts w:eastAsia="Times New Roman"/>
                <w:sz w:val="18"/>
                <w:szCs w:val="18"/>
              </w:rPr>
              <w:t>RD$3,756,116.60</w:t>
            </w:r>
          </w:p>
        </w:tc>
        <w:tc>
          <w:tcPr>
            <w:tcW w:w="737" w:type="dxa"/>
            <w:tcBorders>
              <w:top w:val="single" w:sz="4" w:space="0" w:color="FFFFFF"/>
              <w:left w:val="single" w:sz="4" w:space="0" w:color="FFFFFF"/>
              <w:bottom w:val="single" w:sz="4" w:space="0" w:color="FFFFFF"/>
              <w:right w:val="single" w:sz="4" w:space="0" w:color="FFFFFF"/>
            </w:tcBorders>
            <w:shd w:val="clear" w:color="auto" w:fill="D9D9D9"/>
            <w:textDirection w:val="tbRl"/>
            <w:vAlign w:val="center"/>
            <w:hideMark/>
          </w:tcPr>
          <w:p w14:paraId="58F68815" w14:textId="3D5953E5" w:rsidR="00152AA8" w:rsidRPr="00623768" w:rsidRDefault="00152AA8" w:rsidP="00EC0C59">
            <w:pPr>
              <w:spacing w:after="0"/>
              <w:ind w:left="113" w:right="113"/>
              <w:jc w:val="center"/>
              <w:rPr>
                <w:sz w:val="22"/>
                <w:szCs w:val="22"/>
                <w:lang w:val="es-DO"/>
              </w:rPr>
            </w:pPr>
            <w:r w:rsidRPr="00623768">
              <w:rPr>
                <w:rFonts w:eastAsia="Times New Roman"/>
                <w:sz w:val="18"/>
                <w:szCs w:val="18"/>
              </w:rPr>
              <w:t>RD$3,756,116.60</w:t>
            </w:r>
          </w:p>
        </w:tc>
        <w:tc>
          <w:tcPr>
            <w:tcW w:w="737" w:type="dxa"/>
            <w:tcBorders>
              <w:top w:val="single" w:sz="4" w:space="0" w:color="FFFFFF"/>
              <w:left w:val="single" w:sz="4" w:space="0" w:color="FFFFFF"/>
              <w:bottom w:val="single" w:sz="4" w:space="0" w:color="FFFFFF"/>
              <w:right w:val="single" w:sz="4" w:space="0" w:color="FFFFFF"/>
            </w:tcBorders>
            <w:shd w:val="clear" w:color="auto" w:fill="D9D9D9"/>
            <w:textDirection w:val="tbRl"/>
            <w:vAlign w:val="center"/>
            <w:hideMark/>
          </w:tcPr>
          <w:p w14:paraId="04CF8478" w14:textId="02F9713E" w:rsidR="00152AA8" w:rsidRPr="00623768" w:rsidRDefault="00152AA8" w:rsidP="00EC0C59">
            <w:pPr>
              <w:spacing w:after="0"/>
              <w:ind w:left="113" w:right="113"/>
              <w:jc w:val="center"/>
              <w:rPr>
                <w:sz w:val="22"/>
                <w:szCs w:val="22"/>
                <w:lang w:val="es-DO"/>
              </w:rPr>
            </w:pPr>
            <w:r w:rsidRPr="00623768">
              <w:rPr>
                <w:rFonts w:eastAsia="Times New Roman"/>
                <w:sz w:val="18"/>
                <w:szCs w:val="18"/>
              </w:rPr>
              <w:t>RD$3,756,116.60</w:t>
            </w:r>
          </w:p>
        </w:tc>
        <w:tc>
          <w:tcPr>
            <w:tcW w:w="737" w:type="dxa"/>
            <w:tcBorders>
              <w:top w:val="single" w:sz="4" w:space="0" w:color="FFFFFF"/>
              <w:left w:val="single" w:sz="4" w:space="0" w:color="FFFFFF"/>
              <w:bottom w:val="single" w:sz="4" w:space="0" w:color="FFFFFF"/>
              <w:right w:val="single" w:sz="4" w:space="0" w:color="FFFFFF"/>
            </w:tcBorders>
            <w:shd w:val="clear" w:color="auto" w:fill="D9D9D9"/>
            <w:textDirection w:val="tbRl"/>
            <w:vAlign w:val="center"/>
            <w:hideMark/>
          </w:tcPr>
          <w:p w14:paraId="2819A638" w14:textId="01BD1F6C" w:rsidR="00152AA8" w:rsidRPr="00623768" w:rsidRDefault="00152AA8" w:rsidP="00EC0C59">
            <w:pPr>
              <w:spacing w:after="0"/>
              <w:ind w:left="113" w:right="113"/>
              <w:jc w:val="center"/>
              <w:rPr>
                <w:sz w:val="22"/>
                <w:szCs w:val="22"/>
                <w:lang w:val="es-DO"/>
              </w:rPr>
            </w:pPr>
            <w:r w:rsidRPr="00623768">
              <w:rPr>
                <w:rFonts w:eastAsia="Times New Roman"/>
                <w:sz w:val="18"/>
                <w:szCs w:val="18"/>
              </w:rPr>
              <w:t>RD$3,756,116.60</w:t>
            </w:r>
          </w:p>
        </w:tc>
        <w:tc>
          <w:tcPr>
            <w:tcW w:w="737" w:type="dxa"/>
            <w:tcBorders>
              <w:top w:val="single" w:sz="4" w:space="0" w:color="FFFFFF"/>
              <w:left w:val="single" w:sz="4" w:space="0" w:color="FFFFFF"/>
              <w:bottom w:val="single" w:sz="4" w:space="0" w:color="FFFFFF"/>
              <w:right w:val="single" w:sz="4" w:space="0" w:color="FFFFFF"/>
            </w:tcBorders>
            <w:shd w:val="clear" w:color="auto" w:fill="D9D9D9"/>
            <w:textDirection w:val="tbRl"/>
            <w:vAlign w:val="center"/>
            <w:hideMark/>
          </w:tcPr>
          <w:p w14:paraId="7B0A75C7" w14:textId="5B9E33C8" w:rsidR="00152AA8" w:rsidRPr="00623768" w:rsidRDefault="00152AA8" w:rsidP="00EC0C59">
            <w:pPr>
              <w:spacing w:after="0"/>
              <w:ind w:left="113" w:right="113"/>
              <w:jc w:val="center"/>
              <w:rPr>
                <w:sz w:val="22"/>
                <w:szCs w:val="22"/>
                <w:lang w:val="es-DO"/>
              </w:rPr>
            </w:pPr>
            <w:r w:rsidRPr="00623768">
              <w:rPr>
                <w:rFonts w:eastAsia="Times New Roman"/>
                <w:sz w:val="18"/>
                <w:szCs w:val="18"/>
              </w:rPr>
              <w:t>RD$3,756,116.60</w:t>
            </w:r>
          </w:p>
        </w:tc>
        <w:tc>
          <w:tcPr>
            <w:tcW w:w="737" w:type="dxa"/>
            <w:tcBorders>
              <w:top w:val="single" w:sz="4" w:space="0" w:color="FFFFFF"/>
              <w:left w:val="single" w:sz="4" w:space="0" w:color="FFFFFF"/>
              <w:bottom w:val="single" w:sz="4" w:space="0" w:color="FFFFFF"/>
              <w:right w:val="single" w:sz="4" w:space="0" w:color="FFFFFF"/>
            </w:tcBorders>
            <w:shd w:val="clear" w:color="auto" w:fill="D9D9D9"/>
            <w:textDirection w:val="tbRl"/>
            <w:vAlign w:val="center"/>
            <w:hideMark/>
          </w:tcPr>
          <w:p w14:paraId="5B553F6A" w14:textId="20D8FF38" w:rsidR="00152AA8" w:rsidRPr="00623768" w:rsidRDefault="00152AA8" w:rsidP="00EC0C59">
            <w:pPr>
              <w:spacing w:after="0"/>
              <w:ind w:left="113" w:right="113"/>
              <w:jc w:val="center"/>
              <w:rPr>
                <w:sz w:val="22"/>
                <w:szCs w:val="22"/>
                <w:lang w:val="es-DO"/>
              </w:rPr>
            </w:pPr>
            <w:r w:rsidRPr="00623768">
              <w:rPr>
                <w:rFonts w:eastAsia="Times New Roman"/>
                <w:sz w:val="18"/>
                <w:szCs w:val="18"/>
              </w:rPr>
              <w:t>RD$5,683,116.60</w:t>
            </w:r>
          </w:p>
        </w:tc>
        <w:tc>
          <w:tcPr>
            <w:tcW w:w="737" w:type="dxa"/>
            <w:tcBorders>
              <w:top w:val="single" w:sz="4" w:space="0" w:color="FFFFFF"/>
              <w:left w:val="single" w:sz="4" w:space="0" w:color="FFFFFF"/>
              <w:bottom w:val="single" w:sz="4" w:space="0" w:color="FFFFFF"/>
              <w:right w:val="single" w:sz="4" w:space="0" w:color="FFFFFF"/>
            </w:tcBorders>
            <w:shd w:val="clear" w:color="auto" w:fill="D9D9D9"/>
            <w:textDirection w:val="tbRl"/>
            <w:vAlign w:val="center"/>
            <w:hideMark/>
          </w:tcPr>
          <w:p w14:paraId="5F84E3C3" w14:textId="3FC3CC5A" w:rsidR="00152AA8" w:rsidRPr="00623768" w:rsidRDefault="00152AA8" w:rsidP="00EC0C59">
            <w:pPr>
              <w:spacing w:after="0"/>
              <w:ind w:left="113" w:right="113"/>
              <w:jc w:val="center"/>
              <w:rPr>
                <w:sz w:val="22"/>
                <w:szCs w:val="22"/>
                <w:lang w:val="es-DO"/>
              </w:rPr>
            </w:pPr>
            <w:r w:rsidRPr="00623768">
              <w:rPr>
                <w:rFonts w:eastAsia="Times New Roman"/>
                <w:sz w:val="18"/>
                <w:szCs w:val="18"/>
              </w:rPr>
              <w:t>RD$8,434,625.16</w:t>
            </w:r>
          </w:p>
        </w:tc>
        <w:tc>
          <w:tcPr>
            <w:tcW w:w="737" w:type="dxa"/>
            <w:tcBorders>
              <w:top w:val="single" w:sz="4" w:space="0" w:color="FFFFFF"/>
              <w:left w:val="single" w:sz="4" w:space="0" w:color="FFFFFF"/>
              <w:bottom w:val="single" w:sz="4" w:space="0" w:color="FFFFFF"/>
              <w:right w:val="single" w:sz="4" w:space="0" w:color="FFFFFF"/>
            </w:tcBorders>
            <w:shd w:val="clear" w:color="auto" w:fill="D9D9D9"/>
            <w:textDirection w:val="tbRl"/>
            <w:vAlign w:val="center"/>
          </w:tcPr>
          <w:p w14:paraId="2FE62B70" w14:textId="307A102C" w:rsidR="00152AA8" w:rsidRPr="00623768" w:rsidRDefault="00152AA8" w:rsidP="00EC0C59">
            <w:pPr>
              <w:spacing w:after="0"/>
              <w:ind w:left="113" w:right="113"/>
              <w:jc w:val="center"/>
              <w:rPr>
                <w:sz w:val="22"/>
                <w:szCs w:val="22"/>
                <w:lang w:val="es-DO"/>
              </w:rPr>
            </w:pPr>
            <w:r w:rsidRPr="00623768">
              <w:rPr>
                <w:rFonts w:eastAsia="Times New Roman"/>
                <w:sz w:val="18"/>
                <w:szCs w:val="18"/>
              </w:rPr>
              <w:t>RD$3,756,116.60</w:t>
            </w:r>
          </w:p>
        </w:tc>
        <w:tc>
          <w:tcPr>
            <w:tcW w:w="788" w:type="dxa"/>
            <w:tcBorders>
              <w:top w:val="single" w:sz="4" w:space="0" w:color="FFFFFF"/>
              <w:left w:val="single" w:sz="4" w:space="0" w:color="FFFFFF"/>
              <w:bottom w:val="single" w:sz="4" w:space="0" w:color="FFFFFF"/>
              <w:right w:val="single" w:sz="4" w:space="0" w:color="FFFFFF"/>
            </w:tcBorders>
            <w:shd w:val="clear" w:color="auto" w:fill="D9D9D9"/>
            <w:textDirection w:val="tbRl"/>
            <w:vAlign w:val="center"/>
            <w:hideMark/>
          </w:tcPr>
          <w:p w14:paraId="75401990" w14:textId="718F2E7C" w:rsidR="00152AA8" w:rsidRPr="00623768" w:rsidRDefault="00152AA8" w:rsidP="00EC0C59">
            <w:pPr>
              <w:spacing w:after="0"/>
              <w:ind w:left="113" w:right="113"/>
              <w:jc w:val="center"/>
              <w:rPr>
                <w:sz w:val="22"/>
                <w:szCs w:val="22"/>
                <w:lang w:val="es-DO"/>
              </w:rPr>
            </w:pPr>
            <w:r w:rsidRPr="00623768">
              <w:rPr>
                <w:sz w:val="18"/>
                <w:szCs w:val="18"/>
              </w:rPr>
              <w:t>RD$50,000,000.00</w:t>
            </w:r>
          </w:p>
        </w:tc>
      </w:tr>
    </w:tbl>
    <w:p w14:paraId="1807E5FD" w14:textId="77777777" w:rsidR="001E1C6D" w:rsidRDefault="001E1C6D" w:rsidP="0094775B">
      <w:pPr>
        <w:tabs>
          <w:tab w:val="center" w:pos="6480"/>
          <w:tab w:val="left" w:pos="8910"/>
        </w:tabs>
        <w:rPr>
          <w:rFonts w:eastAsia="Calibri"/>
          <w:szCs w:val="36"/>
          <w:lang w:val="pt-BR"/>
        </w:rPr>
      </w:pPr>
    </w:p>
    <w:p w14:paraId="105AB7BF" w14:textId="77777777" w:rsidR="001E1C6D" w:rsidRDefault="001E1C6D" w:rsidP="0094775B">
      <w:pPr>
        <w:tabs>
          <w:tab w:val="center" w:pos="6480"/>
          <w:tab w:val="left" w:pos="8910"/>
        </w:tabs>
        <w:rPr>
          <w:rFonts w:eastAsia="Calibri"/>
          <w:szCs w:val="36"/>
          <w:lang w:val="pt-BR"/>
        </w:rPr>
      </w:pPr>
    </w:p>
    <w:p w14:paraId="56DDAD86" w14:textId="77777777" w:rsidR="001E1C6D" w:rsidRPr="008D1A4E" w:rsidRDefault="001E1C6D" w:rsidP="001E1C6D">
      <w:pPr>
        <w:pStyle w:val="Heading1"/>
        <w:spacing w:after="100" w:afterAutospacing="1"/>
        <w:jc w:val="left"/>
        <w:rPr>
          <w:rFonts w:cs="Times New Roman"/>
          <w:bCs/>
          <w:color w:val="767171"/>
          <w:sz w:val="24"/>
          <w:szCs w:val="28"/>
          <w:lang w:val="pt-BR"/>
        </w:rPr>
        <w:sectPr w:rsidR="001E1C6D" w:rsidRPr="008D1A4E" w:rsidSect="009B5F32">
          <w:footerReference w:type="default" r:id="rId18"/>
          <w:pgSz w:w="15840" w:h="12240" w:orient="landscape"/>
          <w:pgMar w:top="1440" w:right="2160" w:bottom="1440" w:left="2160" w:header="720" w:footer="720" w:gutter="0"/>
          <w:pgNumType w:start="1"/>
          <w:cols w:space="720"/>
          <w:docGrid w:linePitch="360"/>
        </w:sectPr>
      </w:pPr>
      <w:bookmarkStart w:id="58" w:name="_Toc185262032"/>
    </w:p>
    <w:p w14:paraId="5A549069" w14:textId="77777777" w:rsidR="001E1C6D" w:rsidRPr="009B5F32" w:rsidRDefault="001E1C6D" w:rsidP="009B5F32">
      <w:pPr>
        <w:pStyle w:val="Heading2"/>
        <w:spacing w:after="240"/>
        <w:rPr>
          <w:b/>
          <w:bCs/>
          <w:color w:val="767171"/>
          <w:lang w:val="es-DO"/>
        </w:rPr>
      </w:pPr>
      <w:bookmarkStart w:id="59" w:name="_Toc187269142"/>
      <w:r w:rsidRPr="009B5F32">
        <w:rPr>
          <w:b/>
          <w:bCs/>
          <w:color w:val="767171"/>
          <w:lang w:val="es-DO"/>
        </w:rPr>
        <w:lastRenderedPageBreak/>
        <w:t>Índice Gestión Presupuestaria Anual (IGP)</w:t>
      </w:r>
      <w:bookmarkEnd w:id="58"/>
      <w:bookmarkEnd w:id="59"/>
    </w:p>
    <w:p w14:paraId="0D228D04" w14:textId="79365A58" w:rsidR="00377634" w:rsidRPr="00471B9F" w:rsidRDefault="00377634" w:rsidP="00471B9F">
      <w:pPr>
        <w:spacing w:after="100" w:afterAutospacing="1"/>
        <w:jc w:val="both"/>
        <w:rPr>
          <w:lang w:val="es-419"/>
        </w:rPr>
      </w:pPr>
      <w:r w:rsidRPr="00A737B6">
        <w:rPr>
          <w:lang w:val="es-419"/>
        </w:rPr>
        <w:t>Índice Gestión Presupuestaria Anual (IGP) en el presente Índice de Fondo MARENA</w:t>
      </w:r>
      <w:r w:rsidR="00A737B6">
        <w:rPr>
          <w:lang w:val="es-419"/>
        </w:rPr>
        <w:t xml:space="preserve"> </w:t>
      </w:r>
      <w:r w:rsidR="00A737B6" w:rsidRPr="00A737B6">
        <w:rPr>
          <w:lang w:val="es-419"/>
        </w:rPr>
        <w:t>al 3</w:t>
      </w:r>
      <w:r w:rsidR="00C11F25">
        <w:rPr>
          <w:lang w:val="es-419"/>
        </w:rPr>
        <w:t>1</w:t>
      </w:r>
      <w:r w:rsidR="00A737B6" w:rsidRPr="00A737B6">
        <w:rPr>
          <w:lang w:val="es-419"/>
        </w:rPr>
        <w:t xml:space="preserve"> de </w:t>
      </w:r>
      <w:r w:rsidR="00C11F25">
        <w:rPr>
          <w:lang w:val="es-419"/>
        </w:rPr>
        <w:t>dic</w:t>
      </w:r>
      <w:r w:rsidR="00A737B6" w:rsidRPr="00A737B6">
        <w:rPr>
          <w:lang w:val="es-419"/>
        </w:rPr>
        <w:t xml:space="preserve">iembre se encuentra en </w:t>
      </w:r>
      <w:r w:rsidR="00C11F25">
        <w:rPr>
          <w:lang w:val="es-419"/>
        </w:rPr>
        <w:t>75.78</w:t>
      </w:r>
      <w:r w:rsidR="00A737B6" w:rsidRPr="00A737B6">
        <w:rPr>
          <w:lang w:val="es-419"/>
        </w:rPr>
        <w:t>% de ejecución como se detalla a continuación</w:t>
      </w:r>
      <w:r w:rsidR="00A737B6">
        <w:rPr>
          <w:lang w:val="es-419"/>
        </w:rPr>
        <w:t xml:space="preserve">. </w:t>
      </w:r>
    </w:p>
    <w:tbl>
      <w:tblPr>
        <w:tblW w:w="1151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4A0" w:firstRow="1" w:lastRow="0" w:firstColumn="1" w:lastColumn="0" w:noHBand="0" w:noVBand="1"/>
      </w:tblPr>
      <w:tblGrid>
        <w:gridCol w:w="1643"/>
        <w:gridCol w:w="1896"/>
        <w:gridCol w:w="1843"/>
        <w:gridCol w:w="1843"/>
        <w:gridCol w:w="1275"/>
        <w:gridCol w:w="1361"/>
        <w:gridCol w:w="1644"/>
        <w:gridCol w:w="10"/>
      </w:tblGrid>
      <w:tr w:rsidR="00471B9F" w:rsidRPr="00EC0C59" w14:paraId="6C6EA73E" w14:textId="77777777" w:rsidTr="00EC0C59">
        <w:trPr>
          <w:trHeight w:val="405"/>
        </w:trPr>
        <w:tc>
          <w:tcPr>
            <w:tcW w:w="11515" w:type="dxa"/>
            <w:gridSpan w:val="8"/>
            <w:shd w:val="clear" w:color="auto" w:fill="002060"/>
            <w:vAlign w:val="center"/>
            <w:hideMark/>
          </w:tcPr>
          <w:p w14:paraId="1E42316B" w14:textId="77777777" w:rsidR="00471B9F" w:rsidRPr="00EC0C59" w:rsidRDefault="00471B9F" w:rsidP="00EC0C59">
            <w:pPr>
              <w:jc w:val="center"/>
              <w:rPr>
                <w:color w:val="FFFFFF" w:themeColor="background1"/>
                <w:lang w:val="es-DO"/>
              </w:rPr>
            </w:pPr>
            <w:r w:rsidRPr="00EC0C59">
              <w:rPr>
                <w:b/>
                <w:bCs/>
                <w:color w:val="FFFFFF" w:themeColor="background1"/>
                <w:lang w:val="es-DO"/>
              </w:rPr>
              <w:t>Desempeño Presupuestario</w:t>
            </w:r>
          </w:p>
        </w:tc>
      </w:tr>
      <w:tr w:rsidR="00EC0C59" w:rsidRPr="00EC0C59" w14:paraId="6AA56782" w14:textId="77777777" w:rsidTr="00EC0C59">
        <w:trPr>
          <w:gridAfter w:val="1"/>
          <w:wAfter w:w="10" w:type="dxa"/>
          <w:trHeight w:val="1153"/>
        </w:trPr>
        <w:tc>
          <w:tcPr>
            <w:tcW w:w="1643" w:type="dxa"/>
            <w:shd w:val="clear" w:color="auto" w:fill="7D8589"/>
            <w:vAlign w:val="center"/>
            <w:hideMark/>
          </w:tcPr>
          <w:p w14:paraId="6C12D967" w14:textId="065BC06F" w:rsidR="00471B9F" w:rsidRPr="00EC0C59" w:rsidRDefault="00471B9F" w:rsidP="00A1730D">
            <w:pPr>
              <w:jc w:val="center"/>
              <w:rPr>
                <w:color w:val="FFFFFF" w:themeColor="background1"/>
                <w:lang w:val="es-DO"/>
              </w:rPr>
            </w:pPr>
            <w:r w:rsidRPr="00EC0C59">
              <w:rPr>
                <w:b/>
                <w:bCs/>
                <w:color w:val="FFFFFF" w:themeColor="background1"/>
                <w:lang w:val="es-DO"/>
              </w:rPr>
              <w:t xml:space="preserve">Código </w:t>
            </w:r>
            <w:proofErr w:type="spellStart"/>
            <w:r w:rsidRPr="00EC0C59">
              <w:rPr>
                <w:b/>
                <w:bCs/>
                <w:color w:val="FFFFFF" w:themeColor="background1"/>
                <w:lang w:val="es-DO"/>
              </w:rPr>
              <w:t>Prog</w:t>
            </w:r>
            <w:proofErr w:type="spellEnd"/>
            <w:r w:rsidRPr="00EC0C59">
              <w:rPr>
                <w:b/>
                <w:bCs/>
                <w:color w:val="FFFFFF" w:themeColor="background1"/>
                <w:lang w:val="es-DO"/>
              </w:rPr>
              <w:t xml:space="preserve"> / </w:t>
            </w:r>
            <w:proofErr w:type="spellStart"/>
            <w:r w:rsidRPr="00EC0C59">
              <w:rPr>
                <w:b/>
                <w:bCs/>
                <w:color w:val="FFFFFF" w:themeColor="background1"/>
                <w:lang w:val="es-DO"/>
              </w:rPr>
              <w:t>Subprog</w:t>
            </w:r>
            <w:proofErr w:type="spellEnd"/>
          </w:p>
        </w:tc>
        <w:tc>
          <w:tcPr>
            <w:tcW w:w="1896" w:type="dxa"/>
            <w:shd w:val="clear" w:color="auto" w:fill="7D8589"/>
            <w:vAlign w:val="center"/>
            <w:hideMark/>
          </w:tcPr>
          <w:p w14:paraId="2A2B2334" w14:textId="77777777" w:rsidR="00471B9F" w:rsidRPr="00EC0C59" w:rsidRDefault="00471B9F" w:rsidP="00EC0C59">
            <w:pPr>
              <w:jc w:val="center"/>
              <w:rPr>
                <w:color w:val="FFFFFF" w:themeColor="background1"/>
                <w:lang w:val="es-DO"/>
              </w:rPr>
            </w:pPr>
            <w:r w:rsidRPr="00EC0C59">
              <w:rPr>
                <w:b/>
                <w:bCs/>
                <w:color w:val="FFFFFF" w:themeColor="background1"/>
                <w:lang w:val="es-DO"/>
              </w:rPr>
              <w:t>Nombre del Programa</w:t>
            </w:r>
          </w:p>
        </w:tc>
        <w:tc>
          <w:tcPr>
            <w:tcW w:w="1843" w:type="dxa"/>
            <w:shd w:val="clear" w:color="auto" w:fill="7D8589"/>
            <w:vAlign w:val="center"/>
            <w:hideMark/>
          </w:tcPr>
          <w:p w14:paraId="53F25330" w14:textId="77777777" w:rsidR="00471B9F" w:rsidRPr="00EC0C59" w:rsidRDefault="00471B9F" w:rsidP="00EC0C59">
            <w:pPr>
              <w:jc w:val="center"/>
              <w:rPr>
                <w:color w:val="FFFFFF" w:themeColor="background1"/>
                <w:lang w:val="es-DO"/>
              </w:rPr>
            </w:pPr>
            <w:r w:rsidRPr="00EC0C59">
              <w:rPr>
                <w:b/>
                <w:bCs/>
                <w:color w:val="FFFFFF" w:themeColor="background1"/>
                <w:lang w:val="es-DO"/>
              </w:rPr>
              <w:t>Asignación presupuestaria 2024</w:t>
            </w:r>
          </w:p>
          <w:p w14:paraId="126E355A" w14:textId="77777777" w:rsidR="00471B9F" w:rsidRPr="00EC0C59" w:rsidRDefault="00471B9F" w:rsidP="00EC0C59">
            <w:pPr>
              <w:jc w:val="center"/>
              <w:rPr>
                <w:color w:val="FFFFFF" w:themeColor="background1"/>
                <w:lang w:val="es-DO"/>
              </w:rPr>
            </w:pPr>
            <w:r w:rsidRPr="00EC0C59">
              <w:rPr>
                <w:b/>
                <w:bCs/>
                <w:color w:val="FFFFFF" w:themeColor="background1"/>
                <w:lang w:val="es-DO"/>
              </w:rPr>
              <w:t>(RD$)</w:t>
            </w:r>
          </w:p>
        </w:tc>
        <w:tc>
          <w:tcPr>
            <w:tcW w:w="1843" w:type="dxa"/>
            <w:shd w:val="clear" w:color="auto" w:fill="7D8589"/>
            <w:vAlign w:val="center"/>
            <w:hideMark/>
          </w:tcPr>
          <w:p w14:paraId="29017A2A" w14:textId="77777777" w:rsidR="00471B9F" w:rsidRPr="00EC0C59" w:rsidRDefault="00471B9F" w:rsidP="00EC0C59">
            <w:pPr>
              <w:jc w:val="center"/>
              <w:rPr>
                <w:color w:val="FFFFFF" w:themeColor="background1"/>
                <w:lang w:val="es-DO"/>
              </w:rPr>
            </w:pPr>
            <w:r w:rsidRPr="00EC0C59">
              <w:rPr>
                <w:b/>
                <w:bCs/>
                <w:color w:val="FFFFFF" w:themeColor="background1"/>
                <w:lang w:val="es-DO"/>
              </w:rPr>
              <w:t>Ejecución 2024</w:t>
            </w:r>
          </w:p>
          <w:p w14:paraId="38B86723" w14:textId="77777777" w:rsidR="00471B9F" w:rsidRPr="00EC0C59" w:rsidRDefault="00471B9F" w:rsidP="00EC0C59">
            <w:pPr>
              <w:jc w:val="center"/>
              <w:rPr>
                <w:color w:val="FFFFFF" w:themeColor="background1"/>
                <w:lang w:val="es-DO"/>
              </w:rPr>
            </w:pPr>
            <w:r w:rsidRPr="00EC0C59">
              <w:rPr>
                <w:b/>
                <w:bCs/>
                <w:color w:val="FFFFFF" w:themeColor="background1"/>
                <w:lang w:val="es-DO"/>
              </w:rPr>
              <w:t>(RD$)</w:t>
            </w:r>
          </w:p>
        </w:tc>
        <w:tc>
          <w:tcPr>
            <w:tcW w:w="1275" w:type="dxa"/>
            <w:shd w:val="clear" w:color="auto" w:fill="7D8589"/>
            <w:vAlign w:val="center"/>
            <w:hideMark/>
          </w:tcPr>
          <w:p w14:paraId="1559874E" w14:textId="73798D0F" w:rsidR="00471B9F" w:rsidRPr="00EC0C59" w:rsidRDefault="00471B9F" w:rsidP="00EC0C59">
            <w:pPr>
              <w:jc w:val="center"/>
              <w:rPr>
                <w:color w:val="FFFFFF" w:themeColor="background1"/>
                <w:lang w:val="es-DO"/>
              </w:rPr>
            </w:pPr>
            <w:proofErr w:type="spellStart"/>
            <w:r w:rsidRPr="00EC0C59">
              <w:rPr>
                <w:b/>
                <w:bCs/>
                <w:color w:val="FFFFFF" w:themeColor="background1"/>
                <w:lang w:val="es-DO"/>
              </w:rPr>
              <w:t>Cant</w:t>
            </w:r>
            <w:proofErr w:type="spellEnd"/>
            <w:r w:rsidRPr="00EC0C59">
              <w:rPr>
                <w:b/>
                <w:bCs/>
                <w:color w:val="FFFFFF" w:themeColor="background1"/>
                <w:lang w:val="es-DO"/>
              </w:rPr>
              <w:t>. Productos por Programa</w:t>
            </w:r>
          </w:p>
        </w:tc>
        <w:tc>
          <w:tcPr>
            <w:tcW w:w="1361" w:type="dxa"/>
            <w:shd w:val="clear" w:color="auto" w:fill="7D8589"/>
            <w:vAlign w:val="center"/>
            <w:hideMark/>
          </w:tcPr>
          <w:p w14:paraId="26A869CB" w14:textId="77777777" w:rsidR="00471B9F" w:rsidRPr="00EC0C59" w:rsidRDefault="00471B9F" w:rsidP="00EC0C59">
            <w:pPr>
              <w:jc w:val="center"/>
              <w:rPr>
                <w:color w:val="FFFFFF" w:themeColor="background1"/>
                <w:lang w:val="es-DO"/>
              </w:rPr>
            </w:pPr>
            <w:r w:rsidRPr="00EC0C59">
              <w:rPr>
                <w:b/>
                <w:bCs/>
                <w:color w:val="FFFFFF" w:themeColor="background1"/>
                <w:lang w:val="es-DO"/>
              </w:rPr>
              <w:t>Índice de Ejecución (%)</w:t>
            </w:r>
          </w:p>
        </w:tc>
        <w:tc>
          <w:tcPr>
            <w:tcW w:w="1644" w:type="dxa"/>
            <w:shd w:val="clear" w:color="auto" w:fill="7D8589"/>
            <w:vAlign w:val="center"/>
            <w:hideMark/>
          </w:tcPr>
          <w:p w14:paraId="25EF5BE7" w14:textId="77777777" w:rsidR="00471B9F" w:rsidRPr="00EC0C59" w:rsidRDefault="00471B9F" w:rsidP="00EC0C59">
            <w:pPr>
              <w:jc w:val="center"/>
              <w:rPr>
                <w:color w:val="FFFFFF" w:themeColor="background1"/>
                <w:lang w:val="es-DO"/>
              </w:rPr>
            </w:pPr>
            <w:r w:rsidRPr="00EC0C59">
              <w:rPr>
                <w:b/>
                <w:bCs/>
                <w:color w:val="FFFFFF" w:themeColor="background1"/>
                <w:lang w:val="es-DO"/>
              </w:rPr>
              <w:t>Participación ejecución por programa (%)</w:t>
            </w:r>
          </w:p>
        </w:tc>
      </w:tr>
      <w:tr w:rsidR="00EC0C59" w:rsidRPr="00EC0C59" w14:paraId="7628820F" w14:textId="77777777" w:rsidTr="00EC0C59">
        <w:trPr>
          <w:gridAfter w:val="1"/>
          <w:wAfter w:w="10" w:type="dxa"/>
          <w:trHeight w:val="510"/>
        </w:trPr>
        <w:tc>
          <w:tcPr>
            <w:tcW w:w="1643" w:type="dxa"/>
            <w:shd w:val="clear" w:color="auto" w:fill="auto"/>
            <w:vAlign w:val="center"/>
            <w:hideMark/>
          </w:tcPr>
          <w:p w14:paraId="349DF334" w14:textId="77777777" w:rsidR="00471B9F" w:rsidRPr="00EC0C59" w:rsidRDefault="00471B9F" w:rsidP="00471B9F">
            <w:pPr>
              <w:jc w:val="center"/>
              <w:rPr>
                <w:lang w:val="es-DO"/>
              </w:rPr>
            </w:pPr>
            <w:r w:rsidRPr="00EC0C59">
              <w:rPr>
                <w:lang w:val="es-DO"/>
              </w:rPr>
              <w:t>5178.11.02</w:t>
            </w:r>
          </w:p>
          <w:p w14:paraId="7A5418C9" w14:textId="79C92504" w:rsidR="00471B9F" w:rsidRPr="00EC0C59" w:rsidRDefault="00471B9F" w:rsidP="00471B9F">
            <w:pPr>
              <w:jc w:val="center"/>
              <w:rPr>
                <w:lang w:val="es-DO"/>
              </w:rPr>
            </w:pPr>
          </w:p>
        </w:tc>
        <w:tc>
          <w:tcPr>
            <w:tcW w:w="1896" w:type="dxa"/>
            <w:shd w:val="clear" w:color="auto" w:fill="auto"/>
            <w:vAlign w:val="center"/>
            <w:hideMark/>
          </w:tcPr>
          <w:p w14:paraId="0747C8D7" w14:textId="1F183564" w:rsidR="00471B9F" w:rsidRPr="00EC0C59" w:rsidRDefault="00471B9F" w:rsidP="00EC0C59">
            <w:pPr>
              <w:jc w:val="center"/>
              <w:rPr>
                <w:lang w:val="es-DO"/>
              </w:rPr>
            </w:pPr>
            <w:r w:rsidRPr="00EC0C59">
              <w:rPr>
                <w:lang w:val="es-DO"/>
              </w:rPr>
              <w:t xml:space="preserve">Desarrollo y Finto de Proyectos </w:t>
            </w:r>
            <w:r w:rsidR="00EC0C59">
              <w:rPr>
                <w:lang w:val="es-DO"/>
              </w:rPr>
              <w:t>MA</w:t>
            </w:r>
            <w:r w:rsidRPr="00EC0C59">
              <w:rPr>
                <w:lang w:val="es-DO"/>
              </w:rPr>
              <w:t xml:space="preserve"> y de Conservación de los </w:t>
            </w:r>
            <w:r w:rsidR="00EC0C59">
              <w:rPr>
                <w:lang w:val="es-DO"/>
              </w:rPr>
              <w:t>RN</w:t>
            </w:r>
            <w:r w:rsidRPr="00EC0C59">
              <w:rPr>
                <w:lang w:val="es-DO"/>
              </w:rPr>
              <w:t>.</w:t>
            </w:r>
          </w:p>
        </w:tc>
        <w:tc>
          <w:tcPr>
            <w:tcW w:w="1843" w:type="dxa"/>
            <w:shd w:val="clear" w:color="auto" w:fill="auto"/>
            <w:vAlign w:val="center"/>
            <w:hideMark/>
          </w:tcPr>
          <w:p w14:paraId="67F09048" w14:textId="0095E7C5" w:rsidR="00471B9F" w:rsidRPr="00EC0C59" w:rsidRDefault="00471B9F" w:rsidP="00EC0C59">
            <w:pPr>
              <w:jc w:val="center"/>
              <w:rPr>
                <w:lang w:val="es-DO"/>
              </w:rPr>
            </w:pPr>
            <w:r w:rsidRPr="00EC0C59">
              <w:rPr>
                <w:lang w:val="es-DO"/>
              </w:rPr>
              <w:t>76,290,001.34</w:t>
            </w:r>
          </w:p>
        </w:tc>
        <w:tc>
          <w:tcPr>
            <w:tcW w:w="1843" w:type="dxa"/>
            <w:shd w:val="clear" w:color="auto" w:fill="auto"/>
            <w:vAlign w:val="center"/>
            <w:hideMark/>
          </w:tcPr>
          <w:p w14:paraId="12DC127F" w14:textId="5210AED6" w:rsidR="00C11F25" w:rsidRPr="00EC0C59" w:rsidRDefault="00C11F25" w:rsidP="00EC0C59">
            <w:pPr>
              <w:jc w:val="center"/>
              <w:rPr>
                <w:lang w:val="es-DO"/>
              </w:rPr>
            </w:pPr>
            <w:r w:rsidRPr="00EC0C59">
              <w:rPr>
                <w:lang w:val="es-DO"/>
              </w:rPr>
              <w:t>57</w:t>
            </w:r>
            <w:r w:rsidR="00471B9F" w:rsidRPr="00EC0C59">
              <w:rPr>
                <w:lang w:val="es-DO"/>
              </w:rPr>
              <w:t>,8</w:t>
            </w:r>
            <w:r w:rsidRPr="00EC0C59">
              <w:rPr>
                <w:lang w:val="es-DO"/>
              </w:rPr>
              <w:t>13</w:t>
            </w:r>
            <w:r w:rsidR="00471B9F" w:rsidRPr="00EC0C59">
              <w:rPr>
                <w:lang w:val="es-DO"/>
              </w:rPr>
              <w:t>,</w:t>
            </w:r>
            <w:r w:rsidRPr="00EC0C59">
              <w:rPr>
                <w:lang w:val="es-DO"/>
              </w:rPr>
              <w:t>998</w:t>
            </w:r>
            <w:r w:rsidR="00471B9F" w:rsidRPr="00EC0C59">
              <w:rPr>
                <w:lang w:val="es-DO"/>
              </w:rPr>
              <w:t>.</w:t>
            </w:r>
            <w:r w:rsidRPr="00EC0C59">
              <w:rPr>
                <w:lang w:val="es-DO"/>
              </w:rPr>
              <w:t>5</w:t>
            </w:r>
            <w:r w:rsidR="00471B9F" w:rsidRPr="00EC0C59">
              <w:rPr>
                <w:lang w:val="es-DO"/>
              </w:rPr>
              <w:t>6</w:t>
            </w:r>
          </w:p>
        </w:tc>
        <w:tc>
          <w:tcPr>
            <w:tcW w:w="1275" w:type="dxa"/>
            <w:shd w:val="clear" w:color="auto" w:fill="auto"/>
            <w:vAlign w:val="center"/>
            <w:hideMark/>
          </w:tcPr>
          <w:p w14:paraId="1FBE3AAD" w14:textId="3918D765" w:rsidR="00471B9F" w:rsidRPr="00EC0C59" w:rsidRDefault="00471B9F" w:rsidP="00EC0C59">
            <w:pPr>
              <w:jc w:val="center"/>
              <w:rPr>
                <w:lang w:val="es-DO"/>
              </w:rPr>
            </w:pPr>
            <w:r w:rsidRPr="00EC0C59">
              <w:rPr>
                <w:lang w:val="es-DO"/>
              </w:rPr>
              <w:t>1</w:t>
            </w:r>
          </w:p>
        </w:tc>
        <w:tc>
          <w:tcPr>
            <w:tcW w:w="1361" w:type="dxa"/>
            <w:shd w:val="clear" w:color="auto" w:fill="auto"/>
            <w:vAlign w:val="center"/>
            <w:hideMark/>
          </w:tcPr>
          <w:p w14:paraId="5FDDBC96" w14:textId="6A7A25AE" w:rsidR="00471B9F" w:rsidRPr="00EC0C59" w:rsidRDefault="00C11F25" w:rsidP="00EC0C59">
            <w:pPr>
              <w:jc w:val="center"/>
              <w:rPr>
                <w:lang w:val="es-DO"/>
              </w:rPr>
            </w:pPr>
            <w:r w:rsidRPr="00EC0C59">
              <w:rPr>
                <w:lang w:val="es-DO"/>
              </w:rPr>
              <w:t>75.78</w:t>
            </w:r>
            <w:r w:rsidR="00471B9F" w:rsidRPr="00EC0C59">
              <w:rPr>
                <w:lang w:val="es-DO"/>
              </w:rPr>
              <w:t>%</w:t>
            </w:r>
          </w:p>
        </w:tc>
        <w:tc>
          <w:tcPr>
            <w:tcW w:w="1644" w:type="dxa"/>
            <w:shd w:val="clear" w:color="auto" w:fill="auto"/>
            <w:vAlign w:val="center"/>
            <w:hideMark/>
          </w:tcPr>
          <w:p w14:paraId="5898BA1B" w14:textId="1D52064B" w:rsidR="00471B9F" w:rsidRPr="00EC0C59" w:rsidRDefault="00471B9F" w:rsidP="00EC0C59">
            <w:pPr>
              <w:jc w:val="center"/>
              <w:rPr>
                <w:lang w:val="es-DO"/>
              </w:rPr>
            </w:pPr>
            <w:r w:rsidRPr="00EC0C59">
              <w:rPr>
                <w:lang w:val="es-DO"/>
              </w:rPr>
              <w:t>7</w:t>
            </w:r>
            <w:r w:rsidR="00C11F25" w:rsidRPr="00EC0C59">
              <w:rPr>
                <w:lang w:val="es-DO"/>
              </w:rPr>
              <w:t>5.78</w:t>
            </w:r>
            <w:r w:rsidRPr="00EC0C59">
              <w:rPr>
                <w:lang w:val="es-DO"/>
              </w:rPr>
              <w:t>%</w:t>
            </w:r>
          </w:p>
        </w:tc>
      </w:tr>
      <w:tr w:rsidR="00EC0C59" w:rsidRPr="00EC0C59" w14:paraId="4DF9EA14" w14:textId="77777777" w:rsidTr="00EC0C59">
        <w:trPr>
          <w:gridAfter w:val="1"/>
          <w:wAfter w:w="10" w:type="dxa"/>
          <w:trHeight w:val="1087"/>
        </w:trPr>
        <w:tc>
          <w:tcPr>
            <w:tcW w:w="1643" w:type="dxa"/>
            <w:shd w:val="clear" w:color="auto" w:fill="002060"/>
            <w:vAlign w:val="center"/>
          </w:tcPr>
          <w:p w14:paraId="0B127B01" w14:textId="77777777" w:rsidR="00471B9F" w:rsidRPr="00EC0C59" w:rsidRDefault="00471B9F" w:rsidP="00471B9F">
            <w:pPr>
              <w:jc w:val="center"/>
              <w:rPr>
                <w:b/>
                <w:color w:val="FFFFFF" w:themeColor="background1"/>
                <w:lang w:val="es-ES"/>
              </w:rPr>
            </w:pPr>
            <w:proofErr w:type="gramStart"/>
            <w:r w:rsidRPr="00EC0C59">
              <w:rPr>
                <w:b/>
                <w:color w:val="FFFFFF" w:themeColor="background1"/>
                <w:lang w:val="es-ES"/>
              </w:rPr>
              <w:t>Total</w:t>
            </w:r>
            <w:proofErr w:type="gramEnd"/>
            <w:r w:rsidRPr="00EC0C59">
              <w:rPr>
                <w:b/>
                <w:color w:val="FFFFFF" w:themeColor="background1"/>
                <w:lang w:val="es-ES"/>
              </w:rPr>
              <w:t xml:space="preserve"> General</w:t>
            </w:r>
          </w:p>
        </w:tc>
        <w:tc>
          <w:tcPr>
            <w:tcW w:w="1896" w:type="dxa"/>
            <w:shd w:val="clear" w:color="auto" w:fill="002060"/>
            <w:vAlign w:val="center"/>
          </w:tcPr>
          <w:p w14:paraId="5F058B16" w14:textId="77777777" w:rsidR="00471B9F" w:rsidRPr="00EC0C59" w:rsidRDefault="00471B9F" w:rsidP="00EC0C59">
            <w:pPr>
              <w:jc w:val="center"/>
              <w:rPr>
                <w:b/>
                <w:bCs/>
                <w:color w:val="FFFFFF" w:themeColor="background1"/>
                <w:lang w:val="es-DO"/>
              </w:rPr>
            </w:pPr>
          </w:p>
        </w:tc>
        <w:tc>
          <w:tcPr>
            <w:tcW w:w="1843" w:type="dxa"/>
            <w:shd w:val="clear" w:color="auto" w:fill="002060"/>
            <w:vAlign w:val="center"/>
          </w:tcPr>
          <w:p w14:paraId="72B5ADE5" w14:textId="4FC2D895" w:rsidR="00471B9F" w:rsidRPr="00EC0C59" w:rsidRDefault="00471B9F" w:rsidP="00EC0C59">
            <w:pPr>
              <w:jc w:val="center"/>
              <w:rPr>
                <w:b/>
                <w:bCs/>
                <w:color w:val="FFFFFF" w:themeColor="background1"/>
                <w:lang w:val="es-DO"/>
              </w:rPr>
            </w:pPr>
            <w:r w:rsidRPr="00EC0C59">
              <w:rPr>
                <w:b/>
                <w:bCs/>
                <w:color w:val="FFFFFF" w:themeColor="background1"/>
                <w:lang w:val="es-DO"/>
              </w:rPr>
              <w:t>76,290,001.34</w:t>
            </w:r>
          </w:p>
        </w:tc>
        <w:tc>
          <w:tcPr>
            <w:tcW w:w="1843" w:type="dxa"/>
            <w:shd w:val="clear" w:color="auto" w:fill="002060"/>
            <w:vAlign w:val="center"/>
          </w:tcPr>
          <w:p w14:paraId="3EDD2167" w14:textId="7D6C7251" w:rsidR="00471B9F" w:rsidRPr="00EC0C59" w:rsidRDefault="00C11F25" w:rsidP="00EC0C59">
            <w:pPr>
              <w:jc w:val="center"/>
              <w:rPr>
                <w:b/>
                <w:bCs/>
                <w:color w:val="FFFFFF" w:themeColor="background1"/>
                <w:lang w:val="es-DO"/>
              </w:rPr>
            </w:pPr>
            <w:r w:rsidRPr="00EC0C59">
              <w:rPr>
                <w:b/>
                <w:bCs/>
                <w:color w:val="FFFFFF" w:themeColor="background1"/>
                <w:lang w:val="es-DO"/>
              </w:rPr>
              <w:t>57,813.998.56</w:t>
            </w:r>
          </w:p>
        </w:tc>
        <w:tc>
          <w:tcPr>
            <w:tcW w:w="1275" w:type="dxa"/>
            <w:shd w:val="clear" w:color="auto" w:fill="002060"/>
            <w:vAlign w:val="center"/>
          </w:tcPr>
          <w:p w14:paraId="445745F5" w14:textId="6375951C" w:rsidR="00471B9F" w:rsidRPr="00EC0C59" w:rsidRDefault="00471B9F" w:rsidP="00EC0C59">
            <w:pPr>
              <w:jc w:val="center"/>
              <w:rPr>
                <w:b/>
                <w:bCs/>
                <w:color w:val="FFFFFF" w:themeColor="background1"/>
                <w:lang w:val="es-DO"/>
              </w:rPr>
            </w:pPr>
            <w:r w:rsidRPr="00EC0C59">
              <w:rPr>
                <w:b/>
                <w:bCs/>
                <w:color w:val="FFFFFF" w:themeColor="background1"/>
                <w:lang w:val="es-DO"/>
              </w:rPr>
              <w:t>1</w:t>
            </w:r>
          </w:p>
        </w:tc>
        <w:tc>
          <w:tcPr>
            <w:tcW w:w="1361" w:type="dxa"/>
            <w:shd w:val="clear" w:color="auto" w:fill="002060"/>
            <w:vAlign w:val="center"/>
          </w:tcPr>
          <w:p w14:paraId="6323A42A" w14:textId="76A0DFAE" w:rsidR="00471B9F" w:rsidRPr="00EC0C59" w:rsidRDefault="00C11F25" w:rsidP="00EC0C59">
            <w:pPr>
              <w:jc w:val="center"/>
              <w:rPr>
                <w:b/>
                <w:bCs/>
                <w:color w:val="FFFFFF" w:themeColor="background1"/>
                <w:lang w:val="es-DO"/>
              </w:rPr>
            </w:pPr>
            <w:r w:rsidRPr="00EC0C59">
              <w:rPr>
                <w:b/>
                <w:bCs/>
                <w:color w:val="FFFFFF" w:themeColor="background1"/>
                <w:lang w:val="es-DO"/>
              </w:rPr>
              <w:t>75.78</w:t>
            </w:r>
            <w:r w:rsidR="00471B9F" w:rsidRPr="00EC0C59">
              <w:rPr>
                <w:b/>
                <w:bCs/>
                <w:color w:val="FFFFFF" w:themeColor="background1"/>
                <w:lang w:val="es-DO"/>
              </w:rPr>
              <w:t>%</w:t>
            </w:r>
          </w:p>
        </w:tc>
        <w:tc>
          <w:tcPr>
            <w:tcW w:w="1644" w:type="dxa"/>
            <w:shd w:val="clear" w:color="auto" w:fill="002060"/>
            <w:vAlign w:val="center"/>
          </w:tcPr>
          <w:p w14:paraId="695DC921" w14:textId="1132E703" w:rsidR="00471B9F" w:rsidRPr="00EC0C59" w:rsidRDefault="00C11F25" w:rsidP="00EC0C59">
            <w:pPr>
              <w:jc w:val="center"/>
              <w:rPr>
                <w:b/>
                <w:bCs/>
                <w:color w:val="FFFFFF" w:themeColor="background1"/>
                <w:lang w:val="es-DO"/>
              </w:rPr>
            </w:pPr>
            <w:r w:rsidRPr="00EC0C59">
              <w:rPr>
                <w:b/>
                <w:bCs/>
                <w:color w:val="FFFFFF" w:themeColor="background1"/>
                <w:lang w:val="es-DO"/>
              </w:rPr>
              <w:t>75.78</w:t>
            </w:r>
            <w:r w:rsidR="00471B9F" w:rsidRPr="00EC0C59">
              <w:rPr>
                <w:b/>
                <w:bCs/>
                <w:color w:val="FFFFFF" w:themeColor="background1"/>
                <w:lang w:val="es-DO"/>
              </w:rPr>
              <w:t>%</w:t>
            </w:r>
          </w:p>
        </w:tc>
      </w:tr>
    </w:tbl>
    <w:p w14:paraId="1156E39F" w14:textId="77777777" w:rsidR="00471B9F" w:rsidRPr="00377634" w:rsidRDefault="00471B9F" w:rsidP="0094775B">
      <w:pPr>
        <w:tabs>
          <w:tab w:val="center" w:pos="6480"/>
          <w:tab w:val="left" w:pos="8910"/>
        </w:tabs>
        <w:rPr>
          <w:rFonts w:eastAsia="Calibri"/>
          <w:szCs w:val="36"/>
          <w:lang w:val="es-419"/>
        </w:rPr>
        <w:sectPr w:rsidR="00471B9F" w:rsidRPr="00377634" w:rsidSect="009B5F32">
          <w:pgSz w:w="15840" w:h="12240" w:orient="landscape"/>
          <w:pgMar w:top="1440" w:right="2160" w:bottom="1440" w:left="2160" w:header="720" w:footer="720" w:gutter="0"/>
          <w:cols w:space="720"/>
          <w:docGrid w:linePitch="360"/>
        </w:sectPr>
      </w:pPr>
    </w:p>
    <w:p w14:paraId="2E2CCD29" w14:textId="77777777" w:rsidR="0094775B" w:rsidRPr="00EC0C59" w:rsidRDefault="0094775B" w:rsidP="00EC0C59">
      <w:pPr>
        <w:pStyle w:val="Heading2"/>
        <w:spacing w:after="240"/>
        <w:rPr>
          <w:b/>
          <w:bCs/>
          <w:color w:val="767171"/>
          <w:lang w:val="es-DO"/>
        </w:rPr>
      </w:pPr>
      <w:bookmarkStart w:id="60" w:name="_Toc156831791"/>
      <w:bookmarkStart w:id="61" w:name="_Toc187269143"/>
      <w:r w:rsidRPr="00EC0C59">
        <w:rPr>
          <w:b/>
          <w:bCs/>
          <w:color w:val="767171"/>
          <w:lang w:val="es-DO"/>
        </w:rPr>
        <w:lastRenderedPageBreak/>
        <w:t>Matriz de Principales Indicadores del POA</w:t>
      </w:r>
      <w:bookmarkEnd w:id="60"/>
      <w:bookmarkEnd w:id="61"/>
    </w:p>
    <w:tbl>
      <w:tblPr>
        <w:tblW w:w="188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16"/>
        <w:gridCol w:w="1795"/>
        <w:gridCol w:w="1577"/>
        <w:gridCol w:w="1398"/>
        <w:gridCol w:w="1174"/>
        <w:gridCol w:w="1482"/>
        <w:gridCol w:w="1493"/>
        <w:gridCol w:w="1375"/>
      </w:tblGrid>
      <w:tr w:rsidR="007619FE" w:rsidRPr="00EC0C59" w14:paraId="64B007AA" w14:textId="77777777" w:rsidTr="00EC0C59">
        <w:trPr>
          <w:trHeight w:val="863"/>
          <w:tblHeader/>
        </w:trPr>
        <w:tc>
          <w:tcPr>
            <w:tcW w:w="236" w:type="dxa"/>
            <w:shd w:val="clear" w:color="002060" w:fill="002060"/>
            <w:noWrap/>
            <w:vAlign w:val="center"/>
            <w:hideMark/>
          </w:tcPr>
          <w:p w14:paraId="02DB6BEF" w14:textId="77777777" w:rsidR="007619FE" w:rsidRPr="00EC0C59" w:rsidRDefault="007619FE" w:rsidP="00A1730D">
            <w:pPr>
              <w:spacing w:after="0" w:line="240" w:lineRule="auto"/>
              <w:jc w:val="center"/>
              <w:rPr>
                <w:b/>
                <w:bCs/>
                <w:color w:val="FFFFFF" w:themeColor="background1"/>
                <w:lang w:val="es-DO"/>
              </w:rPr>
            </w:pPr>
            <w:r w:rsidRPr="00EC0C59">
              <w:rPr>
                <w:b/>
                <w:bCs/>
                <w:color w:val="FFFFFF" w:themeColor="background1"/>
                <w:lang w:val="es-DO"/>
              </w:rPr>
              <w:t>Área</w:t>
            </w:r>
          </w:p>
        </w:tc>
        <w:tc>
          <w:tcPr>
            <w:tcW w:w="236" w:type="dxa"/>
            <w:shd w:val="clear" w:color="002060" w:fill="002060"/>
            <w:noWrap/>
            <w:vAlign w:val="center"/>
            <w:hideMark/>
          </w:tcPr>
          <w:p w14:paraId="36C8604E" w14:textId="77777777" w:rsidR="007619FE" w:rsidRPr="00EC0C59" w:rsidRDefault="007619FE" w:rsidP="00A1730D">
            <w:pPr>
              <w:spacing w:after="0" w:line="240" w:lineRule="auto"/>
              <w:jc w:val="center"/>
              <w:rPr>
                <w:b/>
                <w:bCs/>
                <w:color w:val="FFFFFF" w:themeColor="background1"/>
                <w:lang w:val="es-DO"/>
              </w:rPr>
            </w:pPr>
            <w:r w:rsidRPr="00EC0C59">
              <w:rPr>
                <w:b/>
                <w:bCs/>
                <w:color w:val="FFFFFF" w:themeColor="background1"/>
                <w:lang w:val="es-DO"/>
              </w:rPr>
              <w:t>Producto</w:t>
            </w:r>
          </w:p>
        </w:tc>
        <w:tc>
          <w:tcPr>
            <w:tcW w:w="236" w:type="dxa"/>
            <w:shd w:val="clear" w:color="002060" w:fill="002060"/>
            <w:noWrap/>
            <w:vAlign w:val="center"/>
            <w:hideMark/>
          </w:tcPr>
          <w:p w14:paraId="40236ED1" w14:textId="77777777" w:rsidR="007619FE" w:rsidRPr="00EC0C59" w:rsidRDefault="007619FE" w:rsidP="00A1730D">
            <w:pPr>
              <w:spacing w:after="0" w:line="240" w:lineRule="auto"/>
              <w:jc w:val="center"/>
              <w:rPr>
                <w:b/>
                <w:bCs/>
                <w:color w:val="FFFFFF" w:themeColor="background1"/>
                <w:lang w:val="es-DO"/>
              </w:rPr>
            </w:pPr>
            <w:r w:rsidRPr="00EC0C59">
              <w:rPr>
                <w:b/>
                <w:bCs/>
                <w:color w:val="FFFFFF" w:themeColor="background1"/>
                <w:lang w:val="es-DO"/>
              </w:rPr>
              <w:t>Nombre del indicador</w:t>
            </w:r>
          </w:p>
        </w:tc>
        <w:tc>
          <w:tcPr>
            <w:tcW w:w="236" w:type="dxa"/>
            <w:shd w:val="clear" w:color="002060" w:fill="002060"/>
            <w:noWrap/>
            <w:vAlign w:val="center"/>
            <w:hideMark/>
          </w:tcPr>
          <w:p w14:paraId="2A5F1BFF" w14:textId="77777777" w:rsidR="007619FE" w:rsidRPr="00EC0C59" w:rsidRDefault="007619FE" w:rsidP="00A1730D">
            <w:pPr>
              <w:spacing w:after="0" w:line="240" w:lineRule="auto"/>
              <w:jc w:val="center"/>
              <w:rPr>
                <w:b/>
                <w:bCs/>
                <w:color w:val="FFFFFF" w:themeColor="background1"/>
                <w:lang w:val="es-DO"/>
              </w:rPr>
            </w:pPr>
            <w:r w:rsidRPr="00EC0C59">
              <w:rPr>
                <w:b/>
                <w:bCs/>
                <w:color w:val="FFFFFF" w:themeColor="background1"/>
                <w:lang w:val="es-DO"/>
              </w:rPr>
              <w:t>Frecuencia</w:t>
            </w:r>
          </w:p>
        </w:tc>
        <w:tc>
          <w:tcPr>
            <w:tcW w:w="236" w:type="dxa"/>
            <w:shd w:val="clear" w:color="002060" w:fill="002060"/>
            <w:noWrap/>
            <w:vAlign w:val="center"/>
            <w:hideMark/>
          </w:tcPr>
          <w:p w14:paraId="1DC1D7D6" w14:textId="77777777" w:rsidR="007619FE" w:rsidRPr="00EC0C59" w:rsidRDefault="007619FE" w:rsidP="00A1730D">
            <w:pPr>
              <w:spacing w:after="0" w:line="240" w:lineRule="auto"/>
              <w:jc w:val="center"/>
              <w:rPr>
                <w:b/>
                <w:bCs/>
                <w:color w:val="FFFFFF" w:themeColor="background1"/>
                <w:lang w:val="es-DO"/>
              </w:rPr>
            </w:pPr>
            <w:r w:rsidRPr="00EC0C59">
              <w:rPr>
                <w:b/>
                <w:bCs/>
                <w:color w:val="FFFFFF" w:themeColor="background1"/>
                <w:lang w:val="es-DO"/>
              </w:rPr>
              <w:t>Línea base</w:t>
            </w:r>
          </w:p>
        </w:tc>
        <w:tc>
          <w:tcPr>
            <w:tcW w:w="236" w:type="dxa"/>
            <w:shd w:val="clear" w:color="002060" w:fill="002060"/>
            <w:noWrap/>
            <w:vAlign w:val="center"/>
            <w:hideMark/>
          </w:tcPr>
          <w:p w14:paraId="3081EA2F" w14:textId="77777777" w:rsidR="007619FE" w:rsidRPr="00EC0C59" w:rsidRDefault="007619FE" w:rsidP="00A1730D">
            <w:pPr>
              <w:spacing w:after="0" w:line="240" w:lineRule="auto"/>
              <w:jc w:val="center"/>
              <w:rPr>
                <w:b/>
                <w:bCs/>
                <w:color w:val="FFFFFF" w:themeColor="background1"/>
                <w:lang w:val="es-DO"/>
              </w:rPr>
            </w:pPr>
            <w:r w:rsidRPr="00EC0C59">
              <w:rPr>
                <w:b/>
                <w:bCs/>
                <w:color w:val="FFFFFF" w:themeColor="background1"/>
                <w:lang w:val="es-DO"/>
              </w:rPr>
              <w:t>Meta</w:t>
            </w:r>
          </w:p>
        </w:tc>
        <w:tc>
          <w:tcPr>
            <w:tcW w:w="236" w:type="dxa"/>
            <w:shd w:val="clear" w:color="002060" w:fill="002060"/>
            <w:noWrap/>
            <w:vAlign w:val="center"/>
            <w:hideMark/>
          </w:tcPr>
          <w:p w14:paraId="0301E4D2" w14:textId="77777777" w:rsidR="007619FE" w:rsidRPr="00EC0C59" w:rsidRDefault="007619FE" w:rsidP="00A1730D">
            <w:pPr>
              <w:spacing w:after="0" w:line="240" w:lineRule="auto"/>
              <w:jc w:val="center"/>
              <w:rPr>
                <w:b/>
                <w:bCs/>
                <w:color w:val="FFFFFF" w:themeColor="background1"/>
                <w:lang w:val="es-DO"/>
              </w:rPr>
            </w:pPr>
            <w:r w:rsidRPr="00EC0C59">
              <w:rPr>
                <w:b/>
                <w:bCs/>
                <w:color w:val="FFFFFF" w:themeColor="background1"/>
                <w:lang w:val="es-DO"/>
              </w:rPr>
              <w:t>Resultado</w:t>
            </w:r>
          </w:p>
        </w:tc>
        <w:tc>
          <w:tcPr>
            <w:tcW w:w="236" w:type="dxa"/>
            <w:shd w:val="clear" w:color="002060" w:fill="002060"/>
            <w:vAlign w:val="center"/>
            <w:hideMark/>
          </w:tcPr>
          <w:p w14:paraId="7AB3F44C" w14:textId="77777777" w:rsidR="007619FE" w:rsidRPr="00EC0C59" w:rsidRDefault="007619FE" w:rsidP="00A1730D">
            <w:pPr>
              <w:spacing w:after="0" w:line="240" w:lineRule="auto"/>
              <w:jc w:val="center"/>
              <w:rPr>
                <w:b/>
                <w:bCs/>
                <w:color w:val="FFFFFF" w:themeColor="background1"/>
                <w:lang w:val="es-DO"/>
              </w:rPr>
            </w:pPr>
            <w:r w:rsidRPr="00EC0C59">
              <w:rPr>
                <w:b/>
                <w:bCs/>
                <w:color w:val="FFFFFF" w:themeColor="background1"/>
                <w:lang w:val="es-DO"/>
              </w:rPr>
              <w:t>Porcentaje de avance</w:t>
            </w:r>
          </w:p>
        </w:tc>
      </w:tr>
      <w:tr w:rsidR="007619FE" w:rsidRPr="00EC0C59" w14:paraId="51A1F06C" w14:textId="77777777" w:rsidTr="00EC0C59">
        <w:trPr>
          <w:trHeight w:val="1520"/>
        </w:trPr>
        <w:tc>
          <w:tcPr>
            <w:tcW w:w="236" w:type="dxa"/>
            <w:shd w:val="clear" w:color="D9E2F3" w:fill="FFFFFF"/>
            <w:vAlign w:val="center"/>
            <w:hideMark/>
          </w:tcPr>
          <w:p w14:paraId="5022DF7F" w14:textId="77777777" w:rsidR="007619FE" w:rsidRPr="00EC0C59" w:rsidRDefault="007619FE" w:rsidP="00A1730D">
            <w:pPr>
              <w:spacing w:after="0" w:line="240" w:lineRule="auto"/>
              <w:jc w:val="center"/>
              <w:rPr>
                <w:lang w:val="es-DO"/>
              </w:rPr>
            </w:pPr>
            <w:r w:rsidRPr="00EC0C59">
              <w:rPr>
                <w:lang w:val="es-DO"/>
              </w:rPr>
              <w:t>Dirección Técnica</w:t>
            </w:r>
          </w:p>
        </w:tc>
        <w:tc>
          <w:tcPr>
            <w:tcW w:w="236" w:type="dxa"/>
            <w:shd w:val="clear" w:color="D9E2F3" w:fill="FFFFFF"/>
            <w:vAlign w:val="center"/>
            <w:hideMark/>
          </w:tcPr>
          <w:p w14:paraId="64E4E3B3" w14:textId="77777777" w:rsidR="007619FE" w:rsidRPr="00EC0C59" w:rsidRDefault="007619FE" w:rsidP="00A1730D">
            <w:pPr>
              <w:spacing w:after="0" w:line="240" w:lineRule="auto"/>
              <w:rPr>
                <w:lang w:val="es-DO"/>
              </w:rPr>
            </w:pPr>
            <w:r w:rsidRPr="00EC0C59">
              <w:rPr>
                <w:lang w:val="es-DO"/>
              </w:rPr>
              <w:t>Catálogo de formularios y plantillas de procesos actualizado</w:t>
            </w:r>
          </w:p>
        </w:tc>
        <w:tc>
          <w:tcPr>
            <w:tcW w:w="236" w:type="dxa"/>
            <w:shd w:val="clear" w:color="D9E2F3" w:fill="FFFFFF"/>
            <w:vAlign w:val="center"/>
            <w:hideMark/>
          </w:tcPr>
          <w:p w14:paraId="3C003EB1" w14:textId="77777777" w:rsidR="007619FE" w:rsidRPr="00EC0C59" w:rsidRDefault="007619FE" w:rsidP="00A1730D">
            <w:pPr>
              <w:spacing w:after="0" w:line="240" w:lineRule="auto"/>
              <w:jc w:val="center"/>
              <w:rPr>
                <w:lang w:val="es-DO"/>
              </w:rPr>
            </w:pPr>
            <w:r w:rsidRPr="00EC0C59">
              <w:rPr>
                <w:lang w:val="es-DO"/>
              </w:rPr>
              <w:t>Cantidad de formularios elaborados / actualizados</w:t>
            </w:r>
          </w:p>
        </w:tc>
        <w:tc>
          <w:tcPr>
            <w:tcW w:w="236" w:type="dxa"/>
            <w:shd w:val="clear" w:color="D9E2F3" w:fill="FFFFFF"/>
            <w:vAlign w:val="center"/>
            <w:hideMark/>
          </w:tcPr>
          <w:p w14:paraId="7071DF05" w14:textId="77777777" w:rsidR="007619FE" w:rsidRPr="00EC0C59" w:rsidRDefault="007619FE" w:rsidP="00A1730D">
            <w:pPr>
              <w:spacing w:after="0" w:line="240" w:lineRule="auto"/>
              <w:jc w:val="center"/>
              <w:rPr>
                <w:lang w:val="es-DO"/>
              </w:rPr>
            </w:pPr>
            <w:r w:rsidRPr="00EC0C59">
              <w:rPr>
                <w:lang w:val="es-DO"/>
              </w:rPr>
              <w:t>Anual</w:t>
            </w:r>
          </w:p>
        </w:tc>
        <w:tc>
          <w:tcPr>
            <w:tcW w:w="236" w:type="dxa"/>
            <w:shd w:val="clear" w:color="D9E2F3" w:fill="FFFFFF"/>
            <w:vAlign w:val="center"/>
            <w:hideMark/>
          </w:tcPr>
          <w:p w14:paraId="5B85B109" w14:textId="77777777" w:rsidR="007619FE" w:rsidRPr="00EC0C59" w:rsidRDefault="007619FE" w:rsidP="00A1730D">
            <w:pPr>
              <w:spacing w:after="0" w:line="240" w:lineRule="auto"/>
              <w:jc w:val="center"/>
              <w:rPr>
                <w:lang w:val="es-DO"/>
              </w:rPr>
            </w:pPr>
            <w:r w:rsidRPr="00EC0C59">
              <w:rPr>
                <w:lang w:val="es-DO"/>
              </w:rPr>
              <w:t>Año 2020:              0 plantillas</w:t>
            </w:r>
          </w:p>
        </w:tc>
        <w:tc>
          <w:tcPr>
            <w:tcW w:w="236" w:type="dxa"/>
            <w:shd w:val="clear" w:color="D9E2F3" w:fill="FFFFFF"/>
            <w:vAlign w:val="center"/>
            <w:hideMark/>
          </w:tcPr>
          <w:p w14:paraId="32E5879A" w14:textId="77777777" w:rsidR="007619FE" w:rsidRPr="00EC0C59" w:rsidRDefault="007619FE" w:rsidP="00A1730D">
            <w:pPr>
              <w:spacing w:after="0" w:line="240" w:lineRule="auto"/>
              <w:jc w:val="center"/>
              <w:rPr>
                <w:lang w:val="es-DO"/>
              </w:rPr>
            </w:pPr>
            <w:r w:rsidRPr="00EC0C59">
              <w:rPr>
                <w:lang w:val="es-DO"/>
              </w:rPr>
              <w:t>Catálogo y formularios elaborados / actualizados</w:t>
            </w:r>
          </w:p>
        </w:tc>
        <w:tc>
          <w:tcPr>
            <w:tcW w:w="236" w:type="dxa"/>
            <w:shd w:val="clear" w:color="D9E2F3" w:fill="FFFFFF"/>
            <w:vAlign w:val="center"/>
            <w:hideMark/>
          </w:tcPr>
          <w:p w14:paraId="2A8FF6EA" w14:textId="77777777" w:rsidR="007619FE" w:rsidRPr="00EC0C59" w:rsidRDefault="007619FE" w:rsidP="00A1730D">
            <w:pPr>
              <w:spacing w:after="0" w:line="240" w:lineRule="auto"/>
              <w:jc w:val="center"/>
              <w:rPr>
                <w:lang w:val="es-DO"/>
              </w:rPr>
            </w:pPr>
            <w:r w:rsidRPr="00EC0C59">
              <w:rPr>
                <w:lang w:val="es-DO"/>
              </w:rPr>
              <w:t>Catálogo de formularios y plantillas de procesos actualizado (30 plantillas y formularios)</w:t>
            </w:r>
          </w:p>
        </w:tc>
        <w:tc>
          <w:tcPr>
            <w:tcW w:w="236" w:type="dxa"/>
            <w:shd w:val="clear" w:color="D9E2F3" w:fill="FFFFFF"/>
            <w:vAlign w:val="center"/>
            <w:hideMark/>
          </w:tcPr>
          <w:p w14:paraId="70002BEC" w14:textId="77777777" w:rsidR="007619FE" w:rsidRPr="00EC0C59" w:rsidRDefault="007619FE" w:rsidP="00A1730D">
            <w:pPr>
              <w:spacing w:after="0" w:line="240" w:lineRule="auto"/>
              <w:jc w:val="center"/>
              <w:rPr>
                <w:lang w:val="es-DO"/>
              </w:rPr>
            </w:pPr>
            <w:r w:rsidRPr="00EC0C59">
              <w:rPr>
                <w:lang w:val="es-DO"/>
              </w:rPr>
              <w:t>100%</w:t>
            </w:r>
          </w:p>
        </w:tc>
      </w:tr>
      <w:tr w:rsidR="007619FE" w:rsidRPr="00EC0C59" w14:paraId="1EB93574" w14:textId="77777777" w:rsidTr="00EC0C59">
        <w:trPr>
          <w:trHeight w:val="1270"/>
        </w:trPr>
        <w:tc>
          <w:tcPr>
            <w:tcW w:w="236" w:type="dxa"/>
            <w:shd w:val="clear" w:color="D9E2F3" w:fill="FFFFFF"/>
            <w:vAlign w:val="center"/>
            <w:hideMark/>
          </w:tcPr>
          <w:p w14:paraId="4C914A75" w14:textId="77777777" w:rsidR="007619FE" w:rsidRPr="00EC0C59" w:rsidRDefault="007619FE" w:rsidP="00A1730D">
            <w:pPr>
              <w:spacing w:after="0" w:line="240" w:lineRule="auto"/>
              <w:jc w:val="center"/>
              <w:rPr>
                <w:lang w:val="es-DO"/>
              </w:rPr>
            </w:pPr>
            <w:r w:rsidRPr="00EC0C59">
              <w:rPr>
                <w:lang w:val="es-DO"/>
              </w:rPr>
              <w:t>Dirección Técnica</w:t>
            </w:r>
          </w:p>
        </w:tc>
        <w:tc>
          <w:tcPr>
            <w:tcW w:w="236" w:type="dxa"/>
            <w:shd w:val="clear" w:color="D9E2F3" w:fill="FFFFFF"/>
            <w:vAlign w:val="center"/>
            <w:hideMark/>
          </w:tcPr>
          <w:p w14:paraId="7CE24191" w14:textId="77777777" w:rsidR="007619FE" w:rsidRPr="00EC0C59" w:rsidRDefault="007619FE" w:rsidP="00A1730D">
            <w:pPr>
              <w:spacing w:after="0" w:line="240" w:lineRule="auto"/>
              <w:rPr>
                <w:lang w:val="es-DO"/>
              </w:rPr>
            </w:pPr>
            <w:r w:rsidRPr="00EC0C59">
              <w:rPr>
                <w:lang w:val="es-DO"/>
              </w:rPr>
              <w:t>Proyectos Gestionados del Fondo Patrimonial de Áreas Protegidas y Temas Específicos</w:t>
            </w:r>
          </w:p>
        </w:tc>
        <w:tc>
          <w:tcPr>
            <w:tcW w:w="236" w:type="dxa"/>
            <w:shd w:val="clear" w:color="D9E2F3" w:fill="FFFFFF"/>
            <w:vAlign w:val="center"/>
            <w:hideMark/>
          </w:tcPr>
          <w:p w14:paraId="0EFA5A6E" w14:textId="2ADC7AEE" w:rsidR="007619FE" w:rsidRPr="00EC0C59" w:rsidRDefault="007619FE" w:rsidP="00A1730D">
            <w:pPr>
              <w:spacing w:after="0" w:line="240" w:lineRule="auto"/>
              <w:jc w:val="center"/>
              <w:rPr>
                <w:lang w:val="es-DO"/>
              </w:rPr>
            </w:pPr>
            <w:r w:rsidRPr="00EC0C59">
              <w:rPr>
                <w:lang w:val="es-DO"/>
              </w:rPr>
              <w:t xml:space="preserve">Cantidad de proyectos </w:t>
            </w:r>
            <w:r w:rsidR="00F91A55" w:rsidRPr="00EC0C59">
              <w:rPr>
                <w:lang w:val="es-DO"/>
              </w:rPr>
              <w:t>gestionados</w:t>
            </w:r>
            <w:r w:rsidRPr="00EC0C59">
              <w:rPr>
                <w:lang w:val="es-DO"/>
              </w:rPr>
              <w:t xml:space="preserve"> por el Fondo Patrimonial de Áreas Protegidas y Temas Específicos</w:t>
            </w:r>
          </w:p>
        </w:tc>
        <w:tc>
          <w:tcPr>
            <w:tcW w:w="236" w:type="dxa"/>
            <w:shd w:val="clear" w:color="D9E2F3" w:fill="FFFFFF"/>
            <w:vAlign w:val="center"/>
            <w:hideMark/>
          </w:tcPr>
          <w:p w14:paraId="356BE017" w14:textId="77777777" w:rsidR="007619FE" w:rsidRPr="00EC0C59" w:rsidRDefault="007619FE" w:rsidP="00A1730D">
            <w:pPr>
              <w:spacing w:after="0" w:line="240" w:lineRule="auto"/>
              <w:jc w:val="center"/>
              <w:rPr>
                <w:lang w:val="es-DO"/>
              </w:rPr>
            </w:pPr>
            <w:r w:rsidRPr="00EC0C59">
              <w:rPr>
                <w:lang w:val="es-DO"/>
              </w:rPr>
              <w:t>Semestral</w:t>
            </w:r>
          </w:p>
        </w:tc>
        <w:tc>
          <w:tcPr>
            <w:tcW w:w="236" w:type="dxa"/>
            <w:shd w:val="clear" w:color="D9E2F3" w:fill="FFFFFF"/>
            <w:vAlign w:val="center"/>
            <w:hideMark/>
          </w:tcPr>
          <w:p w14:paraId="068099B1" w14:textId="77777777" w:rsidR="007619FE" w:rsidRPr="00EC0C59" w:rsidRDefault="007619FE" w:rsidP="00A1730D">
            <w:pPr>
              <w:spacing w:after="0" w:line="240" w:lineRule="auto"/>
              <w:jc w:val="center"/>
              <w:rPr>
                <w:lang w:val="es-DO"/>
              </w:rPr>
            </w:pPr>
            <w:r w:rsidRPr="00EC0C59">
              <w:rPr>
                <w:lang w:val="es-DO"/>
              </w:rPr>
              <w:t>Año 2022:              5 plantillas</w:t>
            </w:r>
          </w:p>
        </w:tc>
        <w:tc>
          <w:tcPr>
            <w:tcW w:w="236" w:type="dxa"/>
            <w:shd w:val="clear" w:color="D9E2F3" w:fill="FFFFFF"/>
            <w:vAlign w:val="center"/>
            <w:hideMark/>
          </w:tcPr>
          <w:p w14:paraId="0E94CBC8" w14:textId="77777777" w:rsidR="007619FE" w:rsidRPr="00EC0C59" w:rsidRDefault="007619FE" w:rsidP="00A1730D">
            <w:pPr>
              <w:spacing w:after="0" w:line="240" w:lineRule="auto"/>
              <w:jc w:val="center"/>
              <w:rPr>
                <w:lang w:val="es-DO"/>
              </w:rPr>
            </w:pPr>
            <w:r w:rsidRPr="00EC0C59">
              <w:rPr>
                <w:lang w:val="es-DO"/>
              </w:rPr>
              <w:t>2 proyectos gestionados</w:t>
            </w:r>
          </w:p>
        </w:tc>
        <w:tc>
          <w:tcPr>
            <w:tcW w:w="236" w:type="dxa"/>
            <w:shd w:val="clear" w:color="D9E2F3" w:fill="FFFFFF"/>
            <w:vAlign w:val="center"/>
            <w:hideMark/>
          </w:tcPr>
          <w:p w14:paraId="7D5A7F22" w14:textId="77777777" w:rsidR="007619FE" w:rsidRPr="00EC0C59" w:rsidRDefault="007619FE" w:rsidP="00A1730D">
            <w:pPr>
              <w:spacing w:after="0" w:line="240" w:lineRule="auto"/>
              <w:jc w:val="center"/>
              <w:rPr>
                <w:lang w:val="es-DO"/>
              </w:rPr>
            </w:pPr>
            <w:r w:rsidRPr="00EC0C59">
              <w:rPr>
                <w:lang w:val="es-DO"/>
              </w:rPr>
              <w:t>2 proyectos gestionados</w:t>
            </w:r>
          </w:p>
        </w:tc>
        <w:tc>
          <w:tcPr>
            <w:tcW w:w="236" w:type="dxa"/>
            <w:shd w:val="clear" w:color="D9E2F3" w:fill="FFFFFF"/>
            <w:vAlign w:val="center"/>
            <w:hideMark/>
          </w:tcPr>
          <w:p w14:paraId="13CC467F" w14:textId="77777777" w:rsidR="007619FE" w:rsidRPr="00EC0C59" w:rsidRDefault="007619FE" w:rsidP="00A1730D">
            <w:pPr>
              <w:spacing w:after="0" w:line="240" w:lineRule="auto"/>
              <w:jc w:val="center"/>
              <w:rPr>
                <w:lang w:val="es-DO"/>
              </w:rPr>
            </w:pPr>
            <w:r w:rsidRPr="00EC0C59">
              <w:rPr>
                <w:lang w:val="es-DO"/>
              </w:rPr>
              <w:t>100%</w:t>
            </w:r>
          </w:p>
        </w:tc>
      </w:tr>
      <w:tr w:rsidR="007619FE" w:rsidRPr="00EC0C59" w14:paraId="35641174" w14:textId="77777777" w:rsidTr="00EC0C59">
        <w:trPr>
          <w:trHeight w:val="930"/>
        </w:trPr>
        <w:tc>
          <w:tcPr>
            <w:tcW w:w="236" w:type="dxa"/>
            <w:shd w:val="clear" w:color="D9E2F3" w:fill="FFFFFF"/>
            <w:vAlign w:val="center"/>
            <w:hideMark/>
          </w:tcPr>
          <w:p w14:paraId="42446946" w14:textId="77777777" w:rsidR="007619FE" w:rsidRPr="00EC0C59" w:rsidRDefault="007619FE" w:rsidP="00A1730D">
            <w:pPr>
              <w:spacing w:after="0" w:line="240" w:lineRule="auto"/>
              <w:jc w:val="center"/>
              <w:rPr>
                <w:lang w:val="es-DO"/>
              </w:rPr>
            </w:pPr>
            <w:r w:rsidRPr="00EC0C59">
              <w:rPr>
                <w:lang w:val="es-DO"/>
              </w:rPr>
              <w:t>Dirección Técnica</w:t>
            </w:r>
          </w:p>
        </w:tc>
        <w:tc>
          <w:tcPr>
            <w:tcW w:w="236" w:type="dxa"/>
            <w:shd w:val="clear" w:color="D9E2F3" w:fill="FFFFFF"/>
            <w:vAlign w:val="center"/>
            <w:hideMark/>
          </w:tcPr>
          <w:p w14:paraId="55877CDE" w14:textId="77777777" w:rsidR="007619FE" w:rsidRPr="00EC0C59" w:rsidRDefault="007619FE" w:rsidP="00A1730D">
            <w:pPr>
              <w:spacing w:after="0" w:line="240" w:lineRule="auto"/>
              <w:rPr>
                <w:lang w:val="es-DO"/>
              </w:rPr>
            </w:pPr>
            <w:r w:rsidRPr="00EC0C59">
              <w:rPr>
                <w:lang w:val="es-DO"/>
              </w:rPr>
              <w:t xml:space="preserve">Proyectos Gestionados con el Fondo </w:t>
            </w:r>
            <w:r w:rsidRPr="00EC0C59">
              <w:rPr>
                <w:lang w:val="es-DO"/>
              </w:rPr>
              <w:lastRenderedPageBreak/>
              <w:t>para Iniciativas Comunitarias</w:t>
            </w:r>
          </w:p>
        </w:tc>
        <w:tc>
          <w:tcPr>
            <w:tcW w:w="236" w:type="dxa"/>
            <w:shd w:val="clear" w:color="D9E2F3" w:fill="FFFFFF"/>
            <w:vAlign w:val="center"/>
            <w:hideMark/>
          </w:tcPr>
          <w:p w14:paraId="49CE33B4" w14:textId="4B7387D2" w:rsidR="007619FE" w:rsidRPr="00EC0C59" w:rsidRDefault="007619FE" w:rsidP="00A1730D">
            <w:pPr>
              <w:spacing w:after="0" w:line="240" w:lineRule="auto"/>
              <w:jc w:val="center"/>
              <w:rPr>
                <w:lang w:val="es-DO"/>
              </w:rPr>
            </w:pPr>
            <w:r w:rsidRPr="00EC0C59">
              <w:rPr>
                <w:lang w:val="es-DO"/>
              </w:rPr>
              <w:lastRenderedPageBreak/>
              <w:t xml:space="preserve">Cantidad de proyectos </w:t>
            </w:r>
            <w:r w:rsidR="00F91A55" w:rsidRPr="00EC0C59">
              <w:rPr>
                <w:lang w:val="es-DO"/>
              </w:rPr>
              <w:lastRenderedPageBreak/>
              <w:t>gestionados</w:t>
            </w:r>
            <w:r w:rsidRPr="00EC0C59">
              <w:rPr>
                <w:lang w:val="es-DO"/>
              </w:rPr>
              <w:t xml:space="preserve"> por el Fondo para Iniciativas Comunitarias</w:t>
            </w:r>
          </w:p>
        </w:tc>
        <w:tc>
          <w:tcPr>
            <w:tcW w:w="236" w:type="dxa"/>
            <w:shd w:val="clear" w:color="D9E2F3" w:fill="FFFFFF"/>
            <w:vAlign w:val="center"/>
            <w:hideMark/>
          </w:tcPr>
          <w:p w14:paraId="06A25F2E" w14:textId="77777777" w:rsidR="007619FE" w:rsidRPr="00EC0C59" w:rsidRDefault="007619FE" w:rsidP="00A1730D">
            <w:pPr>
              <w:spacing w:after="0" w:line="240" w:lineRule="auto"/>
              <w:jc w:val="center"/>
              <w:rPr>
                <w:lang w:val="es-DO"/>
              </w:rPr>
            </w:pPr>
            <w:r w:rsidRPr="00EC0C59">
              <w:rPr>
                <w:lang w:val="es-DO"/>
              </w:rPr>
              <w:lastRenderedPageBreak/>
              <w:t>Semestral</w:t>
            </w:r>
          </w:p>
        </w:tc>
        <w:tc>
          <w:tcPr>
            <w:tcW w:w="236" w:type="dxa"/>
            <w:shd w:val="clear" w:color="D9E2F3" w:fill="FFFFFF"/>
            <w:vAlign w:val="center"/>
            <w:hideMark/>
          </w:tcPr>
          <w:p w14:paraId="1E2A1293" w14:textId="77777777" w:rsidR="007619FE" w:rsidRPr="00EC0C59" w:rsidRDefault="007619FE" w:rsidP="00A1730D">
            <w:pPr>
              <w:spacing w:after="0" w:line="240" w:lineRule="auto"/>
              <w:jc w:val="center"/>
              <w:rPr>
                <w:lang w:val="es-DO"/>
              </w:rPr>
            </w:pPr>
            <w:r w:rsidRPr="00EC0C59">
              <w:rPr>
                <w:lang w:val="es-DO"/>
              </w:rPr>
              <w:t xml:space="preserve">Año 2022:              1 </w:t>
            </w:r>
            <w:r w:rsidRPr="00EC0C59">
              <w:rPr>
                <w:lang w:val="es-DO"/>
              </w:rPr>
              <w:lastRenderedPageBreak/>
              <w:t>plantillas</w:t>
            </w:r>
          </w:p>
        </w:tc>
        <w:tc>
          <w:tcPr>
            <w:tcW w:w="236" w:type="dxa"/>
            <w:shd w:val="clear" w:color="D9E2F3" w:fill="FFFFFF"/>
            <w:vAlign w:val="center"/>
            <w:hideMark/>
          </w:tcPr>
          <w:p w14:paraId="4F1740FB" w14:textId="77777777" w:rsidR="007619FE" w:rsidRPr="00EC0C59" w:rsidRDefault="007619FE" w:rsidP="00A1730D">
            <w:pPr>
              <w:spacing w:after="0" w:line="240" w:lineRule="auto"/>
              <w:jc w:val="center"/>
              <w:rPr>
                <w:lang w:val="es-DO"/>
              </w:rPr>
            </w:pPr>
            <w:r w:rsidRPr="00EC0C59">
              <w:rPr>
                <w:lang w:val="es-DO"/>
              </w:rPr>
              <w:lastRenderedPageBreak/>
              <w:t xml:space="preserve">2 proyectos </w:t>
            </w:r>
            <w:r w:rsidRPr="00EC0C59">
              <w:rPr>
                <w:lang w:val="es-DO"/>
              </w:rPr>
              <w:lastRenderedPageBreak/>
              <w:t>gestionados</w:t>
            </w:r>
          </w:p>
        </w:tc>
        <w:tc>
          <w:tcPr>
            <w:tcW w:w="236" w:type="dxa"/>
            <w:shd w:val="clear" w:color="D9E2F3" w:fill="FFFFFF"/>
            <w:vAlign w:val="center"/>
            <w:hideMark/>
          </w:tcPr>
          <w:p w14:paraId="4A24C423" w14:textId="77777777" w:rsidR="007619FE" w:rsidRPr="00EC0C59" w:rsidRDefault="007619FE" w:rsidP="00A1730D">
            <w:pPr>
              <w:spacing w:after="0" w:line="240" w:lineRule="auto"/>
              <w:jc w:val="center"/>
              <w:rPr>
                <w:lang w:val="es-DO"/>
              </w:rPr>
            </w:pPr>
            <w:r w:rsidRPr="00EC0C59">
              <w:rPr>
                <w:lang w:val="es-DO"/>
              </w:rPr>
              <w:lastRenderedPageBreak/>
              <w:t xml:space="preserve">2 proyectos </w:t>
            </w:r>
            <w:r w:rsidRPr="00EC0C59">
              <w:rPr>
                <w:lang w:val="es-DO"/>
              </w:rPr>
              <w:lastRenderedPageBreak/>
              <w:t>gestionados</w:t>
            </w:r>
          </w:p>
        </w:tc>
        <w:tc>
          <w:tcPr>
            <w:tcW w:w="236" w:type="dxa"/>
            <w:shd w:val="clear" w:color="D9E2F3" w:fill="FFFFFF"/>
            <w:vAlign w:val="center"/>
            <w:hideMark/>
          </w:tcPr>
          <w:p w14:paraId="7F853C37" w14:textId="77777777" w:rsidR="007619FE" w:rsidRPr="00EC0C59" w:rsidRDefault="007619FE" w:rsidP="00A1730D">
            <w:pPr>
              <w:spacing w:after="0" w:line="240" w:lineRule="auto"/>
              <w:jc w:val="center"/>
              <w:rPr>
                <w:lang w:val="es-DO"/>
              </w:rPr>
            </w:pPr>
            <w:r w:rsidRPr="00EC0C59">
              <w:rPr>
                <w:lang w:val="es-DO"/>
              </w:rPr>
              <w:lastRenderedPageBreak/>
              <w:t>100%</w:t>
            </w:r>
          </w:p>
        </w:tc>
      </w:tr>
      <w:tr w:rsidR="007619FE" w:rsidRPr="00EC0C59" w14:paraId="4690AFBD" w14:textId="77777777" w:rsidTr="00EC0C59">
        <w:trPr>
          <w:trHeight w:val="1110"/>
        </w:trPr>
        <w:tc>
          <w:tcPr>
            <w:tcW w:w="236" w:type="dxa"/>
            <w:shd w:val="clear" w:color="D9E2F3" w:fill="FFFFFF"/>
            <w:vAlign w:val="center"/>
            <w:hideMark/>
          </w:tcPr>
          <w:p w14:paraId="5AFE5233" w14:textId="77777777" w:rsidR="007619FE" w:rsidRPr="00EC0C59" w:rsidRDefault="007619FE" w:rsidP="00A1730D">
            <w:pPr>
              <w:spacing w:after="0" w:line="240" w:lineRule="auto"/>
              <w:jc w:val="center"/>
              <w:rPr>
                <w:lang w:val="es-DO"/>
              </w:rPr>
            </w:pPr>
            <w:r w:rsidRPr="00EC0C59">
              <w:rPr>
                <w:lang w:val="es-DO"/>
              </w:rPr>
              <w:t>Dirección Técnica</w:t>
            </w:r>
          </w:p>
        </w:tc>
        <w:tc>
          <w:tcPr>
            <w:tcW w:w="236" w:type="dxa"/>
            <w:shd w:val="clear" w:color="D9E2F3" w:fill="FFFFFF"/>
            <w:vAlign w:val="center"/>
            <w:hideMark/>
          </w:tcPr>
          <w:p w14:paraId="69A45E2B" w14:textId="77777777" w:rsidR="007619FE" w:rsidRPr="00EC0C59" w:rsidRDefault="007619FE" w:rsidP="00A1730D">
            <w:pPr>
              <w:spacing w:after="0" w:line="240" w:lineRule="auto"/>
              <w:rPr>
                <w:lang w:val="es-DO"/>
              </w:rPr>
            </w:pPr>
            <w:r w:rsidRPr="00EC0C59">
              <w:rPr>
                <w:lang w:val="es-DO"/>
              </w:rPr>
              <w:t>Proyectos gestionados con fondo de apoyo a investigaciones ambientales</w:t>
            </w:r>
          </w:p>
        </w:tc>
        <w:tc>
          <w:tcPr>
            <w:tcW w:w="236" w:type="dxa"/>
            <w:shd w:val="clear" w:color="D9E2F3" w:fill="FFFFFF"/>
            <w:vAlign w:val="center"/>
            <w:hideMark/>
          </w:tcPr>
          <w:p w14:paraId="61BD8A2F" w14:textId="6561A13C" w:rsidR="007619FE" w:rsidRPr="00EC0C59" w:rsidRDefault="007619FE" w:rsidP="00A1730D">
            <w:pPr>
              <w:spacing w:after="0" w:line="240" w:lineRule="auto"/>
              <w:jc w:val="center"/>
              <w:rPr>
                <w:lang w:val="es-DO"/>
              </w:rPr>
            </w:pPr>
            <w:r w:rsidRPr="00EC0C59">
              <w:rPr>
                <w:lang w:val="es-DO"/>
              </w:rPr>
              <w:t xml:space="preserve">Cantidad de proyectos </w:t>
            </w:r>
            <w:r w:rsidR="00F91A55" w:rsidRPr="00EC0C59">
              <w:rPr>
                <w:lang w:val="es-DO"/>
              </w:rPr>
              <w:t>gestionados</w:t>
            </w:r>
            <w:r w:rsidRPr="00EC0C59">
              <w:rPr>
                <w:lang w:val="es-DO"/>
              </w:rPr>
              <w:t xml:space="preserve"> por el Fondo para Iniciativas Comunitarias</w:t>
            </w:r>
          </w:p>
        </w:tc>
        <w:tc>
          <w:tcPr>
            <w:tcW w:w="236" w:type="dxa"/>
            <w:shd w:val="clear" w:color="D9E2F3" w:fill="FFFFFF"/>
            <w:vAlign w:val="center"/>
            <w:hideMark/>
          </w:tcPr>
          <w:p w14:paraId="3F6B22DD" w14:textId="77777777" w:rsidR="007619FE" w:rsidRPr="00EC0C59" w:rsidRDefault="007619FE" w:rsidP="00A1730D">
            <w:pPr>
              <w:spacing w:after="0" w:line="240" w:lineRule="auto"/>
              <w:jc w:val="center"/>
              <w:rPr>
                <w:lang w:val="es-DO"/>
              </w:rPr>
            </w:pPr>
            <w:r w:rsidRPr="00EC0C59">
              <w:rPr>
                <w:lang w:val="es-DO"/>
              </w:rPr>
              <w:t>Semestral</w:t>
            </w:r>
          </w:p>
        </w:tc>
        <w:tc>
          <w:tcPr>
            <w:tcW w:w="236" w:type="dxa"/>
            <w:shd w:val="clear" w:color="D9E2F3" w:fill="FFFFFF"/>
            <w:vAlign w:val="center"/>
            <w:hideMark/>
          </w:tcPr>
          <w:p w14:paraId="0C254072" w14:textId="77777777" w:rsidR="007619FE" w:rsidRPr="00EC0C59" w:rsidRDefault="007619FE" w:rsidP="00A1730D">
            <w:pPr>
              <w:spacing w:after="0" w:line="240" w:lineRule="auto"/>
              <w:jc w:val="center"/>
              <w:rPr>
                <w:lang w:val="es-DO"/>
              </w:rPr>
            </w:pPr>
            <w:r w:rsidRPr="00EC0C59">
              <w:rPr>
                <w:lang w:val="es-DO"/>
              </w:rPr>
              <w:t>Año 2022:              3 plantillas</w:t>
            </w:r>
          </w:p>
        </w:tc>
        <w:tc>
          <w:tcPr>
            <w:tcW w:w="236" w:type="dxa"/>
            <w:shd w:val="clear" w:color="D9E2F3" w:fill="FFFFFF"/>
            <w:vAlign w:val="center"/>
            <w:hideMark/>
          </w:tcPr>
          <w:p w14:paraId="0C2605D2" w14:textId="77777777" w:rsidR="007619FE" w:rsidRPr="00EC0C59" w:rsidRDefault="007619FE" w:rsidP="00A1730D">
            <w:pPr>
              <w:spacing w:after="0" w:line="240" w:lineRule="auto"/>
              <w:jc w:val="center"/>
              <w:rPr>
                <w:lang w:val="es-DO"/>
              </w:rPr>
            </w:pPr>
            <w:r w:rsidRPr="00EC0C59">
              <w:rPr>
                <w:lang w:val="es-DO"/>
              </w:rPr>
              <w:t>2 proyectos gestionados</w:t>
            </w:r>
          </w:p>
        </w:tc>
        <w:tc>
          <w:tcPr>
            <w:tcW w:w="236" w:type="dxa"/>
            <w:shd w:val="clear" w:color="D9E2F3" w:fill="FFFFFF"/>
            <w:vAlign w:val="center"/>
            <w:hideMark/>
          </w:tcPr>
          <w:p w14:paraId="29BA09CE" w14:textId="77777777" w:rsidR="007619FE" w:rsidRPr="00EC0C59" w:rsidRDefault="007619FE" w:rsidP="00A1730D">
            <w:pPr>
              <w:spacing w:after="0" w:line="240" w:lineRule="auto"/>
              <w:jc w:val="center"/>
              <w:rPr>
                <w:lang w:val="es-DO"/>
              </w:rPr>
            </w:pPr>
            <w:r w:rsidRPr="00EC0C59">
              <w:rPr>
                <w:lang w:val="es-DO"/>
              </w:rPr>
              <w:t>2 proyectos gestionados</w:t>
            </w:r>
          </w:p>
        </w:tc>
        <w:tc>
          <w:tcPr>
            <w:tcW w:w="236" w:type="dxa"/>
            <w:shd w:val="clear" w:color="D9E2F3" w:fill="FFFFFF"/>
            <w:vAlign w:val="center"/>
            <w:hideMark/>
          </w:tcPr>
          <w:p w14:paraId="6116E65F" w14:textId="77777777" w:rsidR="007619FE" w:rsidRPr="00EC0C59" w:rsidRDefault="007619FE" w:rsidP="00A1730D">
            <w:pPr>
              <w:spacing w:after="0" w:line="240" w:lineRule="auto"/>
              <w:jc w:val="center"/>
              <w:rPr>
                <w:lang w:val="es-DO"/>
              </w:rPr>
            </w:pPr>
            <w:r w:rsidRPr="00EC0C59">
              <w:rPr>
                <w:lang w:val="es-DO"/>
              </w:rPr>
              <w:t>100%</w:t>
            </w:r>
          </w:p>
        </w:tc>
      </w:tr>
      <w:tr w:rsidR="007619FE" w:rsidRPr="00EC0C59" w14:paraId="1A79D6C7" w14:textId="77777777" w:rsidTr="00EC0C59">
        <w:trPr>
          <w:trHeight w:val="930"/>
        </w:trPr>
        <w:tc>
          <w:tcPr>
            <w:tcW w:w="236" w:type="dxa"/>
            <w:shd w:val="clear" w:color="D9E2F3" w:fill="FFFFFF"/>
            <w:vAlign w:val="center"/>
            <w:hideMark/>
          </w:tcPr>
          <w:p w14:paraId="37B2CEB6" w14:textId="77777777" w:rsidR="007619FE" w:rsidRPr="00EC0C59" w:rsidRDefault="007619FE" w:rsidP="00A1730D">
            <w:pPr>
              <w:spacing w:after="0" w:line="240" w:lineRule="auto"/>
              <w:jc w:val="center"/>
              <w:rPr>
                <w:lang w:val="es-DO"/>
              </w:rPr>
            </w:pPr>
            <w:r w:rsidRPr="00EC0C59">
              <w:rPr>
                <w:lang w:val="es-DO"/>
              </w:rPr>
              <w:t>Dirección Técnica</w:t>
            </w:r>
          </w:p>
        </w:tc>
        <w:tc>
          <w:tcPr>
            <w:tcW w:w="236" w:type="dxa"/>
            <w:shd w:val="clear" w:color="D9E2F3" w:fill="FFFFFF"/>
            <w:vAlign w:val="center"/>
            <w:hideMark/>
          </w:tcPr>
          <w:p w14:paraId="61B0E8EB" w14:textId="77777777" w:rsidR="007619FE" w:rsidRPr="00EC0C59" w:rsidRDefault="007619FE" w:rsidP="00A1730D">
            <w:pPr>
              <w:spacing w:after="0" w:line="240" w:lineRule="auto"/>
              <w:rPr>
                <w:lang w:val="es-DO"/>
              </w:rPr>
            </w:pPr>
            <w:r w:rsidRPr="00EC0C59">
              <w:rPr>
                <w:lang w:val="es-DO"/>
              </w:rPr>
              <w:t>Informes de Seguimiento Técnico y Financiero de Proyectos Realizados</w:t>
            </w:r>
          </w:p>
        </w:tc>
        <w:tc>
          <w:tcPr>
            <w:tcW w:w="236" w:type="dxa"/>
            <w:shd w:val="clear" w:color="D9E2F3" w:fill="FFFFFF"/>
            <w:vAlign w:val="center"/>
            <w:hideMark/>
          </w:tcPr>
          <w:p w14:paraId="5AE4602D" w14:textId="77777777" w:rsidR="007619FE" w:rsidRPr="00EC0C59" w:rsidRDefault="007619FE" w:rsidP="00A1730D">
            <w:pPr>
              <w:spacing w:after="0" w:line="240" w:lineRule="auto"/>
              <w:rPr>
                <w:lang w:val="es-DO"/>
              </w:rPr>
            </w:pPr>
            <w:r w:rsidRPr="00EC0C59">
              <w:rPr>
                <w:lang w:val="es-DO"/>
              </w:rPr>
              <w:t>Cantidad de informes realizados</w:t>
            </w:r>
          </w:p>
        </w:tc>
        <w:tc>
          <w:tcPr>
            <w:tcW w:w="236" w:type="dxa"/>
            <w:shd w:val="clear" w:color="D9E2F3" w:fill="FFFFFF"/>
            <w:vAlign w:val="center"/>
            <w:hideMark/>
          </w:tcPr>
          <w:p w14:paraId="064A9244" w14:textId="77777777" w:rsidR="007619FE" w:rsidRPr="00EC0C59" w:rsidRDefault="007619FE" w:rsidP="00A1730D">
            <w:pPr>
              <w:spacing w:after="0" w:line="240" w:lineRule="auto"/>
              <w:jc w:val="center"/>
              <w:rPr>
                <w:lang w:val="es-DO"/>
              </w:rPr>
            </w:pPr>
            <w:r w:rsidRPr="00EC0C59">
              <w:rPr>
                <w:lang w:val="es-DO"/>
              </w:rPr>
              <w:t>Trimestral</w:t>
            </w:r>
          </w:p>
        </w:tc>
        <w:tc>
          <w:tcPr>
            <w:tcW w:w="236" w:type="dxa"/>
            <w:shd w:val="clear" w:color="D9E2F3" w:fill="FFFFFF"/>
            <w:vAlign w:val="center"/>
            <w:hideMark/>
          </w:tcPr>
          <w:p w14:paraId="75D9EE1A" w14:textId="77777777" w:rsidR="007619FE" w:rsidRPr="00EC0C59" w:rsidRDefault="007619FE" w:rsidP="00A1730D">
            <w:pPr>
              <w:spacing w:after="0" w:line="240" w:lineRule="auto"/>
              <w:jc w:val="center"/>
              <w:rPr>
                <w:lang w:val="es-DO"/>
              </w:rPr>
            </w:pPr>
            <w:r w:rsidRPr="00EC0C59">
              <w:rPr>
                <w:lang w:val="es-DO"/>
              </w:rPr>
              <w:t>Año 2022:              4 informes</w:t>
            </w:r>
          </w:p>
        </w:tc>
        <w:tc>
          <w:tcPr>
            <w:tcW w:w="236" w:type="dxa"/>
            <w:shd w:val="clear" w:color="D9E2F3" w:fill="FFFFFF"/>
            <w:vAlign w:val="center"/>
            <w:hideMark/>
          </w:tcPr>
          <w:p w14:paraId="44904C83" w14:textId="77777777" w:rsidR="007619FE" w:rsidRPr="00EC0C59" w:rsidRDefault="007619FE" w:rsidP="00A1730D">
            <w:pPr>
              <w:spacing w:after="0" w:line="240" w:lineRule="auto"/>
              <w:jc w:val="center"/>
              <w:rPr>
                <w:lang w:val="es-DO"/>
              </w:rPr>
            </w:pPr>
            <w:r w:rsidRPr="00EC0C59">
              <w:rPr>
                <w:lang w:val="es-DO"/>
              </w:rPr>
              <w:t>4 informes realizados</w:t>
            </w:r>
          </w:p>
        </w:tc>
        <w:tc>
          <w:tcPr>
            <w:tcW w:w="236" w:type="dxa"/>
            <w:shd w:val="clear" w:color="D9E2F3" w:fill="FFFFFF"/>
            <w:vAlign w:val="center"/>
            <w:hideMark/>
          </w:tcPr>
          <w:p w14:paraId="6ED41B2C" w14:textId="77777777" w:rsidR="007619FE" w:rsidRPr="00EC0C59" w:rsidRDefault="007619FE" w:rsidP="00A1730D">
            <w:pPr>
              <w:spacing w:after="0" w:line="240" w:lineRule="auto"/>
              <w:jc w:val="center"/>
              <w:rPr>
                <w:lang w:val="es-DO"/>
              </w:rPr>
            </w:pPr>
            <w:r w:rsidRPr="00EC0C59">
              <w:rPr>
                <w:lang w:val="es-DO"/>
              </w:rPr>
              <w:t>4 informes realizados</w:t>
            </w:r>
          </w:p>
        </w:tc>
        <w:tc>
          <w:tcPr>
            <w:tcW w:w="236" w:type="dxa"/>
            <w:shd w:val="clear" w:color="D9E2F3" w:fill="FFFFFF"/>
            <w:vAlign w:val="center"/>
            <w:hideMark/>
          </w:tcPr>
          <w:p w14:paraId="5A23622A" w14:textId="77777777" w:rsidR="007619FE" w:rsidRPr="00EC0C59" w:rsidRDefault="007619FE" w:rsidP="00A1730D">
            <w:pPr>
              <w:spacing w:after="0" w:line="240" w:lineRule="auto"/>
              <w:jc w:val="center"/>
              <w:rPr>
                <w:lang w:val="es-DO"/>
              </w:rPr>
            </w:pPr>
            <w:r w:rsidRPr="00EC0C59">
              <w:rPr>
                <w:lang w:val="es-DO"/>
              </w:rPr>
              <w:t>100%</w:t>
            </w:r>
          </w:p>
        </w:tc>
      </w:tr>
      <w:tr w:rsidR="007619FE" w:rsidRPr="00EC0C59" w14:paraId="422AE21D" w14:textId="77777777" w:rsidTr="00EC0C59">
        <w:trPr>
          <w:trHeight w:val="930"/>
        </w:trPr>
        <w:tc>
          <w:tcPr>
            <w:tcW w:w="236" w:type="dxa"/>
            <w:shd w:val="clear" w:color="D9E2F3" w:fill="FFFFFF"/>
            <w:vAlign w:val="center"/>
            <w:hideMark/>
          </w:tcPr>
          <w:p w14:paraId="4F314AE3" w14:textId="77777777" w:rsidR="007619FE" w:rsidRPr="00EC0C59" w:rsidRDefault="007619FE" w:rsidP="00A1730D">
            <w:pPr>
              <w:spacing w:after="0" w:line="240" w:lineRule="auto"/>
              <w:jc w:val="center"/>
              <w:rPr>
                <w:lang w:val="es-DO"/>
              </w:rPr>
            </w:pPr>
            <w:r w:rsidRPr="00EC0C59">
              <w:rPr>
                <w:lang w:val="es-DO"/>
              </w:rPr>
              <w:t>Dirección Técnica</w:t>
            </w:r>
          </w:p>
        </w:tc>
        <w:tc>
          <w:tcPr>
            <w:tcW w:w="236" w:type="dxa"/>
            <w:shd w:val="clear" w:color="D9E2F3" w:fill="FFFFFF"/>
            <w:vAlign w:val="center"/>
            <w:hideMark/>
          </w:tcPr>
          <w:p w14:paraId="3112C1F4" w14:textId="77777777" w:rsidR="007619FE" w:rsidRPr="00EC0C59" w:rsidRDefault="007619FE" w:rsidP="00A1730D">
            <w:pPr>
              <w:spacing w:after="0" w:line="240" w:lineRule="auto"/>
              <w:rPr>
                <w:lang w:val="es-DO"/>
              </w:rPr>
            </w:pPr>
            <w:r w:rsidRPr="00EC0C59">
              <w:rPr>
                <w:lang w:val="es-DO"/>
              </w:rPr>
              <w:t>Informes Estadísticos Semestrales de Programas y Proyectos</w:t>
            </w:r>
          </w:p>
        </w:tc>
        <w:tc>
          <w:tcPr>
            <w:tcW w:w="236" w:type="dxa"/>
            <w:shd w:val="clear" w:color="D9E2F3" w:fill="FFFFFF"/>
            <w:vAlign w:val="center"/>
            <w:hideMark/>
          </w:tcPr>
          <w:p w14:paraId="37A77F2A" w14:textId="77777777" w:rsidR="007619FE" w:rsidRPr="00EC0C59" w:rsidRDefault="007619FE" w:rsidP="00A1730D">
            <w:pPr>
              <w:spacing w:after="0" w:line="240" w:lineRule="auto"/>
              <w:rPr>
                <w:lang w:val="es-DO"/>
              </w:rPr>
            </w:pPr>
            <w:r w:rsidRPr="00EC0C59">
              <w:rPr>
                <w:lang w:val="es-DO"/>
              </w:rPr>
              <w:t>Cantidad de informes realizados</w:t>
            </w:r>
          </w:p>
        </w:tc>
        <w:tc>
          <w:tcPr>
            <w:tcW w:w="236" w:type="dxa"/>
            <w:shd w:val="clear" w:color="D9E2F3" w:fill="FFFFFF"/>
            <w:vAlign w:val="center"/>
            <w:hideMark/>
          </w:tcPr>
          <w:p w14:paraId="2FC639B6" w14:textId="77777777" w:rsidR="007619FE" w:rsidRPr="00EC0C59" w:rsidRDefault="007619FE" w:rsidP="00A1730D">
            <w:pPr>
              <w:spacing w:after="0" w:line="240" w:lineRule="auto"/>
              <w:jc w:val="center"/>
              <w:rPr>
                <w:lang w:val="es-DO"/>
              </w:rPr>
            </w:pPr>
            <w:r w:rsidRPr="00EC0C59">
              <w:rPr>
                <w:lang w:val="es-DO"/>
              </w:rPr>
              <w:t>Semestral</w:t>
            </w:r>
          </w:p>
        </w:tc>
        <w:tc>
          <w:tcPr>
            <w:tcW w:w="236" w:type="dxa"/>
            <w:shd w:val="clear" w:color="D9E2F3" w:fill="FFFFFF"/>
            <w:vAlign w:val="center"/>
            <w:hideMark/>
          </w:tcPr>
          <w:p w14:paraId="62A0D195" w14:textId="5D7CCAEA" w:rsidR="007619FE" w:rsidRPr="00EC0C59" w:rsidRDefault="007619FE" w:rsidP="00A1730D">
            <w:pPr>
              <w:spacing w:after="0" w:line="240" w:lineRule="auto"/>
              <w:jc w:val="center"/>
              <w:rPr>
                <w:lang w:val="es-DO"/>
              </w:rPr>
            </w:pPr>
            <w:r w:rsidRPr="00EC0C59">
              <w:rPr>
                <w:lang w:val="es-DO"/>
              </w:rPr>
              <w:t>Año 2022:              2 informes</w:t>
            </w:r>
          </w:p>
        </w:tc>
        <w:tc>
          <w:tcPr>
            <w:tcW w:w="236" w:type="dxa"/>
            <w:shd w:val="clear" w:color="D9E2F3" w:fill="FFFFFF"/>
            <w:vAlign w:val="center"/>
            <w:hideMark/>
          </w:tcPr>
          <w:p w14:paraId="4E95327F" w14:textId="77777777" w:rsidR="007619FE" w:rsidRPr="00EC0C59" w:rsidRDefault="007619FE" w:rsidP="00A1730D">
            <w:pPr>
              <w:spacing w:after="0" w:line="240" w:lineRule="auto"/>
              <w:jc w:val="center"/>
              <w:rPr>
                <w:lang w:val="es-DO"/>
              </w:rPr>
            </w:pPr>
            <w:r w:rsidRPr="00EC0C59">
              <w:rPr>
                <w:lang w:val="es-DO"/>
              </w:rPr>
              <w:t>2 informes realizados</w:t>
            </w:r>
          </w:p>
        </w:tc>
        <w:tc>
          <w:tcPr>
            <w:tcW w:w="236" w:type="dxa"/>
            <w:shd w:val="clear" w:color="D9E2F3" w:fill="FFFFFF"/>
            <w:vAlign w:val="center"/>
            <w:hideMark/>
          </w:tcPr>
          <w:p w14:paraId="4CBF0528" w14:textId="77777777" w:rsidR="007619FE" w:rsidRPr="00EC0C59" w:rsidRDefault="007619FE" w:rsidP="00A1730D">
            <w:pPr>
              <w:spacing w:after="0" w:line="240" w:lineRule="auto"/>
              <w:jc w:val="center"/>
              <w:rPr>
                <w:lang w:val="es-DO"/>
              </w:rPr>
            </w:pPr>
            <w:r w:rsidRPr="00EC0C59">
              <w:rPr>
                <w:lang w:val="es-DO"/>
              </w:rPr>
              <w:t>2 informes realizados</w:t>
            </w:r>
          </w:p>
        </w:tc>
        <w:tc>
          <w:tcPr>
            <w:tcW w:w="236" w:type="dxa"/>
            <w:shd w:val="clear" w:color="D9E2F3" w:fill="FFFFFF"/>
            <w:vAlign w:val="center"/>
            <w:hideMark/>
          </w:tcPr>
          <w:p w14:paraId="5735B342" w14:textId="77777777" w:rsidR="007619FE" w:rsidRPr="00EC0C59" w:rsidRDefault="007619FE" w:rsidP="00A1730D">
            <w:pPr>
              <w:spacing w:after="0" w:line="240" w:lineRule="auto"/>
              <w:jc w:val="center"/>
              <w:rPr>
                <w:lang w:val="es-DO"/>
              </w:rPr>
            </w:pPr>
            <w:r w:rsidRPr="00EC0C59">
              <w:rPr>
                <w:lang w:val="es-DO"/>
              </w:rPr>
              <w:t>100%</w:t>
            </w:r>
          </w:p>
        </w:tc>
      </w:tr>
    </w:tbl>
    <w:p w14:paraId="0779003C" w14:textId="77777777" w:rsidR="00654164" w:rsidRPr="00EC0C59" w:rsidRDefault="00654164" w:rsidP="0094775B">
      <w:pPr>
        <w:rPr>
          <w:color w:val="4C4747"/>
          <w:lang w:val="es-419"/>
        </w:rPr>
      </w:pPr>
    </w:p>
    <w:p w14:paraId="63A44A9F" w14:textId="77777777" w:rsidR="0094775B" w:rsidRPr="00EC0C59" w:rsidRDefault="0094775B" w:rsidP="0094775B">
      <w:pPr>
        <w:rPr>
          <w:color w:val="4C4747"/>
          <w:lang w:val="es-419"/>
        </w:rPr>
      </w:pPr>
    </w:p>
    <w:p w14:paraId="170ED498" w14:textId="77777777" w:rsidR="0094775B" w:rsidRDefault="0094775B" w:rsidP="0094775B">
      <w:pPr>
        <w:rPr>
          <w:b/>
          <w:bCs/>
          <w:color w:val="4C4747"/>
          <w:lang w:val="es-419"/>
        </w:rPr>
        <w:sectPr w:rsidR="0094775B" w:rsidSect="009B5F32">
          <w:pgSz w:w="15840" w:h="12240" w:orient="landscape"/>
          <w:pgMar w:top="1440" w:right="2160" w:bottom="1440" w:left="2160" w:header="720" w:footer="720" w:gutter="0"/>
          <w:cols w:space="720"/>
          <w:docGrid w:linePitch="360"/>
        </w:sectPr>
      </w:pPr>
    </w:p>
    <w:p w14:paraId="4BA05462" w14:textId="77777777" w:rsidR="001E1C6D" w:rsidRPr="00663428" w:rsidRDefault="001E1C6D" w:rsidP="00663428">
      <w:pPr>
        <w:pStyle w:val="Heading2"/>
        <w:spacing w:after="240"/>
        <w:rPr>
          <w:b/>
          <w:bCs/>
          <w:color w:val="767171"/>
          <w:lang w:val="es-DO"/>
        </w:rPr>
      </w:pPr>
      <w:bookmarkStart w:id="62" w:name="_Toc185262034"/>
      <w:bookmarkStart w:id="63" w:name="_Toc187269144"/>
      <w:r w:rsidRPr="00663428">
        <w:rPr>
          <w:b/>
          <w:bCs/>
          <w:color w:val="767171"/>
          <w:lang w:val="es-DO"/>
        </w:rPr>
        <w:lastRenderedPageBreak/>
        <w:t>Resumen del Plan de Compras</w:t>
      </w:r>
      <w:bookmarkEnd w:id="62"/>
      <w:r w:rsidRPr="00663428">
        <w:rPr>
          <w:b/>
          <w:bCs/>
          <w:color w:val="767171"/>
          <w:lang w:val="es-DO"/>
        </w:rPr>
        <w:t xml:space="preserve"> y Contrataciones</w:t>
      </w:r>
      <w:bookmarkEnd w:id="63"/>
      <w:r w:rsidRPr="00663428">
        <w:rPr>
          <w:b/>
          <w:bCs/>
          <w:color w:val="767171"/>
          <w:lang w:val="es-DO"/>
        </w:rPr>
        <w:t xml:space="preserve"> </w:t>
      </w:r>
    </w:p>
    <w:tbl>
      <w:tblPr>
        <w:tblW w:w="1151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70" w:type="dxa"/>
          <w:right w:w="70" w:type="dxa"/>
        </w:tblCellMar>
        <w:tblLook w:val="04A0" w:firstRow="1" w:lastRow="0" w:firstColumn="1" w:lastColumn="0" w:noHBand="0" w:noVBand="1"/>
      </w:tblPr>
      <w:tblGrid>
        <w:gridCol w:w="5807"/>
        <w:gridCol w:w="5708"/>
      </w:tblGrid>
      <w:tr w:rsidR="001E1C6D" w:rsidRPr="00663428" w14:paraId="778B0080" w14:textId="77777777" w:rsidTr="00663428">
        <w:trPr>
          <w:trHeight w:val="621"/>
        </w:trPr>
        <w:tc>
          <w:tcPr>
            <w:tcW w:w="11515" w:type="dxa"/>
            <w:gridSpan w:val="2"/>
            <w:shd w:val="clear" w:color="auto" w:fill="011C50"/>
            <w:vAlign w:val="center"/>
            <w:hideMark/>
          </w:tcPr>
          <w:p w14:paraId="60D21C0D" w14:textId="77777777" w:rsidR="001E1C6D" w:rsidRPr="00663428" w:rsidRDefault="001E1C6D" w:rsidP="00663428">
            <w:pPr>
              <w:spacing w:after="0" w:line="240" w:lineRule="auto"/>
              <w:jc w:val="center"/>
              <w:rPr>
                <w:rFonts w:eastAsia="Times New Roman"/>
                <w:b/>
                <w:bCs/>
                <w:color w:val="auto"/>
                <w:spacing w:val="0"/>
                <w:lang w:val="es-DO" w:eastAsia="es-419"/>
              </w:rPr>
            </w:pPr>
            <w:r w:rsidRPr="00663428">
              <w:rPr>
                <w:rFonts w:eastAsia="Times New Roman"/>
                <w:b/>
                <w:bCs/>
                <w:color w:val="FFFFFF" w:themeColor="background1"/>
                <w:spacing w:val="0"/>
                <w:lang w:val="es-DO" w:eastAsia="es-419"/>
              </w:rPr>
              <w:t>DATOS DE CABECERA PACC</w:t>
            </w:r>
          </w:p>
        </w:tc>
      </w:tr>
      <w:tr w:rsidR="001E1C6D" w:rsidRPr="00663428" w14:paraId="3A5DCBE8" w14:textId="77777777" w:rsidTr="00663428">
        <w:trPr>
          <w:trHeight w:val="621"/>
        </w:trPr>
        <w:tc>
          <w:tcPr>
            <w:tcW w:w="5807" w:type="dxa"/>
            <w:shd w:val="clear" w:color="auto" w:fill="auto"/>
            <w:vAlign w:val="center"/>
            <w:hideMark/>
          </w:tcPr>
          <w:p w14:paraId="2A9F3047" w14:textId="77777777" w:rsidR="001E1C6D" w:rsidRPr="00663428" w:rsidRDefault="001E1C6D" w:rsidP="00663428">
            <w:pPr>
              <w:spacing w:after="0" w:line="240" w:lineRule="auto"/>
              <w:rPr>
                <w:lang w:val="es-DO"/>
              </w:rPr>
            </w:pPr>
            <w:r w:rsidRPr="00663428">
              <w:rPr>
                <w:lang w:val="es-DO"/>
              </w:rPr>
              <w:t>Monto Estimado Total</w:t>
            </w:r>
          </w:p>
        </w:tc>
        <w:tc>
          <w:tcPr>
            <w:tcW w:w="5708" w:type="dxa"/>
            <w:shd w:val="clear" w:color="auto" w:fill="auto"/>
            <w:noWrap/>
            <w:vAlign w:val="center"/>
            <w:hideMark/>
          </w:tcPr>
          <w:p w14:paraId="380BDE59" w14:textId="77777777" w:rsidR="001E1C6D" w:rsidRPr="00663428" w:rsidRDefault="001E1C6D" w:rsidP="00663428">
            <w:pPr>
              <w:spacing w:after="0" w:line="240" w:lineRule="auto"/>
              <w:rPr>
                <w:lang w:val="es-DO"/>
              </w:rPr>
            </w:pPr>
            <w:r w:rsidRPr="00663428">
              <w:rPr>
                <w:lang w:val="es-DO"/>
              </w:rPr>
              <w:t>$ 9,079,296.38</w:t>
            </w:r>
          </w:p>
        </w:tc>
      </w:tr>
      <w:tr w:rsidR="001E1C6D" w:rsidRPr="00663428" w14:paraId="1BC1DEAF" w14:textId="77777777" w:rsidTr="00663428">
        <w:trPr>
          <w:trHeight w:val="621"/>
        </w:trPr>
        <w:tc>
          <w:tcPr>
            <w:tcW w:w="5807" w:type="dxa"/>
            <w:shd w:val="clear" w:color="auto" w:fill="auto"/>
            <w:vAlign w:val="center"/>
            <w:hideMark/>
          </w:tcPr>
          <w:p w14:paraId="3B645960" w14:textId="77777777" w:rsidR="001E1C6D" w:rsidRPr="00663428" w:rsidRDefault="001E1C6D" w:rsidP="00663428">
            <w:pPr>
              <w:spacing w:after="0" w:line="240" w:lineRule="auto"/>
              <w:rPr>
                <w:lang w:val="es-DO"/>
              </w:rPr>
            </w:pPr>
            <w:r w:rsidRPr="00663428">
              <w:rPr>
                <w:lang w:val="es-DO"/>
              </w:rPr>
              <w:t>Cantidad de Procesos Registrados</w:t>
            </w:r>
          </w:p>
        </w:tc>
        <w:tc>
          <w:tcPr>
            <w:tcW w:w="5708" w:type="dxa"/>
            <w:shd w:val="clear" w:color="auto" w:fill="auto"/>
            <w:noWrap/>
            <w:vAlign w:val="center"/>
            <w:hideMark/>
          </w:tcPr>
          <w:p w14:paraId="13C58667" w14:textId="77777777" w:rsidR="001E1C6D" w:rsidRPr="00663428" w:rsidRDefault="001E1C6D" w:rsidP="00663428">
            <w:pPr>
              <w:spacing w:after="0" w:line="240" w:lineRule="auto"/>
              <w:rPr>
                <w:lang w:val="es-DO"/>
              </w:rPr>
            </w:pPr>
            <w:r w:rsidRPr="00663428">
              <w:rPr>
                <w:lang w:val="es-DO"/>
              </w:rPr>
              <w:t>50</w:t>
            </w:r>
          </w:p>
        </w:tc>
      </w:tr>
      <w:tr w:rsidR="001E1C6D" w:rsidRPr="00663428" w14:paraId="13C1DD76" w14:textId="77777777" w:rsidTr="00663428">
        <w:trPr>
          <w:trHeight w:val="621"/>
        </w:trPr>
        <w:tc>
          <w:tcPr>
            <w:tcW w:w="5807" w:type="dxa"/>
            <w:shd w:val="clear" w:color="auto" w:fill="auto"/>
            <w:vAlign w:val="center"/>
            <w:hideMark/>
          </w:tcPr>
          <w:p w14:paraId="77889B10" w14:textId="77777777" w:rsidR="001E1C6D" w:rsidRPr="00663428" w:rsidRDefault="001E1C6D" w:rsidP="00663428">
            <w:pPr>
              <w:spacing w:after="0" w:line="240" w:lineRule="auto"/>
              <w:rPr>
                <w:lang w:val="es-DO"/>
              </w:rPr>
            </w:pPr>
            <w:r w:rsidRPr="00663428">
              <w:rPr>
                <w:lang w:val="es-DO"/>
              </w:rPr>
              <w:t>Capítulo</w:t>
            </w:r>
          </w:p>
        </w:tc>
        <w:tc>
          <w:tcPr>
            <w:tcW w:w="5708" w:type="dxa"/>
            <w:shd w:val="clear" w:color="auto" w:fill="auto"/>
            <w:noWrap/>
            <w:vAlign w:val="center"/>
            <w:hideMark/>
          </w:tcPr>
          <w:p w14:paraId="4EB1BD8E" w14:textId="77777777" w:rsidR="001E1C6D" w:rsidRPr="00663428" w:rsidRDefault="001E1C6D" w:rsidP="00663428">
            <w:pPr>
              <w:spacing w:after="0" w:line="240" w:lineRule="auto"/>
              <w:rPr>
                <w:lang w:val="es-DO"/>
              </w:rPr>
            </w:pPr>
            <w:r w:rsidRPr="00663428">
              <w:rPr>
                <w:lang w:val="es-DO"/>
              </w:rPr>
              <w:t>5178</w:t>
            </w:r>
          </w:p>
        </w:tc>
      </w:tr>
      <w:tr w:rsidR="001E1C6D" w:rsidRPr="00663428" w14:paraId="58A9EB3B" w14:textId="77777777" w:rsidTr="00663428">
        <w:trPr>
          <w:trHeight w:val="621"/>
        </w:trPr>
        <w:tc>
          <w:tcPr>
            <w:tcW w:w="5807" w:type="dxa"/>
            <w:shd w:val="clear" w:color="auto" w:fill="auto"/>
            <w:vAlign w:val="center"/>
            <w:hideMark/>
          </w:tcPr>
          <w:p w14:paraId="0F59A86D" w14:textId="77777777" w:rsidR="001E1C6D" w:rsidRPr="00663428" w:rsidRDefault="001E1C6D" w:rsidP="00663428">
            <w:pPr>
              <w:spacing w:after="0" w:line="240" w:lineRule="auto"/>
              <w:rPr>
                <w:lang w:val="es-DO"/>
              </w:rPr>
            </w:pPr>
            <w:r w:rsidRPr="00663428">
              <w:rPr>
                <w:lang w:val="es-DO"/>
              </w:rPr>
              <w:t>Sub-Capítulo</w:t>
            </w:r>
          </w:p>
        </w:tc>
        <w:tc>
          <w:tcPr>
            <w:tcW w:w="5708" w:type="dxa"/>
            <w:shd w:val="clear" w:color="auto" w:fill="auto"/>
            <w:noWrap/>
            <w:vAlign w:val="center"/>
            <w:hideMark/>
          </w:tcPr>
          <w:p w14:paraId="7D9F05AE" w14:textId="77777777" w:rsidR="001E1C6D" w:rsidRPr="00663428" w:rsidRDefault="001E1C6D" w:rsidP="00663428">
            <w:pPr>
              <w:spacing w:after="0" w:line="240" w:lineRule="auto"/>
              <w:rPr>
                <w:lang w:val="es-DO"/>
              </w:rPr>
            </w:pPr>
            <w:r w:rsidRPr="00663428">
              <w:rPr>
                <w:lang w:val="es-DO"/>
              </w:rPr>
              <w:t>01</w:t>
            </w:r>
          </w:p>
        </w:tc>
      </w:tr>
      <w:tr w:rsidR="001E1C6D" w:rsidRPr="00663428" w14:paraId="0FFCD7E8" w14:textId="77777777" w:rsidTr="00663428">
        <w:trPr>
          <w:trHeight w:val="621"/>
        </w:trPr>
        <w:tc>
          <w:tcPr>
            <w:tcW w:w="5807" w:type="dxa"/>
            <w:shd w:val="clear" w:color="auto" w:fill="auto"/>
            <w:vAlign w:val="center"/>
            <w:hideMark/>
          </w:tcPr>
          <w:p w14:paraId="09B21C91" w14:textId="77777777" w:rsidR="001E1C6D" w:rsidRPr="00663428" w:rsidRDefault="001E1C6D" w:rsidP="00663428">
            <w:pPr>
              <w:spacing w:after="0" w:line="240" w:lineRule="auto"/>
              <w:rPr>
                <w:lang w:val="es-DO"/>
              </w:rPr>
            </w:pPr>
            <w:r w:rsidRPr="00663428">
              <w:rPr>
                <w:lang w:val="es-DO"/>
              </w:rPr>
              <w:t>Unidad Ejecutora</w:t>
            </w:r>
          </w:p>
        </w:tc>
        <w:tc>
          <w:tcPr>
            <w:tcW w:w="5708" w:type="dxa"/>
            <w:shd w:val="clear" w:color="auto" w:fill="auto"/>
            <w:noWrap/>
            <w:vAlign w:val="center"/>
            <w:hideMark/>
          </w:tcPr>
          <w:p w14:paraId="10FE89E5" w14:textId="77777777" w:rsidR="001E1C6D" w:rsidRPr="00663428" w:rsidRDefault="001E1C6D" w:rsidP="00663428">
            <w:pPr>
              <w:spacing w:after="0" w:line="240" w:lineRule="auto"/>
              <w:rPr>
                <w:lang w:val="es-DO"/>
              </w:rPr>
            </w:pPr>
            <w:r w:rsidRPr="00663428">
              <w:rPr>
                <w:lang w:val="es-DO"/>
              </w:rPr>
              <w:t>0001</w:t>
            </w:r>
          </w:p>
        </w:tc>
      </w:tr>
      <w:tr w:rsidR="001E1C6D" w:rsidRPr="00532642" w14:paraId="611B7848" w14:textId="77777777" w:rsidTr="00663428">
        <w:trPr>
          <w:trHeight w:val="621"/>
        </w:trPr>
        <w:tc>
          <w:tcPr>
            <w:tcW w:w="5807" w:type="dxa"/>
            <w:shd w:val="clear" w:color="auto" w:fill="auto"/>
            <w:vAlign w:val="center"/>
            <w:hideMark/>
          </w:tcPr>
          <w:p w14:paraId="71F39E38" w14:textId="77777777" w:rsidR="001E1C6D" w:rsidRPr="00663428" w:rsidRDefault="001E1C6D" w:rsidP="00663428">
            <w:pPr>
              <w:spacing w:after="0" w:line="240" w:lineRule="auto"/>
              <w:rPr>
                <w:lang w:val="es-DO"/>
              </w:rPr>
            </w:pPr>
            <w:r w:rsidRPr="00663428">
              <w:rPr>
                <w:lang w:val="es-DO"/>
              </w:rPr>
              <w:t>Unidad de Compra</w:t>
            </w:r>
          </w:p>
        </w:tc>
        <w:tc>
          <w:tcPr>
            <w:tcW w:w="5708" w:type="dxa"/>
            <w:shd w:val="clear" w:color="auto" w:fill="auto"/>
            <w:noWrap/>
            <w:vAlign w:val="center"/>
            <w:hideMark/>
          </w:tcPr>
          <w:p w14:paraId="523F4A8A" w14:textId="77777777" w:rsidR="001E1C6D" w:rsidRPr="00663428" w:rsidRDefault="001E1C6D" w:rsidP="00663428">
            <w:pPr>
              <w:spacing w:after="0" w:line="240" w:lineRule="auto"/>
              <w:rPr>
                <w:lang w:val="es-DO"/>
              </w:rPr>
            </w:pPr>
            <w:r w:rsidRPr="00663428">
              <w:rPr>
                <w:lang w:val="es-DO"/>
              </w:rPr>
              <w:t>Fondo Nacional para el Medio Ambiente y Recursos Naturales</w:t>
            </w:r>
          </w:p>
        </w:tc>
      </w:tr>
      <w:tr w:rsidR="001E1C6D" w:rsidRPr="00663428" w14:paraId="20ABAC32" w14:textId="77777777" w:rsidTr="00663428">
        <w:trPr>
          <w:trHeight w:val="621"/>
        </w:trPr>
        <w:tc>
          <w:tcPr>
            <w:tcW w:w="5807" w:type="dxa"/>
            <w:shd w:val="clear" w:color="auto" w:fill="auto"/>
            <w:vAlign w:val="center"/>
            <w:hideMark/>
          </w:tcPr>
          <w:p w14:paraId="75E24E6D" w14:textId="77777777" w:rsidR="001E1C6D" w:rsidRPr="00663428" w:rsidRDefault="001E1C6D" w:rsidP="00663428">
            <w:pPr>
              <w:spacing w:after="0" w:line="240" w:lineRule="auto"/>
              <w:rPr>
                <w:lang w:val="es-DO"/>
              </w:rPr>
            </w:pPr>
            <w:r w:rsidRPr="00663428">
              <w:rPr>
                <w:lang w:val="es-DO"/>
              </w:rPr>
              <w:t>Año Fiscal</w:t>
            </w:r>
          </w:p>
        </w:tc>
        <w:tc>
          <w:tcPr>
            <w:tcW w:w="5708" w:type="dxa"/>
            <w:shd w:val="clear" w:color="auto" w:fill="auto"/>
            <w:noWrap/>
            <w:vAlign w:val="center"/>
            <w:hideMark/>
          </w:tcPr>
          <w:p w14:paraId="05E79780" w14:textId="77777777" w:rsidR="001E1C6D" w:rsidRPr="00663428" w:rsidRDefault="001E1C6D" w:rsidP="00663428">
            <w:pPr>
              <w:spacing w:after="0" w:line="240" w:lineRule="auto"/>
              <w:rPr>
                <w:lang w:val="es-DO"/>
              </w:rPr>
            </w:pPr>
            <w:r w:rsidRPr="00663428">
              <w:rPr>
                <w:lang w:val="es-DO"/>
              </w:rPr>
              <w:t>2024</w:t>
            </w:r>
          </w:p>
        </w:tc>
      </w:tr>
      <w:tr w:rsidR="001E1C6D" w:rsidRPr="00663428" w14:paraId="3C730F24" w14:textId="77777777" w:rsidTr="00663428">
        <w:trPr>
          <w:trHeight w:val="621"/>
        </w:trPr>
        <w:tc>
          <w:tcPr>
            <w:tcW w:w="5807" w:type="dxa"/>
            <w:shd w:val="clear" w:color="auto" w:fill="auto"/>
            <w:vAlign w:val="center"/>
            <w:hideMark/>
          </w:tcPr>
          <w:p w14:paraId="74F9B175" w14:textId="77777777" w:rsidR="001E1C6D" w:rsidRPr="00663428" w:rsidRDefault="001E1C6D" w:rsidP="00663428">
            <w:pPr>
              <w:spacing w:after="0" w:line="240" w:lineRule="auto"/>
              <w:rPr>
                <w:lang w:val="es-DO"/>
              </w:rPr>
            </w:pPr>
            <w:r w:rsidRPr="00663428">
              <w:rPr>
                <w:lang w:val="es-DO"/>
              </w:rPr>
              <w:t>Fecha Aprobación</w:t>
            </w:r>
          </w:p>
        </w:tc>
        <w:tc>
          <w:tcPr>
            <w:tcW w:w="5708" w:type="dxa"/>
            <w:shd w:val="clear" w:color="auto" w:fill="auto"/>
            <w:noWrap/>
            <w:vAlign w:val="center"/>
            <w:hideMark/>
          </w:tcPr>
          <w:p w14:paraId="2A19D7A8" w14:textId="77777777" w:rsidR="001E1C6D" w:rsidRPr="00663428" w:rsidRDefault="001E1C6D" w:rsidP="00663428">
            <w:pPr>
              <w:spacing w:after="0" w:line="240" w:lineRule="auto"/>
              <w:rPr>
                <w:lang w:val="es-DO"/>
              </w:rPr>
            </w:pPr>
            <w:r w:rsidRPr="00663428">
              <w:rPr>
                <w:lang w:val="es-DO"/>
              </w:rPr>
              <w:t>28 de enero</w:t>
            </w:r>
          </w:p>
        </w:tc>
      </w:tr>
      <w:tr w:rsidR="001E1C6D" w:rsidRPr="00532642" w14:paraId="3BD95F4C" w14:textId="77777777" w:rsidTr="00663428">
        <w:trPr>
          <w:trHeight w:val="621"/>
        </w:trPr>
        <w:tc>
          <w:tcPr>
            <w:tcW w:w="11515" w:type="dxa"/>
            <w:gridSpan w:val="2"/>
            <w:shd w:val="clear" w:color="auto" w:fill="011C50"/>
            <w:vAlign w:val="center"/>
            <w:hideMark/>
          </w:tcPr>
          <w:p w14:paraId="25189A04" w14:textId="77777777" w:rsidR="001E1C6D" w:rsidRPr="00663428" w:rsidRDefault="001E1C6D" w:rsidP="00663428">
            <w:pPr>
              <w:spacing w:after="0" w:line="240" w:lineRule="auto"/>
              <w:jc w:val="center"/>
              <w:rPr>
                <w:rFonts w:eastAsia="Times New Roman"/>
                <w:b/>
                <w:bCs/>
                <w:color w:val="FFFFFF" w:themeColor="background1"/>
                <w:spacing w:val="0"/>
                <w:lang w:val="es-DO" w:eastAsia="es-419"/>
              </w:rPr>
            </w:pPr>
            <w:r w:rsidRPr="00663428">
              <w:rPr>
                <w:rFonts w:eastAsia="Times New Roman"/>
                <w:b/>
                <w:bCs/>
                <w:color w:val="FFFFFF" w:themeColor="background1"/>
                <w:spacing w:val="0"/>
                <w:lang w:val="es-DO" w:eastAsia="es-419"/>
              </w:rPr>
              <w:t>MONTOS ESTIMADOS SEGÚN OBJETO DE CONTRATACIÓN</w:t>
            </w:r>
          </w:p>
        </w:tc>
      </w:tr>
      <w:tr w:rsidR="001E1C6D" w:rsidRPr="00663428" w14:paraId="5186BDD8" w14:textId="77777777" w:rsidTr="00663428">
        <w:trPr>
          <w:trHeight w:val="621"/>
        </w:trPr>
        <w:tc>
          <w:tcPr>
            <w:tcW w:w="5807" w:type="dxa"/>
            <w:shd w:val="clear" w:color="auto" w:fill="auto"/>
            <w:vAlign w:val="center"/>
            <w:hideMark/>
          </w:tcPr>
          <w:p w14:paraId="1D29CA44" w14:textId="77777777" w:rsidR="001E1C6D" w:rsidRPr="00663428" w:rsidRDefault="001E1C6D" w:rsidP="00663428">
            <w:pPr>
              <w:spacing w:after="0" w:line="240" w:lineRule="auto"/>
              <w:rPr>
                <w:lang w:val="es-DO"/>
              </w:rPr>
            </w:pPr>
            <w:r w:rsidRPr="00663428">
              <w:rPr>
                <w:lang w:val="es-DO"/>
              </w:rPr>
              <w:t>Bienes</w:t>
            </w:r>
          </w:p>
        </w:tc>
        <w:tc>
          <w:tcPr>
            <w:tcW w:w="5708" w:type="dxa"/>
            <w:shd w:val="clear" w:color="auto" w:fill="auto"/>
            <w:noWrap/>
            <w:vAlign w:val="center"/>
            <w:hideMark/>
          </w:tcPr>
          <w:p w14:paraId="67415C81" w14:textId="77777777" w:rsidR="001E1C6D" w:rsidRPr="00663428" w:rsidRDefault="001E1C6D" w:rsidP="00663428">
            <w:pPr>
              <w:spacing w:after="0" w:line="240" w:lineRule="auto"/>
              <w:rPr>
                <w:lang w:val="es-DO"/>
              </w:rPr>
            </w:pPr>
            <w:r w:rsidRPr="00663428">
              <w:rPr>
                <w:lang w:val="es-DO"/>
              </w:rPr>
              <w:t>$ 3,395,050.00</w:t>
            </w:r>
          </w:p>
        </w:tc>
      </w:tr>
      <w:tr w:rsidR="001E1C6D" w:rsidRPr="00663428" w14:paraId="13D5D037" w14:textId="77777777" w:rsidTr="00663428">
        <w:trPr>
          <w:trHeight w:val="621"/>
        </w:trPr>
        <w:tc>
          <w:tcPr>
            <w:tcW w:w="5807" w:type="dxa"/>
            <w:shd w:val="clear" w:color="auto" w:fill="auto"/>
            <w:vAlign w:val="center"/>
            <w:hideMark/>
          </w:tcPr>
          <w:p w14:paraId="392DE069" w14:textId="77777777" w:rsidR="001E1C6D" w:rsidRPr="00663428" w:rsidRDefault="001E1C6D" w:rsidP="00663428">
            <w:pPr>
              <w:spacing w:after="0" w:line="240" w:lineRule="auto"/>
              <w:rPr>
                <w:lang w:val="es-DO"/>
              </w:rPr>
            </w:pPr>
            <w:r w:rsidRPr="00663428">
              <w:rPr>
                <w:lang w:val="es-DO"/>
              </w:rPr>
              <w:t>Obras</w:t>
            </w:r>
          </w:p>
        </w:tc>
        <w:tc>
          <w:tcPr>
            <w:tcW w:w="5708" w:type="dxa"/>
            <w:shd w:val="clear" w:color="auto" w:fill="auto"/>
            <w:noWrap/>
            <w:vAlign w:val="center"/>
            <w:hideMark/>
          </w:tcPr>
          <w:p w14:paraId="3006E6ED" w14:textId="77777777" w:rsidR="001E1C6D" w:rsidRPr="00663428" w:rsidRDefault="001E1C6D" w:rsidP="00663428">
            <w:pPr>
              <w:spacing w:after="0" w:line="240" w:lineRule="auto"/>
              <w:rPr>
                <w:lang w:val="es-DO"/>
              </w:rPr>
            </w:pPr>
            <w:r w:rsidRPr="00663428">
              <w:rPr>
                <w:lang w:val="es-DO"/>
              </w:rPr>
              <w:t>N/A</w:t>
            </w:r>
          </w:p>
        </w:tc>
      </w:tr>
      <w:tr w:rsidR="001E1C6D" w:rsidRPr="00663428" w14:paraId="4C326C43" w14:textId="77777777" w:rsidTr="00663428">
        <w:trPr>
          <w:trHeight w:val="621"/>
        </w:trPr>
        <w:tc>
          <w:tcPr>
            <w:tcW w:w="5807" w:type="dxa"/>
            <w:shd w:val="clear" w:color="auto" w:fill="auto"/>
            <w:vAlign w:val="center"/>
            <w:hideMark/>
          </w:tcPr>
          <w:p w14:paraId="0CA197B7" w14:textId="77777777" w:rsidR="001E1C6D" w:rsidRPr="00663428" w:rsidRDefault="001E1C6D" w:rsidP="00663428">
            <w:pPr>
              <w:spacing w:after="0" w:line="240" w:lineRule="auto"/>
              <w:rPr>
                <w:lang w:val="es-DO"/>
              </w:rPr>
            </w:pPr>
            <w:r w:rsidRPr="00663428">
              <w:rPr>
                <w:lang w:val="es-DO"/>
              </w:rPr>
              <w:t>Servicios</w:t>
            </w:r>
          </w:p>
        </w:tc>
        <w:tc>
          <w:tcPr>
            <w:tcW w:w="5708" w:type="dxa"/>
            <w:shd w:val="clear" w:color="auto" w:fill="auto"/>
            <w:noWrap/>
            <w:vAlign w:val="center"/>
            <w:hideMark/>
          </w:tcPr>
          <w:p w14:paraId="2E45F0C4" w14:textId="77777777" w:rsidR="001E1C6D" w:rsidRPr="00663428" w:rsidRDefault="001E1C6D" w:rsidP="00663428">
            <w:pPr>
              <w:spacing w:after="0" w:line="240" w:lineRule="auto"/>
              <w:rPr>
                <w:lang w:val="es-DO"/>
              </w:rPr>
            </w:pPr>
            <w:r w:rsidRPr="00663428">
              <w:rPr>
                <w:lang w:val="es-DO"/>
              </w:rPr>
              <w:t>$ 5,684,246.38</w:t>
            </w:r>
          </w:p>
        </w:tc>
      </w:tr>
      <w:tr w:rsidR="001E1C6D" w:rsidRPr="00663428" w14:paraId="5B1C5988" w14:textId="77777777" w:rsidTr="00663428">
        <w:trPr>
          <w:trHeight w:val="621"/>
        </w:trPr>
        <w:tc>
          <w:tcPr>
            <w:tcW w:w="5807" w:type="dxa"/>
            <w:shd w:val="clear" w:color="auto" w:fill="auto"/>
            <w:vAlign w:val="center"/>
            <w:hideMark/>
          </w:tcPr>
          <w:p w14:paraId="4570371B" w14:textId="77777777" w:rsidR="001E1C6D" w:rsidRPr="00663428" w:rsidRDefault="001E1C6D" w:rsidP="00663428">
            <w:pPr>
              <w:spacing w:after="0" w:line="240" w:lineRule="auto"/>
              <w:rPr>
                <w:lang w:val="es-DO"/>
              </w:rPr>
            </w:pPr>
            <w:r w:rsidRPr="00663428">
              <w:rPr>
                <w:lang w:val="es-DO"/>
              </w:rPr>
              <w:lastRenderedPageBreak/>
              <w:t>Servicios: Consultoría</w:t>
            </w:r>
          </w:p>
        </w:tc>
        <w:tc>
          <w:tcPr>
            <w:tcW w:w="5708" w:type="dxa"/>
            <w:shd w:val="clear" w:color="auto" w:fill="auto"/>
            <w:noWrap/>
            <w:vAlign w:val="center"/>
            <w:hideMark/>
          </w:tcPr>
          <w:p w14:paraId="7CFEEECE" w14:textId="77777777" w:rsidR="001E1C6D" w:rsidRPr="00663428" w:rsidRDefault="001E1C6D" w:rsidP="00663428">
            <w:pPr>
              <w:spacing w:after="0" w:line="240" w:lineRule="auto"/>
              <w:rPr>
                <w:lang w:val="es-DO"/>
              </w:rPr>
            </w:pPr>
            <w:r w:rsidRPr="00663428">
              <w:rPr>
                <w:lang w:val="es-DO"/>
              </w:rPr>
              <w:t>N/A</w:t>
            </w:r>
          </w:p>
        </w:tc>
      </w:tr>
      <w:tr w:rsidR="001E1C6D" w:rsidRPr="00663428" w14:paraId="0FEB8C35" w14:textId="77777777" w:rsidTr="00663428">
        <w:trPr>
          <w:trHeight w:val="621"/>
        </w:trPr>
        <w:tc>
          <w:tcPr>
            <w:tcW w:w="5807" w:type="dxa"/>
            <w:shd w:val="clear" w:color="auto" w:fill="auto"/>
            <w:vAlign w:val="center"/>
            <w:hideMark/>
          </w:tcPr>
          <w:p w14:paraId="69A3AA9E" w14:textId="77777777" w:rsidR="001E1C6D" w:rsidRPr="00663428" w:rsidRDefault="001E1C6D" w:rsidP="00663428">
            <w:pPr>
              <w:spacing w:after="0" w:line="240" w:lineRule="auto"/>
              <w:rPr>
                <w:lang w:val="es-DO"/>
              </w:rPr>
            </w:pPr>
            <w:r w:rsidRPr="00663428">
              <w:rPr>
                <w:lang w:val="es-DO"/>
              </w:rPr>
              <w:t>Servicios: Consultoría Basada en la Calidad de los Servicios</w:t>
            </w:r>
          </w:p>
        </w:tc>
        <w:tc>
          <w:tcPr>
            <w:tcW w:w="5708" w:type="dxa"/>
            <w:shd w:val="clear" w:color="auto" w:fill="auto"/>
            <w:noWrap/>
            <w:vAlign w:val="center"/>
            <w:hideMark/>
          </w:tcPr>
          <w:p w14:paraId="46D56509" w14:textId="77777777" w:rsidR="001E1C6D" w:rsidRPr="00663428" w:rsidRDefault="001E1C6D" w:rsidP="00663428">
            <w:pPr>
              <w:spacing w:after="0" w:line="240" w:lineRule="auto"/>
              <w:rPr>
                <w:lang w:val="es-DO"/>
              </w:rPr>
            </w:pPr>
          </w:p>
          <w:p w14:paraId="0391EADB" w14:textId="77777777" w:rsidR="001E1C6D" w:rsidRPr="00663428" w:rsidRDefault="001E1C6D" w:rsidP="00663428">
            <w:pPr>
              <w:spacing w:after="0" w:line="240" w:lineRule="auto"/>
              <w:rPr>
                <w:lang w:val="es-DO"/>
              </w:rPr>
            </w:pPr>
            <w:r w:rsidRPr="00663428">
              <w:rPr>
                <w:lang w:val="es-DO"/>
              </w:rPr>
              <w:t>N/A</w:t>
            </w:r>
          </w:p>
        </w:tc>
      </w:tr>
      <w:tr w:rsidR="001E1C6D" w:rsidRPr="00532642" w14:paraId="5E24C265" w14:textId="77777777" w:rsidTr="00663428">
        <w:trPr>
          <w:trHeight w:val="621"/>
        </w:trPr>
        <w:tc>
          <w:tcPr>
            <w:tcW w:w="11515" w:type="dxa"/>
            <w:gridSpan w:val="2"/>
            <w:shd w:val="clear" w:color="auto" w:fill="011C50"/>
            <w:vAlign w:val="center"/>
            <w:hideMark/>
          </w:tcPr>
          <w:p w14:paraId="5A6E8D04" w14:textId="77777777" w:rsidR="001E1C6D" w:rsidRPr="00663428" w:rsidRDefault="001E1C6D" w:rsidP="00663428">
            <w:pPr>
              <w:spacing w:after="0" w:line="240" w:lineRule="auto"/>
              <w:jc w:val="center"/>
              <w:rPr>
                <w:rFonts w:eastAsia="Times New Roman"/>
                <w:b/>
                <w:bCs/>
                <w:color w:val="FFFFFF" w:themeColor="background1"/>
                <w:spacing w:val="0"/>
                <w:lang w:val="es-DO" w:eastAsia="es-419"/>
              </w:rPr>
            </w:pPr>
            <w:r w:rsidRPr="00663428">
              <w:rPr>
                <w:rFonts w:eastAsia="Times New Roman"/>
                <w:b/>
                <w:bCs/>
                <w:color w:val="FFFFFF" w:themeColor="background1"/>
                <w:spacing w:val="0"/>
                <w:lang w:val="es-DO" w:eastAsia="es-419"/>
              </w:rPr>
              <w:t>MONTOS ESTIMADOS SEGÚN CLASIFICACIÓN MIPYME</w:t>
            </w:r>
          </w:p>
        </w:tc>
      </w:tr>
      <w:tr w:rsidR="001E1C6D" w:rsidRPr="00663428" w14:paraId="26409CE2" w14:textId="77777777" w:rsidTr="00663428">
        <w:trPr>
          <w:trHeight w:val="621"/>
        </w:trPr>
        <w:tc>
          <w:tcPr>
            <w:tcW w:w="5807" w:type="dxa"/>
            <w:shd w:val="clear" w:color="auto" w:fill="auto"/>
            <w:vAlign w:val="center"/>
            <w:hideMark/>
          </w:tcPr>
          <w:p w14:paraId="434284C4" w14:textId="77777777" w:rsidR="001E1C6D" w:rsidRPr="00663428" w:rsidRDefault="001E1C6D" w:rsidP="00663428">
            <w:pPr>
              <w:spacing w:after="0" w:line="240" w:lineRule="auto"/>
              <w:rPr>
                <w:lang w:val="es-DO"/>
              </w:rPr>
            </w:pPr>
            <w:r w:rsidRPr="00663428">
              <w:rPr>
                <w:lang w:val="es-DO"/>
              </w:rPr>
              <w:t>MIPYME</w:t>
            </w:r>
          </w:p>
        </w:tc>
        <w:tc>
          <w:tcPr>
            <w:tcW w:w="5708" w:type="dxa"/>
            <w:shd w:val="clear" w:color="auto" w:fill="auto"/>
            <w:noWrap/>
            <w:vAlign w:val="center"/>
            <w:hideMark/>
          </w:tcPr>
          <w:p w14:paraId="69EC3881" w14:textId="77777777" w:rsidR="001E1C6D" w:rsidRPr="00663428" w:rsidRDefault="001E1C6D" w:rsidP="00663428">
            <w:pPr>
              <w:spacing w:after="0" w:line="240" w:lineRule="auto"/>
              <w:rPr>
                <w:lang w:val="es-DO"/>
              </w:rPr>
            </w:pPr>
            <w:r w:rsidRPr="00663428">
              <w:rPr>
                <w:lang w:val="es-DO"/>
              </w:rPr>
              <w:t>$ 100,000.00</w:t>
            </w:r>
          </w:p>
        </w:tc>
      </w:tr>
      <w:tr w:rsidR="001E1C6D" w:rsidRPr="00663428" w14:paraId="45453922" w14:textId="77777777" w:rsidTr="00663428">
        <w:trPr>
          <w:trHeight w:val="621"/>
        </w:trPr>
        <w:tc>
          <w:tcPr>
            <w:tcW w:w="5807" w:type="dxa"/>
            <w:shd w:val="clear" w:color="auto" w:fill="auto"/>
            <w:vAlign w:val="center"/>
            <w:hideMark/>
          </w:tcPr>
          <w:p w14:paraId="17CF52C9" w14:textId="77777777" w:rsidR="001E1C6D" w:rsidRPr="00663428" w:rsidRDefault="001E1C6D" w:rsidP="00663428">
            <w:pPr>
              <w:spacing w:after="0" w:line="240" w:lineRule="auto"/>
              <w:rPr>
                <w:lang w:val="es-DO"/>
              </w:rPr>
            </w:pPr>
            <w:r w:rsidRPr="00663428">
              <w:rPr>
                <w:lang w:val="es-DO"/>
              </w:rPr>
              <w:t>MIPYME MUJER</w:t>
            </w:r>
          </w:p>
        </w:tc>
        <w:tc>
          <w:tcPr>
            <w:tcW w:w="5708" w:type="dxa"/>
            <w:shd w:val="clear" w:color="auto" w:fill="auto"/>
            <w:noWrap/>
            <w:vAlign w:val="center"/>
            <w:hideMark/>
          </w:tcPr>
          <w:p w14:paraId="07A7A3D8" w14:textId="77777777" w:rsidR="001E1C6D" w:rsidRPr="00663428" w:rsidRDefault="001E1C6D" w:rsidP="00663428">
            <w:pPr>
              <w:spacing w:after="0" w:line="240" w:lineRule="auto"/>
              <w:rPr>
                <w:lang w:val="es-DO"/>
              </w:rPr>
            </w:pPr>
            <w:r w:rsidRPr="00663428">
              <w:rPr>
                <w:lang w:val="es-DO"/>
              </w:rPr>
              <w:t>N/A</w:t>
            </w:r>
          </w:p>
        </w:tc>
      </w:tr>
      <w:tr w:rsidR="001E1C6D" w:rsidRPr="00663428" w14:paraId="11149D8C" w14:textId="77777777" w:rsidTr="00663428">
        <w:trPr>
          <w:trHeight w:val="621"/>
        </w:trPr>
        <w:tc>
          <w:tcPr>
            <w:tcW w:w="5807" w:type="dxa"/>
            <w:shd w:val="clear" w:color="auto" w:fill="auto"/>
            <w:vAlign w:val="center"/>
            <w:hideMark/>
          </w:tcPr>
          <w:p w14:paraId="0BADB8E1" w14:textId="77777777" w:rsidR="001E1C6D" w:rsidRPr="00663428" w:rsidRDefault="001E1C6D" w:rsidP="00663428">
            <w:pPr>
              <w:spacing w:after="0" w:line="240" w:lineRule="auto"/>
              <w:rPr>
                <w:lang w:val="es-DO"/>
              </w:rPr>
            </w:pPr>
            <w:r w:rsidRPr="00663428">
              <w:rPr>
                <w:lang w:val="es-DO"/>
              </w:rPr>
              <w:t>NO MIPYME</w:t>
            </w:r>
          </w:p>
        </w:tc>
        <w:tc>
          <w:tcPr>
            <w:tcW w:w="5708" w:type="dxa"/>
            <w:shd w:val="clear" w:color="auto" w:fill="auto"/>
            <w:noWrap/>
            <w:vAlign w:val="center"/>
            <w:hideMark/>
          </w:tcPr>
          <w:p w14:paraId="229A35F4" w14:textId="77777777" w:rsidR="001E1C6D" w:rsidRPr="00663428" w:rsidRDefault="001E1C6D" w:rsidP="00663428">
            <w:pPr>
              <w:spacing w:after="0" w:line="240" w:lineRule="auto"/>
              <w:rPr>
                <w:lang w:val="es-DO"/>
              </w:rPr>
            </w:pPr>
            <w:r w:rsidRPr="00663428">
              <w:rPr>
                <w:lang w:val="es-DO"/>
              </w:rPr>
              <w:t>$ 8,979,296.38</w:t>
            </w:r>
          </w:p>
        </w:tc>
      </w:tr>
      <w:tr w:rsidR="001E1C6D" w:rsidRPr="00532642" w14:paraId="3A450FC9" w14:textId="77777777" w:rsidTr="00663428">
        <w:trPr>
          <w:trHeight w:val="621"/>
        </w:trPr>
        <w:tc>
          <w:tcPr>
            <w:tcW w:w="11515" w:type="dxa"/>
            <w:gridSpan w:val="2"/>
            <w:shd w:val="clear" w:color="auto" w:fill="011C50"/>
            <w:vAlign w:val="center"/>
            <w:hideMark/>
          </w:tcPr>
          <w:p w14:paraId="5EECB769" w14:textId="77777777" w:rsidR="001E1C6D" w:rsidRPr="00663428" w:rsidRDefault="001E1C6D" w:rsidP="00663428">
            <w:pPr>
              <w:spacing w:after="0" w:line="240" w:lineRule="auto"/>
              <w:jc w:val="center"/>
              <w:rPr>
                <w:rFonts w:eastAsia="Times New Roman"/>
                <w:b/>
                <w:bCs/>
                <w:color w:val="auto"/>
                <w:spacing w:val="0"/>
                <w:lang w:val="es-DO" w:eastAsia="es-419"/>
              </w:rPr>
            </w:pPr>
            <w:r w:rsidRPr="00663428">
              <w:rPr>
                <w:rFonts w:eastAsia="Times New Roman"/>
                <w:b/>
                <w:bCs/>
                <w:color w:val="FFFFFF" w:themeColor="background1"/>
                <w:spacing w:val="0"/>
                <w:lang w:val="es-DO" w:eastAsia="es-419"/>
              </w:rPr>
              <w:t>MONTOS ESTIMADOS SEGÚN TIPO DE PROCEDIMIENTO</w:t>
            </w:r>
          </w:p>
        </w:tc>
      </w:tr>
      <w:tr w:rsidR="001E1C6D" w:rsidRPr="00663428" w14:paraId="09BA6D48" w14:textId="77777777" w:rsidTr="00663428">
        <w:trPr>
          <w:trHeight w:val="621"/>
        </w:trPr>
        <w:tc>
          <w:tcPr>
            <w:tcW w:w="5807" w:type="dxa"/>
            <w:shd w:val="clear" w:color="auto" w:fill="auto"/>
            <w:vAlign w:val="center"/>
            <w:hideMark/>
          </w:tcPr>
          <w:p w14:paraId="067B674B" w14:textId="77777777" w:rsidR="001E1C6D" w:rsidRPr="00663428" w:rsidRDefault="001E1C6D" w:rsidP="00663428">
            <w:pPr>
              <w:spacing w:after="0" w:line="240" w:lineRule="auto"/>
              <w:rPr>
                <w:lang w:val="es-DO"/>
              </w:rPr>
            </w:pPr>
            <w:r w:rsidRPr="00663428">
              <w:rPr>
                <w:lang w:val="es-DO"/>
              </w:rPr>
              <w:t>Compras por Debajo del Umbral</w:t>
            </w:r>
          </w:p>
        </w:tc>
        <w:tc>
          <w:tcPr>
            <w:tcW w:w="5708" w:type="dxa"/>
            <w:shd w:val="clear" w:color="auto" w:fill="auto"/>
            <w:noWrap/>
            <w:vAlign w:val="center"/>
            <w:hideMark/>
          </w:tcPr>
          <w:p w14:paraId="4736507C" w14:textId="77777777" w:rsidR="001E1C6D" w:rsidRPr="00663428" w:rsidRDefault="001E1C6D" w:rsidP="00663428">
            <w:pPr>
              <w:spacing w:after="0" w:line="240" w:lineRule="auto"/>
              <w:rPr>
                <w:lang w:val="es-DO"/>
              </w:rPr>
            </w:pPr>
            <w:r w:rsidRPr="00663428">
              <w:rPr>
                <w:lang w:val="es-DO"/>
              </w:rPr>
              <w:t>$ 2,420,754.00</w:t>
            </w:r>
          </w:p>
        </w:tc>
      </w:tr>
      <w:tr w:rsidR="001E1C6D" w:rsidRPr="00663428" w14:paraId="6BFE6E62" w14:textId="77777777" w:rsidTr="00663428">
        <w:trPr>
          <w:trHeight w:val="621"/>
        </w:trPr>
        <w:tc>
          <w:tcPr>
            <w:tcW w:w="5807" w:type="dxa"/>
            <w:shd w:val="clear" w:color="auto" w:fill="auto"/>
            <w:vAlign w:val="center"/>
            <w:hideMark/>
          </w:tcPr>
          <w:p w14:paraId="4FFF1A87" w14:textId="77777777" w:rsidR="001E1C6D" w:rsidRPr="00663428" w:rsidRDefault="001E1C6D" w:rsidP="00663428">
            <w:pPr>
              <w:spacing w:after="0" w:line="240" w:lineRule="auto"/>
              <w:rPr>
                <w:lang w:val="es-DO"/>
              </w:rPr>
            </w:pPr>
            <w:r w:rsidRPr="00663428">
              <w:rPr>
                <w:lang w:val="es-DO"/>
              </w:rPr>
              <w:t>Compra Menor</w:t>
            </w:r>
          </w:p>
        </w:tc>
        <w:tc>
          <w:tcPr>
            <w:tcW w:w="5708" w:type="dxa"/>
            <w:shd w:val="clear" w:color="auto" w:fill="auto"/>
            <w:noWrap/>
            <w:vAlign w:val="center"/>
            <w:hideMark/>
          </w:tcPr>
          <w:p w14:paraId="08A98FCD" w14:textId="77777777" w:rsidR="001E1C6D" w:rsidRPr="00663428" w:rsidRDefault="001E1C6D" w:rsidP="00663428">
            <w:pPr>
              <w:spacing w:after="0" w:line="240" w:lineRule="auto"/>
              <w:rPr>
                <w:lang w:val="es-DO"/>
              </w:rPr>
            </w:pPr>
            <w:r w:rsidRPr="00663428">
              <w:rPr>
                <w:lang w:val="es-DO"/>
              </w:rPr>
              <w:t>$ 1,380,000.00</w:t>
            </w:r>
          </w:p>
        </w:tc>
      </w:tr>
      <w:tr w:rsidR="001E1C6D" w:rsidRPr="00663428" w14:paraId="7A04781D" w14:textId="77777777" w:rsidTr="00663428">
        <w:trPr>
          <w:trHeight w:val="621"/>
        </w:trPr>
        <w:tc>
          <w:tcPr>
            <w:tcW w:w="5807" w:type="dxa"/>
            <w:shd w:val="clear" w:color="auto" w:fill="auto"/>
            <w:vAlign w:val="center"/>
            <w:hideMark/>
          </w:tcPr>
          <w:p w14:paraId="1ADD8750" w14:textId="77777777" w:rsidR="001E1C6D" w:rsidRPr="00663428" w:rsidRDefault="001E1C6D" w:rsidP="00663428">
            <w:pPr>
              <w:spacing w:after="0" w:line="240" w:lineRule="auto"/>
              <w:rPr>
                <w:lang w:val="es-DO"/>
              </w:rPr>
            </w:pPr>
            <w:r w:rsidRPr="00663428">
              <w:rPr>
                <w:lang w:val="es-DO"/>
              </w:rPr>
              <w:t>Comparación de Precios</w:t>
            </w:r>
          </w:p>
        </w:tc>
        <w:tc>
          <w:tcPr>
            <w:tcW w:w="5708" w:type="dxa"/>
            <w:shd w:val="clear" w:color="auto" w:fill="auto"/>
            <w:noWrap/>
            <w:vAlign w:val="center"/>
            <w:hideMark/>
          </w:tcPr>
          <w:p w14:paraId="3F9CB625" w14:textId="77777777" w:rsidR="001E1C6D" w:rsidRPr="00663428" w:rsidRDefault="001E1C6D" w:rsidP="00663428">
            <w:pPr>
              <w:spacing w:after="0" w:line="240" w:lineRule="auto"/>
              <w:rPr>
                <w:lang w:val="es-DO"/>
              </w:rPr>
            </w:pPr>
            <w:r w:rsidRPr="00663428">
              <w:rPr>
                <w:lang w:val="es-DO"/>
              </w:rPr>
              <w:t>$ 2,000,000.00</w:t>
            </w:r>
          </w:p>
        </w:tc>
      </w:tr>
      <w:tr w:rsidR="001E1C6D" w:rsidRPr="00663428" w14:paraId="67C43DAA" w14:textId="77777777" w:rsidTr="00663428">
        <w:trPr>
          <w:trHeight w:val="621"/>
        </w:trPr>
        <w:tc>
          <w:tcPr>
            <w:tcW w:w="5807" w:type="dxa"/>
            <w:shd w:val="clear" w:color="auto" w:fill="auto"/>
            <w:vAlign w:val="center"/>
            <w:hideMark/>
          </w:tcPr>
          <w:p w14:paraId="1880E61A" w14:textId="77777777" w:rsidR="001E1C6D" w:rsidRPr="00663428" w:rsidRDefault="001E1C6D" w:rsidP="00663428">
            <w:pPr>
              <w:spacing w:after="0" w:line="240" w:lineRule="auto"/>
              <w:rPr>
                <w:lang w:val="es-DO"/>
              </w:rPr>
            </w:pPr>
            <w:r w:rsidRPr="00663428">
              <w:rPr>
                <w:lang w:val="es-DO"/>
              </w:rPr>
              <w:t>Licitación Pública</w:t>
            </w:r>
          </w:p>
        </w:tc>
        <w:tc>
          <w:tcPr>
            <w:tcW w:w="5708" w:type="dxa"/>
            <w:shd w:val="clear" w:color="auto" w:fill="auto"/>
            <w:noWrap/>
            <w:vAlign w:val="center"/>
            <w:hideMark/>
          </w:tcPr>
          <w:p w14:paraId="240826C6" w14:textId="77777777" w:rsidR="001E1C6D" w:rsidRPr="00663428" w:rsidRDefault="001E1C6D" w:rsidP="00663428">
            <w:pPr>
              <w:spacing w:after="0" w:line="240" w:lineRule="auto"/>
              <w:rPr>
                <w:lang w:val="es-DO"/>
              </w:rPr>
            </w:pPr>
            <w:r w:rsidRPr="00663428">
              <w:rPr>
                <w:lang w:val="es-DO"/>
              </w:rPr>
              <w:t xml:space="preserve">      N/A                                                                                                         </w:t>
            </w:r>
          </w:p>
        </w:tc>
      </w:tr>
      <w:tr w:rsidR="001E1C6D" w:rsidRPr="00663428" w14:paraId="38E35AC8" w14:textId="77777777" w:rsidTr="00663428">
        <w:trPr>
          <w:trHeight w:val="621"/>
        </w:trPr>
        <w:tc>
          <w:tcPr>
            <w:tcW w:w="5807" w:type="dxa"/>
            <w:shd w:val="clear" w:color="auto" w:fill="auto"/>
            <w:vAlign w:val="center"/>
            <w:hideMark/>
          </w:tcPr>
          <w:p w14:paraId="6E7E8463" w14:textId="77777777" w:rsidR="001E1C6D" w:rsidRPr="00663428" w:rsidRDefault="001E1C6D" w:rsidP="00663428">
            <w:pPr>
              <w:spacing w:after="0" w:line="240" w:lineRule="auto"/>
              <w:rPr>
                <w:lang w:val="es-DO"/>
              </w:rPr>
            </w:pPr>
            <w:r w:rsidRPr="00663428">
              <w:rPr>
                <w:lang w:val="es-DO"/>
              </w:rPr>
              <w:t>Licitación Pública Internacional</w:t>
            </w:r>
          </w:p>
        </w:tc>
        <w:tc>
          <w:tcPr>
            <w:tcW w:w="5708" w:type="dxa"/>
            <w:shd w:val="clear" w:color="auto" w:fill="auto"/>
            <w:noWrap/>
            <w:vAlign w:val="center"/>
            <w:hideMark/>
          </w:tcPr>
          <w:p w14:paraId="06A9BDCF" w14:textId="77777777" w:rsidR="001E1C6D" w:rsidRPr="00663428" w:rsidRDefault="001E1C6D" w:rsidP="00663428">
            <w:pPr>
              <w:spacing w:after="0" w:line="240" w:lineRule="auto"/>
              <w:rPr>
                <w:lang w:val="es-DO"/>
              </w:rPr>
            </w:pPr>
            <w:r w:rsidRPr="00663428">
              <w:rPr>
                <w:lang w:val="es-DO"/>
              </w:rPr>
              <w:t>N/A</w:t>
            </w:r>
          </w:p>
        </w:tc>
      </w:tr>
      <w:tr w:rsidR="001E1C6D" w:rsidRPr="00663428" w14:paraId="05177954" w14:textId="77777777" w:rsidTr="00663428">
        <w:trPr>
          <w:trHeight w:val="621"/>
        </w:trPr>
        <w:tc>
          <w:tcPr>
            <w:tcW w:w="5807" w:type="dxa"/>
            <w:shd w:val="clear" w:color="auto" w:fill="auto"/>
            <w:vAlign w:val="center"/>
            <w:hideMark/>
          </w:tcPr>
          <w:p w14:paraId="051E876C" w14:textId="77777777" w:rsidR="001E1C6D" w:rsidRPr="00663428" w:rsidRDefault="001E1C6D" w:rsidP="00663428">
            <w:pPr>
              <w:spacing w:after="0" w:line="240" w:lineRule="auto"/>
              <w:rPr>
                <w:lang w:val="es-DO"/>
              </w:rPr>
            </w:pPr>
            <w:r w:rsidRPr="00663428">
              <w:rPr>
                <w:lang w:val="es-DO"/>
              </w:rPr>
              <w:t>Licitación Restringida</w:t>
            </w:r>
          </w:p>
        </w:tc>
        <w:tc>
          <w:tcPr>
            <w:tcW w:w="5708" w:type="dxa"/>
            <w:shd w:val="clear" w:color="auto" w:fill="auto"/>
            <w:noWrap/>
            <w:vAlign w:val="center"/>
            <w:hideMark/>
          </w:tcPr>
          <w:p w14:paraId="7F3DE8C3" w14:textId="77777777" w:rsidR="001E1C6D" w:rsidRPr="00663428" w:rsidRDefault="001E1C6D" w:rsidP="00663428">
            <w:pPr>
              <w:spacing w:after="0" w:line="240" w:lineRule="auto"/>
              <w:rPr>
                <w:lang w:val="es-DO"/>
              </w:rPr>
            </w:pPr>
            <w:r w:rsidRPr="00663428">
              <w:rPr>
                <w:lang w:val="es-DO"/>
              </w:rPr>
              <w:t>N/A</w:t>
            </w:r>
          </w:p>
        </w:tc>
      </w:tr>
      <w:tr w:rsidR="001E1C6D" w:rsidRPr="00663428" w14:paraId="58D01414" w14:textId="77777777" w:rsidTr="00663428">
        <w:trPr>
          <w:trHeight w:val="621"/>
        </w:trPr>
        <w:tc>
          <w:tcPr>
            <w:tcW w:w="5807" w:type="dxa"/>
            <w:shd w:val="clear" w:color="auto" w:fill="auto"/>
            <w:vAlign w:val="center"/>
            <w:hideMark/>
          </w:tcPr>
          <w:p w14:paraId="709641FC" w14:textId="77777777" w:rsidR="001E1C6D" w:rsidRPr="00663428" w:rsidRDefault="001E1C6D" w:rsidP="00663428">
            <w:pPr>
              <w:spacing w:after="0" w:line="240" w:lineRule="auto"/>
              <w:rPr>
                <w:lang w:val="es-DO"/>
              </w:rPr>
            </w:pPr>
            <w:r w:rsidRPr="00663428">
              <w:rPr>
                <w:lang w:val="es-DO"/>
              </w:rPr>
              <w:t>Sorteo de Obras</w:t>
            </w:r>
          </w:p>
        </w:tc>
        <w:tc>
          <w:tcPr>
            <w:tcW w:w="5708" w:type="dxa"/>
            <w:shd w:val="clear" w:color="auto" w:fill="auto"/>
            <w:noWrap/>
            <w:vAlign w:val="center"/>
            <w:hideMark/>
          </w:tcPr>
          <w:p w14:paraId="4F6E62C6" w14:textId="77777777" w:rsidR="001E1C6D" w:rsidRPr="00663428" w:rsidRDefault="001E1C6D" w:rsidP="00663428">
            <w:pPr>
              <w:spacing w:after="0" w:line="240" w:lineRule="auto"/>
              <w:rPr>
                <w:lang w:val="es-DO"/>
              </w:rPr>
            </w:pPr>
            <w:r w:rsidRPr="00663428">
              <w:rPr>
                <w:lang w:val="es-DO"/>
              </w:rPr>
              <w:t>N/A</w:t>
            </w:r>
          </w:p>
        </w:tc>
      </w:tr>
      <w:tr w:rsidR="001E1C6D" w:rsidRPr="00663428" w14:paraId="13EDE2D2" w14:textId="77777777" w:rsidTr="00663428">
        <w:trPr>
          <w:trHeight w:val="621"/>
        </w:trPr>
        <w:tc>
          <w:tcPr>
            <w:tcW w:w="5807" w:type="dxa"/>
            <w:shd w:val="clear" w:color="auto" w:fill="auto"/>
            <w:vAlign w:val="center"/>
            <w:hideMark/>
          </w:tcPr>
          <w:p w14:paraId="419F2E6A" w14:textId="77777777" w:rsidR="001E1C6D" w:rsidRPr="00663428" w:rsidRDefault="001E1C6D" w:rsidP="00663428">
            <w:pPr>
              <w:spacing w:after="0" w:line="240" w:lineRule="auto"/>
              <w:rPr>
                <w:lang w:val="es-DO"/>
              </w:rPr>
            </w:pPr>
            <w:r w:rsidRPr="00663428">
              <w:rPr>
                <w:lang w:val="es-DO"/>
              </w:rPr>
              <w:lastRenderedPageBreak/>
              <w:t>Excepción - Bienes o Servicios con Exclusividad</w:t>
            </w:r>
          </w:p>
        </w:tc>
        <w:tc>
          <w:tcPr>
            <w:tcW w:w="5708" w:type="dxa"/>
            <w:shd w:val="clear" w:color="auto" w:fill="auto"/>
            <w:noWrap/>
            <w:vAlign w:val="center"/>
            <w:hideMark/>
          </w:tcPr>
          <w:p w14:paraId="12C4689C" w14:textId="77777777" w:rsidR="001E1C6D" w:rsidRPr="00663428" w:rsidRDefault="001E1C6D" w:rsidP="00663428">
            <w:pPr>
              <w:spacing w:after="0" w:line="240" w:lineRule="auto"/>
              <w:rPr>
                <w:lang w:val="es-DO"/>
              </w:rPr>
            </w:pPr>
            <w:r w:rsidRPr="00663428">
              <w:rPr>
                <w:lang w:val="es-DO"/>
              </w:rPr>
              <w:t>N/A</w:t>
            </w:r>
          </w:p>
        </w:tc>
      </w:tr>
      <w:tr w:rsidR="001E1C6D" w:rsidRPr="00663428" w14:paraId="0EC333A4" w14:textId="77777777" w:rsidTr="00663428">
        <w:trPr>
          <w:trHeight w:val="737"/>
        </w:trPr>
        <w:tc>
          <w:tcPr>
            <w:tcW w:w="5807" w:type="dxa"/>
            <w:shd w:val="clear" w:color="auto" w:fill="auto"/>
            <w:vAlign w:val="center"/>
            <w:hideMark/>
          </w:tcPr>
          <w:p w14:paraId="282343F8" w14:textId="77777777" w:rsidR="001E1C6D" w:rsidRPr="00663428" w:rsidRDefault="001E1C6D" w:rsidP="00663428">
            <w:pPr>
              <w:spacing w:after="0" w:line="240" w:lineRule="auto"/>
              <w:rPr>
                <w:lang w:val="es-DO"/>
              </w:rPr>
            </w:pPr>
            <w:r w:rsidRPr="00663428">
              <w:rPr>
                <w:lang w:val="es-DO"/>
              </w:rPr>
              <w:t>Excepción - Construcción, instalación o adquisición de oficinas para el servicio exterior</w:t>
            </w:r>
          </w:p>
        </w:tc>
        <w:tc>
          <w:tcPr>
            <w:tcW w:w="5708" w:type="dxa"/>
            <w:shd w:val="clear" w:color="auto" w:fill="auto"/>
            <w:noWrap/>
            <w:vAlign w:val="center"/>
            <w:hideMark/>
          </w:tcPr>
          <w:p w14:paraId="6BF344FA" w14:textId="77777777" w:rsidR="001E1C6D" w:rsidRPr="00663428" w:rsidRDefault="001E1C6D" w:rsidP="00663428">
            <w:pPr>
              <w:spacing w:after="0" w:line="240" w:lineRule="auto"/>
              <w:rPr>
                <w:lang w:val="es-DO"/>
              </w:rPr>
            </w:pPr>
          </w:p>
          <w:p w14:paraId="6EAA1A63" w14:textId="77777777" w:rsidR="001E1C6D" w:rsidRPr="00663428" w:rsidRDefault="001E1C6D" w:rsidP="00663428">
            <w:pPr>
              <w:spacing w:after="0" w:line="240" w:lineRule="auto"/>
              <w:rPr>
                <w:lang w:val="es-DO"/>
              </w:rPr>
            </w:pPr>
            <w:r w:rsidRPr="00663428">
              <w:rPr>
                <w:lang w:val="es-DO"/>
              </w:rPr>
              <w:t>N/A</w:t>
            </w:r>
          </w:p>
        </w:tc>
      </w:tr>
      <w:tr w:rsidR="001E1C6D" w:rsidRPr="00663428" w14:paraId="1668CEC7" w14:textId="77777777" w:rsidTr="00663428">
        <w:trPr>
          <w:trHeight w:val="737"/>
        </w:trPr>
        <w:tc>
          <w:tcPr>
            <w:tcW w:w="5807" w:type="dxa"/>
            <w:shd w:val="clear" w:color="auto" w:fill="auto"/>
            <w:vAlign w:val="center"/>
            <w:hideMark/>
          </w:tcPr>
          <w:p w14:paraId="71A0CECD" w14:textId="77777777" w:rsidR="001E1C6D" w:rsidRPr="00663428" w:rsidRDefault="001E1C6D" w:rsidP="00663428">
            <w:pPr>
              <w:spacing w:after="0" w:line="240" w:lineRule="auto"/>
              <w:rPr>
                <w:lang w:val="es-DO"/>
              </w:rPr>
            </w:pPr>
            <w:r w:rsidRPr="00663428">
              <w:rPr>
                <w:lang w:val="es-DO"/>
              </w:rPr>
              <w:t>Excepción - Contratación de publicidad a través de medios de comunicación social</w:t>
            </w:r>
          </w:p>
        </w:tc>
        <w:tc>
          <w:tcPr>
            <w:tcW w:w="5708" w:type="dxa"/>
            <w:shd w:val="clear" w:color="auto" w:fill="auto"/>
            <w:noWrap/>
            <w:vAlign w:val="center"/>
            <w:hideMark/>
          </w:tcPr>
          <w:p w14:paraId="412A7F77" w14:textId="77777777" w:rsidR="001E1C6D" w:rsidRPr="00663428" w:rsidRDefault="001E1C6D" w:rsidP="00663428">
            <w:pPr>
              <w:spacing w:after="0" w:line="240" w:lineRule="auto"/>
              <w:rPr>
                <w:lang w:val="es-DO"/>
              </w:rPr>
            </w:pPr>
            <w:r w:rsidRPr="00663428">
              <w:rPr>
                <w:lang w:val="es-DO"/>
              </w:rPr>
              <w:t>N/A</w:t>
            </w:r>
          </w:p>
        </w:tc>
      </w:tr>
      <w:tr w:rsidR="001E1C6D" w:rsidRPr="00663428" w14:paraId="70080928" w14:textId="77777777" w:rsidTr="00663428">
        <w:trPr>
          <w:trHeight w:val="964"/>
        </w:trPr>
        <w:tc>
          <w:tcPr>
            <w:tcW w:w="5807" w:type="dxa"/>
            <w:shd w:val="clear" w:color="auto" w:fill="auto"/>
            <w:vAlign w:val="center"/>
            <w:hideMark/>
          </w:tcPr>
          <w:p w14:paraId="4DD153E7" w14:textId="77777777" w:rsidR="001E1C6D" w:rsidRPr="00663428" w:rsidRDefault="001E1C6D" w:rsidP="00663428">
            <w:pPr>
              <w:spacing w:after="0" w:line="240" w:lineRule="auto"/>
              <w:rPr>
                <w:lang w:val="es-DO"/>
              </w:rPr>
            </w:pPr>
            <w:r w:rsidRPr="00663428">
              <w:rPr>
                <w:lang w:val="es-DO"/>
              </w:rPr>
              <w:t>excepción - obras científicas, técnicas, artísticas, o restauración de monumentos históricos</w:t>
            </w:r>
          </w:p>
        </w:tc>
        <w:tc>
          <w:tcPr>
            <w:tcW w:w="5708" w:type="dxa"/>
            <w:shd w:val="clear" w:color="auto" w:fill="auto"/>
            <w:noWrap/>
            <w:vAlign w:val="center"/>
            <w:hideMark/>
          </w:tcPr>
          <w:p w14:paraId="728C93D1" w14:textId="77777777" w:rsidR="001E1C6D" w:rsidRPr="00663428" w:rsidRDefault="001E1C6D" w:rsidP="00663428">
            <w:pPr>
              <w:spacing w:after="0" w:line="240" w:lineRule="auto"/>
              <w:rPr>
                <w:lang w:val="es-DO"/>
              </w:rPr>
            </w:pPr>
          </w:p>
          <w:p w14:paraId="160F9D08" w14:textId="77777777" w:rsidR="001E1C6D" w:rsidRPr="00663428" w:rsidRDefault="001E1C6D" w:rsidP="00663428">
            <w:pPr>
              <w:spacing w:after="0" w:line="240" w:lineRule="auto"/>
              <w:rPr>
                <w:lang w:val="es-DO"/>
              </w:rPr>
            </w:pPr>
            <w:r w:rsidRPr="00663428">
              <w:rPr>
                <w:lang w:val="es-DO"/>
              </w:rPr>
              <w:t>N/A</w:t>
            </w:r>
          </w:p>
        </w:tc>
      </w:tr>
      <w:tr w:rsidR="001E1C6D" w:rsidRPr="00663428" w14:paraId="0DB0FE16" w14:textId="77777777" w:rsidTr="00663428">
        <w:trPr>
          <w:trHeight w:val="621"/>
        </w:trPr>
        <w:tc>
          <w:tcPr>
            <w:tcW w:w="5807" w:type="dxa"/>
            <w:shd w:val="clear" w:color="auto" w:fill="auto"/>
            <w:vAlign w:val="center"/>
            <w:hideMark/>
          </w:tcPr>
          <w:p w14:paraId="7F5427C8" w14:textId="77777777" w:rsidR="001E1C6D" w:rsidRPr="00663428" w:rsidRDefault="001E1C6D" w:rsidP="00663428">
            <w:pPr>
              <w:spacing w:after="0" w:line="240" w:lineRule="auto"/>
              <w:rPr>
                <w:lang w:val="es-DO"/>
              </w:rPr>
            </w:pPr>
            <w:r w:rsidRPr="00663428">
              <w:rPr>
                <w:lang w:val="es-DO"/>
              </w:rPr>
              <w:t>Excepción - Proveedor Único</w:t>
            </w:r>
          </w:p>
        </w:tc>
        <w:tc>
          <w:tcPr>
            <w:tcW w:w="5708" w:type="dxa"/>
            <w:shd w:val="clear" w:color="auto" w:fill="auto"/>
            <w:noWrap/>
            <w:vAlign w:val="center"/>
            <w:hideMark/>
          </w:tcPr>
          <w:p w14:paraId="5A87255B" w14:textId="77777777" w:rsidR="001E1C6D" w:rsidRPr="00663428" w:rsidRDefault="001E1C6D" w:rsidP="00663428">
            <w:pPr>
              <w:spacing w:after="0" w:line="240" w:lineRule="auto"/>
              <w:rPr>
                <w:lang w:val="es-DO"/>
              </w:rPr>
            </w:pPr>
            <w:r w:rsidRPr="00663428">
              <w:rPr>
                <w:lang w:val="es-DO"/>
              </w:rPr>
              <w:t>$3,278,542.38</w:t>
            </w:r>
          </w:p>
        </w:tc>
      </w:tr>
      <w:tr w:rsidR="001E1C6D" w:rsidRPr="00532642" w14:paraId="59D38ED2" w14:textId="77777777" w:rsidTr="00663428">
        <w:trPr>
          <w:trHeight w:val="621"/>
        </w:trPr>
        <w:tc>
          <w:tcPr>
            <w:tcW w:w="11515" w:type="dxa"/>
            <w:gridSpan w:val="2"/>
            <w:shd w:val="clear" w:color="auto" w:fill="011C50"/>
            <w:vAlign w:val="center"/>
          </w:tcPr>
          <w:p w14:paraId="1968856E" w14:textId="4710ED28" w:rsidR="001E1C6D" w:rsidRPr="00663428" w:rsidRDefault="001E1C6D" w:rsidP="00663428">
            <w:pPr>
              <w:spacing w:after="0" w:line="240" w:lineRule="auto"/>
              <w:jc w:val="center"/>
              <w:rPr>
                <w:color w:val="FFFFFF" w:themeColor="background1"/>
                <w:lang w:val="es-DO"/>
              </w:rPr>
            </w:pPr>
            <w:r w:rsidRPr="00663428">
              <w:rPr>
                <w:rFonts w:eastAsia="Times New Roman"/>
                <w:b/>
                <w:bCs/>
                <w:color w:val="FFFFFF" w:themeColor="background1"/>
                <w:spacing w:val="0"/>
                <w:lang w:val="es-DO" w:eastAsia="es-419"/>
              </w:rPr>
              <w:t>MONTOS ESTIMADOS SEGÚN TIPO DE PROCEDIMIENTO</w:t>
            </w:r>
          </w:p>
        </w:tc>
      </w:tr>
      <w:tr w:rsidR="001E1C6D" w:rsidRPr="00663428" w14:paraId="54F3C92C" w14:textId="77777777" w:rsidTr="00663428">
        <w:trPr>
          <w:trHeight w:val="1247"/>
        </w:trPr>
        <w:tc>
          <w:tcPr>
            <w:tcW w:w="5807" w:type="dxa"/>
            <w:shd w:val="clear" w:color="auto" w:fill="auto"/>
            <w:vAlign w:val="center"/>
            <w:hideMark/>
          </w:tcPr>
          <w:p w14:paraId="5A10464A" w14:textId="77777777" w:rsidR="001E1C6D" w:rsidRPr="00663428" w:rsidRDefault="001E1C6D" w:rsidP="00663428">
            <w:pPr>
              <w:spacing w:after="0" w:line="240" w:lineRule="auto"/>
              <w:rPr>
                <w:lang w:val="es-DO"/>
              </w:rPr>
            </w:pPr>
            <w:r w:rsidRPr="00663428">
              <w:rPr>
                <w:lang w:val="es-DO"/>
              </w:rPr>
              <w:t>Excepción - Rescisión de contratos cuya terminación no exceda el 40% del monto total del proyecto, obra o servicio</w:t>
            </w:r>
          </w:p>
        </w:tc>
        <w:tc>
          <w:tcPr>
            <w:tcW w:w="5708" w:type="dxa"/>
            <w:shd w:val="clear" w:color="auto" w:fill="auto"/>
            <w:noWrap/>
            <w:vAlign w:val="center"/>
            <w:hideMark/>
          </w:tcPr>
          <w:p w14:paraId="3D657CD8" w14:textId="77777777" w:rsidR="001E1C6D" w:rsidRPr="00663428" w:rsidRDefault="001E1C6D" w:rsidP="00663428">
            <w:pPr>
              <w:spacing w:after="0" w:line="240" w:lineRule="auto"/>
              <w:rPr>
                <w:lang w:val="es-DO"/>
              </w:rPr>
            </w:pPr>
          </w:p>
          <w:p w14:paraId="79733CE3" w14:textId="77777777" w:rsidR="001E1C6D" w:rsidRPr="00663428" w:rsidRDefault="001E1C6D" w:rsidP="00663428">
            <w:pPr>
              <w:spacing w:after="0" w:line="240" w:lineRule="auto"/>
              <w:rPr>
                <w:lang w:val="es-DO"/>
              </w:rPr>
            </w:pPr>
            <w:r w:rsidRPr="00663428">
              <w:rPr>
                <w:lang w:val="es-DO"/>
              </w:rPr>
              <w:t>N/A</w:t>
            </w:r>
          </w:p>
        </w:tc>
      </w:tr>
      <w:tr w:rsidR="001E1C6D" w:rsidRPr="00663428" w14:paraId="1F5DFC8E" w14:textId="77777777" w:rsidTr="00663428">
        <w:trPr>
          <w:trHeight w:val="1247"/>
        </w:trPr>
        <w:tc>
          <w:tcPr>
            <w:tcW w:w="5807" w:type="dxa"/>
            <w:shd w:val="clear" w:color="auto" w:fill="auto"/>
            <w:vAlign w:val="center"/>
            <w:hideMark/>
          </w:tcPr>
          <w:p w14:paraId="27798ECD" w14:textId="77777777" w:rsidR="001E1C6D" w:rsidRPr="00663428" w:rsidRDefault="001E1C6D" w:rsidP="00663428">
            <w:pPr>
              <w:spacing w:after="0" w:line="240" w:lineRule="auto"/>
              <w:rPr>
                <w:lang w:val="es-DO"/>
              </w:rPr>
            </w:pPr>
            <w:r w:rsidRPr="00663428">
              <w:rPr>
                <w:lang w:val="es-DO"/>
              </w:rPr>
              <w:t>Excepción - Resolución 15-08 sobre compra y contratación de pasaje aéreo, combustible y reparación de vehículos de motor</w:t>
            </w:r>
          </w:p>
        </w:tc>
        <w:tc>
          <w:tcPr>
            <w:tcW w:w="5708" w:type="dxa"/>
            <w:shd w:val="clear" w:color="auto" w:fill="auto"/>
            <w:noWrap/>
            <w:vAlign w:val="center"/>
            <w:hideMark/>
          </w:tcPr>
          <w:p w14:paraId="7D6824F0" w14:textId="77777777" w:rsidR="001E1C6D" w:rsidRPr="00663428" w:rsidRDefault="001E1C6D" w:rsidP="00663428">
            <w:pPr>
              <w:spacing w:after="0" w:line="240" w:lineRule="auto"/>
              <w:rPr>
                <w:lang w:val="es-DO"/>
              </w:rPr>
            </w:pPr>
            <w:r w:rsidRPr="00663428">
              <w:rPr>
                <w:lang w:val="es-DO"/>
              </w:rPr>
              <w:t>N/A</w:t>
            </w:r>
          </w:p>
        </w:tc>
      </w:tr>
    </w:tbl>
    <w:p w14:paraId="73AEA6AE" w14:textId="77777777" w:rsidR="001E1C6D" w:rsidRPr="002A6D68" w:rsidRDefault="001E1C6D" w:rsidP="001E1C6D">
      <w:pPr>
        <w:jc w:val="both"/>
        <w:rPr>
          <w:i/>
          <w:iCs/>
          <w:sz w:val="18"/>
          <w:szCs w:val="18"/>
          <w:lang w:val="es-DO"/>
        </w:rPr>
      </w:pPr>
      <w:r w:rsidRPr="002A6D68">
        <w:rPr>
          <w:b/>
          <w:bCs/>
          <w:i/>
          <w:iCs/>
          <w:sz w:val="18"/>
          <w:szCs w:val="18"/>
          <w:lang w:val="es-DO"/>
        </w:rPr>
        <w:t>Fuente:</w:t>
      </w:r>
      <w:r w:rsidRPr="002A6D68">
        <w:rPr>
          <w:i/>
          <w:iCs/>
          <w:sz w:val="18"/>
          <w:szCs w:val="18"/>
          <w:lang w:val="es-DO"/>
        </w:rPr>
        <w:t xml:space="preserve"> Portal Transaccional de Compras y Contrataciones, año 2024.</w:t>
      </w:r>
    </w:p>
    <w:sectPr w:rsidR="001E1C6D" w:rsidRPr="002A6D68" w:rsidSect="009B5F32">
      <w:pgSz w:w="15840" w:h="12240" w:orient="landscape"/>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0E1F2" w14:textId="77777777" w:rsidR="001D2055" w:rsidRDefault="001D2055" w:rsidP="00E84651">
      <w:pPr>
        <w:spacing w:after="0" w:line="240" w:lineRule="auto"/>
      </w:pPr>
      <w:r>
        <w:separator/>
      </w:r>
    </w:p>
  </w:endnote>
  <w:endnote w:type="continuationSeparator" w:id="0">
    <w:p w14:paraId="56CD1538" w14:textId="77777777" w:rsidR="001D2055" w:rsidRDefault="001D2055" w:rsidP="00E8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B2D6" w14:textId="0482393B" w:rsidR="00F75773" w:rsidRDefault="00F75773" w:rsidP="00F75773">
    <w:pPr>
      <w:pStyle w:val="Footer"/>
      <w:tabs>
        <w:tab w:val="center" w:pos="3960"/>
        <w:tab w:val="right" w:pos="7920"/>
      </w:tabs>
      <w:jc w:val="center"/>
      <w:rPr>
        <w:color w:val="7F7F7F" w:themeColor="text1" w:themeTint="80"/>
      </w:rPr>
    </w:pPr>
  </w:p>
  <w:p w14:paraId="43635656" w14:textId="12DA344C" w:rsidR="00535DB1" w:rsidRDefault="00F75773" w:rsidP="00F75773">
    <w:pPr>
      <w:pStyle w:val="Footer"/>
      <w:jc w:val="center"/>
    </w:pPr>
    <w:r>
      <w:rPr>
        <w:noProof/>
      </w:rPr>
      <w:drawing>
        <wp:anchor distT="0" distB="0" distL="114300" distR="114300" simplePos="0" relativeHeight="251660288" behindDoc="0" locked="0" layoutInCell="1" allowOverlap="1" wp14:anchorId="738913B2" wp14:editId="6CC57D50">
          <wp:simplePos x="0" y="0"/>
          <wp:positionH relativeFrom="column">
            <wp:posOffset>2714625</wp:posOffset>
          </wp:positionH>
          <wp:positionV relativeFrom="paragraph">
            <wp:posOffset>1813560</wp:posOffset>
          </wp:positionV>
          <wp:extent cx="2995930" cy="408305"/>
          <wp:effectExtent l="0" t="0" r="0" b="0"/>
          <wp:wrapThrough wrapText="bothSides">
            <wp:wrapPolygon edited="0">
              <wp:start x="0" y="0"/>
              <wp:lineTo x="0" y="20156"/>
              <wp:lineTo x="21426" y="20156"/>
              <wp:lineTo x="21426" y="0"/>
              <wp:lineTo x="0" y="0"/>
            </wp:wrapPolygon>
          </wp:wrapThrough>
          <wp:docPr id="1449265559" name="Picture 1449265559"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D9D34" w14:textId="77777777" w:rsidR="00792929" w:rsidRDefault="00792929" w:rsidP="00F75773">
    <w:pPr>
      <w:pStyle w:val="Footer"/>
      <w:tabs>
        <w:tab w:val="center" w:pos="3960"/>
        <w:tab w:val="right" w:pos="7920"/>
      </w:tabs>
      <w:jc w:val="center"/>
      <w:rPr>
        <w:color w:val="7F7F7F" w:themeColor="text1" w:themeTint="80"/>
      </w:rPr>
    </w:pPr>
    <w:r>
      <w:rPr>
        <w:noProof/>
      </w:rPr>
      <w:drawing>
        <wp:inline distT="0" distB="0" distL="0" distR="0" wp14:anchorId="31A2CC99" wp14:editId="4D8FD64F">
          <wp:extent cx="2995930" cy="408305"/>
          <wp:effectExtent l="0" t="0" r="0" b="0"/>
          <wp:docPr id="204053245" name="Picture 20405324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inline>
      </w:drawing>
    </w:r>
  </w:p>
  <w:p w14:paraId="41C4B00D" w14:textId="77777777" w:rsidR="00792929" w:rsidRDefault="00792929" w:rsidP="00F75773">
    <w:pPr>
      <w:pStyle w:val="Footer"/>
      <w:jc w:val="center"/>
    </w:pPr>
    <w:r>
      <w:rPr>
        <w:noProof/>
      </w:rPr>
      <w:drawing>
        <wp:anchor distT="0" distB="0" distL="114300" distR="114300" simplePos="0" relativeHeight="251664384" behindDoc="0" locked="0" layoutInCell="1" allowOverlap="1" wp14:anchorId="221D6E8A" wp14:editId="5E2675CE">
          <wp:simplePos x="0" y="0"/>
          <wp:positionH relativeFrom="column">
            <wp:posOffset>2714625</wp:posOffset>
          </wp:positionH>
          <wp:positionV relativeFrom="paragraph">
            <wp:posOffset>1813560</wp:posOffset>
          </wp:positionV>
          <wp:extent cx="2995930" cy="408305"/>
          <wp:effectExtent l="0" t="0" r="0" b="0"/>
          <wp:wrapThrough wrapText="bothSides">
            <wp:wrapPolygon edited="0">
              <wp:start x="0" y="0"/>
              <wp:lineTo x="0" y="20156"/>
              <wp:lineTo x="21426" y="20156"/>
              <wp:lineTo x="21426" y="0"/>
              <wp:lineTo x="0" y="0"/>
            </wp:wrapPolygon>
          </wp:wrapThrough>
          <wp:docPr id="721870139" name="Picture 721870139"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sidRPr="00F74112">
      <w:rPr>
        <w:color w:val="7F7F7F" w:themeColor="text1" w:themeTint="80"/>
      </w:rPr>
      <w:fldChar w:fldCharType="begin"/>
    </w:r>
    <w:r w:rsidRPr="00F74112">
      <w:rPr>
        <w:color w:val="7F7F7F" w:themeColor="text1" w:themeTint="80"/>
      </w:rPr>
      <w:instrText xml:space="preserve"> PAGE   \* MERGEFORMAT </w:instrText>
    </w:r>
    <w:r w:rsidRPr="00F74112">
      <w:rPr>
        <w:color w:val="7F7F7F" w:themeColor="text1" w:themeTint="80"/>
      </w:rPr>
      <w:fldChar w:fldCharType="separate"/>
    </w:r>
    <w:r>
      <w:rPr>
        <w:color w:val="7F7F7F" w:themeColor="text1" w:themeTint="80"/>
      </w:rPr>
      <w:t>1</w:t>
    </w:r>
    <w:r w:rsidRPr="00F74112">
      <w:rPr>
        <w:noProof/>
        <w:color w:val="7F7F7F" w:themeColor="text1" w:themeTint="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D44E" w14:textId="77777777" w:rsidR="00F75773" w:rsidRDefault="00F75773" w:rsidP="00F75773">
    <w:pPr>
      <w:pStyle w:val="Footer"/>
      <w:tabs>
        <w:tab w:val="center" w:pos="3960"/>
        <w:tab w:val="right" w:pos="7920"/>
      </w:tabs>
      <w:jc w:val="center"/>
      <w:rPr>
        <w:color w:val="7F7F7F" w:themeColor="text1" w:themeTint="80"/>
      </w:rPr>
    </w:pPr>
    <w:r>
      <w:rPr>
        <w:noProof/>
      </w:rPr>
      <w:drawing>
        <wp:inline distT="0" distB="0" distL="0" distR="0" wp14:anchorId="3CE7C4A7" wp14:editId="22701F00">
          <wp:extent cx="2995930" cy="408305"/>
          <wp:effectExtent l="0" t="0" r="0" b="0"/>
          <wp:docPr id="788829655" name="Picture 7888296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inline>
      </w:drawing>
    </w:r>
  </w:p>
  <w:p w14:paraId="67D3A181" w14:textId="77777777" w:rsidR="00F75773" w:rsidRDefault="00F75773" w:rsidP="00F75773">
    <w:pPr>
      <w:pStyle w:val="Footer"/>
      <w:jc w:val="center"/>
    </w:pPr>
    <w:r>
      <w:rPr>
        <w:noProof/>
      </w:rPr>
      <w:drawing>
        <wp:anchor distT="0" distB="0" distL="114300" distR="114300" simplePos="0" relativeHeight="251662336" behindDoc="0" locked="0" layoutInCell="1" allowOverlap="1" wp14:anchorId="4261FECB" wp14:editId="447889A3">
          <wp:simplePos x="0" y="0"/>
          <wp:positionH relativeFrom="column">
            <wp:posOffset>2714625</wp:posOffset>
          </wp:positionH>
          <wp:positionV relativeFrom="paragraph">
            <wp:posOffset>1813560</wp:posOffset>
          </wp:positionV>
          <wp:extent cx="2995930" cy="408305"/>
          <wp:effectExtent l="0" t="0" r="0" b="0"/>
          <wp:wrapThrough wrapText="bothSides">
            <wp:wrapPolygon edited="0">
              <wp:start x="0" y="0"/>
              <wp:lineTo x="0" y="20156"/>
              <wp:lineTo x="21426" y="20156"/>
              <wp:lineTo x="21426" y="0"/>
              <wp:lineTo x="0" y="0"/>
            </wp:wrapPolygon>
          </wp:wrapThrough>
          <wp:docPr id="848539521" name="Picture 84853952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sidRPr="00F74112">
      <w:rPr>
        <w:color w:val="7F7F7F" w:themeColor="text1" w:themeTint="80"/>
      </w:rPr>
      <w:fldChar w:fldCharType="begin"/>
    </w:r>
    <w:r w:rsidRPr="00F74112">
      <w:rPr>
        <w:color w:val="7F7F7F" w:themeColor="text1" w:themeTint="80"/>
      </w:rPr>
      <w:instrText xml:space="preserve"> PAGE   \* MERGEFORMAT </w:instrText>
    </w:r>
    <w:r w:rsidRPr="00F74112">
      <w:rPr>
        <w:color w:val="7F7F7F" w:themeColor="text1" w:themeTint="80"/>
      </w:rPr>
      <w:fldChar w:fldCharType="separate"/>
    </w:r>
    <w:r>
      <w:rPr>
        <w:color w:val="7F7F7F" w:themeColor="text1" w:themeTint="80"/>
      </w:rPr>
      <w:t>1</w:t>
    </w:r>
    <w:r w:rsidRPr="00F74112">
      <w:rPr>
        <w:noProof/>
        <w:color w:val="7F7F7F" w:themeColor="text1" w:themeTint="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1A4E8" w14:textId="77777777" w:rsidR="001D2055" w:rsidRDefault="001D2055" w:rsidP="00E84651">
      <w:pPr>
        <w:spacing w:after="0" w:line="240" w:lineRule="auto"/>
      </w:pPr>
      <w:r>
        <w:separator/>
      </w:r>
    </w:p>
  </w:footnote>
  <w:footnote w:type="continuationSeparator" w:id="0">
    <w:p w14:paraId="3593BBC7" w14:textId="77777777" w:rsidR="001D2055" w:rsidRDefault="001D2055" w:rsidP="00E84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4575" w14:textId="77777777" w:rsidR="00B56CA4" w:rsidRDefault="00B56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A40"/>
    <w:multiLevelType w:val="multilevel"/>
    <w:tmpl w:val="790AEA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A947B58"/>
    <w:multiLevelType w:val="multilevel"/>
    <w:tmpl w:val="60B6C4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B347D15"/>
    <w:multiLevelType w:val="multilevel"/>
    <w:tmpl w:val="DBC47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644FFE"/>
    <w:multiLevelType w:val="hybridMultilevel"/>
    <w:tmpl w:val="2EF2861A"/>
    <w:lvl w:ilvl="0" w:tplc="FFFFFFFF">
      <w:start w:val="1"/>
      <w:numFmt w:val="decimal"/>
      <w:lvlText w:val="%1."/>
      <w:lvlJc w:val="left"/>
      <w:pPr>
        <w:ind w:left="1440" w:hanging="72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4" w15:restartNumberingAfterBreak="0">
    <w:nsid w:val="0FE322C0"/>
    <w:multiLevelType w:val="multilevel"/>
    <w:tmpl w:val="A434FA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22728DD"/>
    <w:multiLevelType w:val="multilevel"/>
    <w:tmpl w:val="BA222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3D92C1B"/>
    <w:multiLevelType w:val="multilevel"/>
    <w:tmpl w:val="634A6F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5C27AC5"/>
    <w:multiLevelType w:val="multilevel"/>
    <w:tmpl w:val="71C4EB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B164A7E"/>
    <w:multiLevelType w:val="hybridMultilevel"/>
    <w:tmpl w:val="30C0C6F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1C536245"/>
    <w:multiLevelType w:val="multilevel"/>
    <w:tmpl w:val="763440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C773554"/>
    <w:multiLevelType w:val="multilevel"/>
    <w:tmpl w:val="1B5E46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FFA65B3"/>
    <w:multiLevelType w:val="hybridMultilevel"/>
    <w:tmpl w:val="BD7C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D60FF"/>
    <w:multiLevelType w:val="multilevel"/>
    <w:tmpl w:val="D30CFA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58D4B58"/>
    <w:multiLevelType w:val="multilevel"/>
    <w:tmpl w:val="871A9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8574063"/>
    <w:multiLevelType w:val="multilevel"/>
    <w:tmpl w:val="9A3C8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A331818"/>
    <w:multiLevelType w:val="hybridMultilevel"/>
    <w:tmpl w:val="CFFA484E"/>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6" w15:restartNumberingAfterBreak="0">
    <w:nsid w:val="2DC65097"/>
    <w:multiLevelType w:val="multilevel"/>
    <w:tmpl w:val="13AE5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2593A87"/>
    <w:multiLevelType w:val="hybridMultilevel"/>
    <w:tmpl w:val="EB90760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D30E1D"/>
    <w:multiLevelType w:val="hybridMultilevel"/>
    <w:tmpl w:val="EB907600"/>
    <w:lvl w:ilvl="0" w:tplc="19E01A08">
      <w:start w:val="1"/>
      <w:numFmt w:val="decimal"/>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3F8E6E89"/>
    <w:multiLevelType w:val="hybridMultilevel"/>
    <w:tmpl w:val="904AEE80"/>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474D0697"/>
    <w:multiLevelType w:val="multilevel"/>
    <w:tmpl w:val="0B9A71E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48256A68"/>
    <w:multiLevelType w:val="multilevel"/>
    <w:tmpl w:val="A8E269E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492D75E3"/>
    <w:multiLevelType w:val="multilevel"/>
    <w:tmpl w:val="CF8230E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4FE25D0B"/>
    <w:multiLevelType w:val="multilevel"/>
    <w:tmpl w:val="61B61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29971EE"/>
    <w:multiLevelType w:val="multilevel"/>
    <w:tmpl w:val="1DB876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69E44A9"/>
    <w:multiLevelType w:val="multilevel"/>
    <w:tmpl w:val="A7028A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A507ADA"/>
    <w:multiLevelType w:val="hybridMultilevel"/>
    <w:tmpl w:val="BF0A9846"/>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7" w15:restartNumberingAfterBreak="0">
    <w:nsid w:val="5AA77D31"/>
    <w:multiLevelType w:val="hybridMultilevel"/>
    <w:tmpl w:val="98441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F60F72"/>
    <w:multiLevelType w:val="multilevel"/>
    <w:tmpl w:val="5D5299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662C75C0"/>
    <w:multiLevelType w:val="multilevel"/>
    <w:tmpl w:val="514C52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A56271C"/>
    <w:multiLevelType w:val="multilevel"/>
    <w:tmpl w:val="1D9426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6F1547D4"/>
    <w:multiLevelType w:val="multilevel"/>
    <w:tmpl w:val="9EE2E8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6F1F53CF"/>
    <w:multiLevelType w:val="multilevel"/>
    <w:tmpl w:val="CBF641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7B0F41C9"/>
    <w:multiLevelType w:val="multilevel"/>
    <w:tmpl w:val="2006D4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B676341"/>
    <w:multiLevelType w:val="multilevel"/>
    <w:tmpl w:val="F0E065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7B8A3A64"/>
    <w:multiLevelType w:val="hybridMultilevel"/>
    <w:tmpl w:val="7DA6E930"/>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6" w15:restartNumberingAfterBreak="0">
    <w:nsid w:val="7C273467"/>
    <w:multiLevelType w:val="multilevel"/>
    <w:tmpl w:val="14D460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593513028">
    <w:abstractNumId w:val="24"/>
  </w:num>
  <w:num w:numId="2" w16cid:durableId="193732615">
    <w:abstractNumId w:val="29"/>
  </w:num>
  <w:num w:numId="3" w16cid:durableId="7876413">
    <w:abstractNumId w:val="25"/>
  </w:num>
  <w:num w:numId="4" w16cid:durableId="1457288844">
    <w:abstractNumId w:val="2"/>
  </w:num>
  <w:num w:numId="5" w16cid:durableId="1077746051">
    <w:abstractNumId w:val="9"/>
  </w:num>
  <w:num w:numId="6" w16cid:durableId="1040743337">
    <w:abstractNumId w:val="30"/>
  </w:num>
  <w:num w:numId="7" w16cid:durableId="1916427859">
    <w:abstractNumId w:val="32"/>
  </w:num>
  <w:num w:numId="8" w16cid:durableId="315838098">
    <w:abstractNumId w:val="28"/>
  </w:num>
  <w:num w:numId="9" w16cid:durableId="175270148">
    <w:abstractNumId w:val="13"/>
  </w:num>
  <w:num w:numId="10" w16cid:durableId="257369095">
    <w:abstractNumId w:val="14"/>
  </w:num>
  <w:num w:numId="11" w16cid:durableId="203687146">
    <w:abstractNumId w:val="12"/>
  </w:num>
  <w:num w:numId="12" w16cid:durableId="546769318">
    <w:abstractNumId w:val="36"/>
  </w:num>
  <w:num w:numId="13" w16cid:durableId="1064766063">
    <w:abstractNumId w:val="33"/>
  </w:num>
  <w:num w:numId="14" w16cid:durableId="405691011">
    <w:abstractNumId w:val="11"/>
  </w:num>
  <w:num w:numId="15" w16cid:durableId="1875117835">
    <w:abstractNumId w:val="27"/>
  </w:num>
  <w:num w:numId="16" w16cid:durableId="1179348434">
    <w:abstractNumId w:val="6"/>
  </w:num>
  <w:num w:numId="17" w16cid:durableId="1461724629">
    <w:abstractNumId w:val="1"/>
  </w:num>
  <w:num w:numId="18" w16cid:durableId="997851735">
    <w:abstractNumId w:val="0"/>
  </w:num>
  <w:num w:numId="19" w16cid:durableId="1410690888">
    <w:abstractNumId w:val="10"/>
  </w:num>
  <w:num w:numId="20" w16cid:durableId="1463881790">
    <w:abstractNumId w:val="31"/>
  </w:num>
  <w:num w:numId="21" w16cid:durableId="1148935427">
    <w:abstractNumId w:val="4"/>
  </w:num>
  <w:num w:numId="22" w16cid:durableId="1638946269">
    <w:abstractNumId w:val="20"/>
  </w:num>
  <w:num w:numId="23" w16cid:durableId="1874226984">
    <w:abstractNumId w:val="21"/>
  </w:num>
  <w:num w:numId="24" w16cid:durableId="1293100615">
    <w:abstractNumId w:val="16"/>
  </w:num>
  <w:num w:numId="25" w16cid:durableId="70272804">
    <w:abstractNumId w:val="5"/>
  </w:num>
  <w:num w:numId="26" w16cid:durableId="1540317668">
    <w:abstractNumId w:val="23"/>
  </w:num>
  <w:num w:numId="27" w16cid:durableId="1184594118">
    <w:abstractNumId w:val="22"/>
  </w:num>
  <w:num w:numId="28" w16cid:durableId="1184975240">
    <w:abstractNumId w:val="34"/>
  </w:num>
  <w:num w:numId="29" w16cid:durableId="1546915484">
    <w:abstractNumId w:val="7"/>
  </w:num>
  <w:num w:numId="30" w16cid:durableId="561329645">
    <w:abstractNumId w:val="18"/>
  </w:num>
  <w:num w:numId="31" w16cid:durableId="191574722">
    <w:abstractNumId w:val="17"/>
  </w:num>
  <w:num w:numId="32" w16cid:durableId="2052000778">
    <w:abstractNumId w:val="3"/>
  </w:num>
  <w:num w:numId="33" w16cid:durableId="1695107404">
    <w:abstractNumId w:val="15"/>
  </w:num>
  <w:num w:numId="34" w16cid:durableId="1146553304">
    <w:abstractNumId w:val="8"/>
  </w:num>
  <w:num w:numId="35" w16cid:durableId="1434011845">
    <w:abstractNumId w:val="35"/>
  </w:num>
  <w:num w:numId="36" w16cid:durableId="1547182974">
    <w:abstractNumId w:val="19"/>
  </w:num>
  <w:num w:numId="37" w16cid:durableId="4101263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4E"/>
    <w:rsid w:val="00032423"/>
    <w:rsid w:val="0007427A"/>
    <w:rsid w:val="00075585"/>
    <w:rsid w:val="000960E2"/>
    <w:rsid w:val="000B057D"/>
    <w:rsid w:val="000B5A30"/>
    <w:rsid w:val="000C1106"/>
    <w:rsid w:val="000C57E4"/>
    <w:rsid w:val="000F38E8"/>
    <w:rsid w:val="00114F2A"/>
    <w:rsid w:val="001240D0"/>
    <w:rsid w:val="00124E15"/>
    <w:rsid w:val="00125D46"/>
    <w:rsid w:val="00144068"/>
    <w:rsid w:val="00152AA8"/>
    <w:rsid w:val="001601CB"/>
    <w:rsid w:val="001702D1"/>
    <w:rsid w:val="001C296F"/>
    <w:rsid w:val="001C2A34"/>
    <w:rsid w:val="001D2055"/>
    <w:rsid w:val="001D608D"/>
    <w:rsid w:val="001E07B9"/>
    <w:rsid w:val="001E1C6D"/>
    <w:rsid w:val="001E7F0C"/>
    <w:rsid w:val="00200B6E"/>
    <w:rsid w:val="0021106F"/>
    <w:rsid w:val="0021331F"/>
    <w:rsid w:val="00241B2B"/>
    <w:rsid w:val="00243FED"/>
    <w:rsid w:val="00265433"/>
    <w:rsid w:val="00266850"/>
    <w:rsid w:val="002A0B86"/>
    <w:rsid w:val="002A2F60"/>
    <w:rsid w:val="002B4451"/>
    <w:rsid w:val="003127A0"/>
    <w:rsid w:val="00321C2E"/>
    <w:rsid w:val="003302B8"/>
    <w:rsid w:val="00330BBF"/>
    <w:rsid w:val="0034224F"/>
    <w:rsid w:val="00346771"/>
    <w:rsid w:val="0035271E"/>
    <w:rsid w:val="0035429F"/>
    <w:rsid w:val="00355FE2"/>
    <w:rsid w:val="00361AFD"/>
    <w:rsid w:val="0036242E"/>
    <w:rsid w:val="00377634"/>
    <w:rsid w:val="003A3B82"/>
    <w:rsid w:val="003B15A3"/>
    <w:rsid w:val="003B3E9C"/>
    <w:rsid w:val="003D6E9C"/>
    <w:rsid w:val="003E7C79"/>
    <w:rsid w:val="003E7EAF"/>
    <w:rsid w:val="00425CF6"/>
    <w:rsid w:val="00432AA1"/>
    <w:rsid w:val="00443BFC"/>
    <w:rsid w:val="00457FA6"/>
    <w:rsid w:val="00460CDF"/>
    <w:rsid w:val="00463A18"/>
    <w:rsid w:val="004671B7"/>
    <w:rsid w:val="00471B9F"/>
    <w:rsid w:val="004739FE"/>
    <w:rsid w:val="0047456F"/>
    <w:rsid w:val="004766E2"/>
    <w:rsid w:val="00485B71"/>
    <w:rsid w:val="0049555F"/>
    <w:rsid w:val="004A515E"/>
    <w:rsid w:val="004B7FB2"/>
    <w:rsid w:val="004C4B08"/>
    <w:rsid w:val="004E52EF"/>
    <w:rsid w:val="004F2DD5"/>
    <w:rsid w:val="00500609"/>
    <w:rsid w:val="00520C3A"/>
    <w:rsid w:val="005273D1"/>
    <w:rsid w:val="00532642"/>
    <w:rsid w:val="00535DB1"/>
    <w:rsid w:val="005421D6"/>
    <w:rsid w:val="00544419"/>
    <w:rsid w:val="00545797"/>
    <w:rsid w:val="00550096"/>
    <w:rsid w:val="00551D2F"/>
    <w:rsid w:val="00572D53"/>
    <w:rsid w:val="005805BA"/>
    <w:rsid w:val="0058331C"/>
    <w:rsid w:val="005A44A8"/>
    <w:rsid w:val="005B1AED"/>
    <w:rsid w:val="005C06B4"/>
    <w:rsid w:val="005C548C"/>
    <w:rsid w:val="005C6D9B"/>
    <w:rsid w:val="005E3A2E"/>
    <w:rsid w:val="005F6976"/>
    <w:rsid w:val="005F72E4"/>
    <w:rsid w:val="0061095C"/>
    <w:rsid w:val="006160B6"/>
    <w:rsid w:val="00623768"/>
    <w:rsid w:val="00631F6E"/>
    <w:rsid w:val="00644BF9"/>
    <w:rsid w:val="00654164"/>
    <w:rsid w:val="00654EFA"/>
    <w:rsid w:val="00663428"/>
    <w:rsid w:val="006919C4"/>
    <w:rsid w:val="006B66C3"/>
    <w:rsid w:val="006C13D7"/>
    <w:rsid w:val="006E3F08"/>
    <w:rsid w:val="00713465"/>
    <w:rsid w:val="007471AC"/>
    <w:rsid w:val="007619FE"/>
    <w:rsid w:val="00772412"/>
    <w:rsid w:val="00786C60"/>
    <w:rsid w:val="00792929"/>
    <w:rsid w:val="00795A16"/>
    <w:rsid w:val="00796C22"/>
    <w:rsid w:val="007A267B"/>
    <w:rsid w:val="007A6989"/>
    <w:rsid w:val="007C6071"/>
    <w:rsid w:val="00802D01"/>
    <w:rsid w:val="00803035"/>
    <w:rsid w:val="00816A88"/>
    <w:rsid w:val="00823FAD"/>
    <w:rsid w:val="00824B64"/>
    <w:rsid w:val="00852409"/>
    <w:rsid w:val="00860389"/>
    <w:rsid w:val="008616D3"/>
    <w:rsid w:val="0087772C"/>
    <w:rsid w:val="00881874"/>
    <w:rsid w:val="00883C6D"/>
    <w:rsid w:val="0089273D"/>
    <w:rsid w:val="008C22C6"/>
    <w:rsid w:val="008D1A4E"/>
    <w:rsid w:val="008D7F4E"/>
    <w:rsid w:val="008F6F60"/>
    <w:rsid w:val="009000C6"/>
    <w:rsid w:val="009130FF"/>
    <w:rsid w:val="00913B91"/>
    <w:rsid w:val="00920A80"/>
    <w:rsid w:val="0094775B"/>
    <w:rsid w:val="009547F0"/>
    <w:rsid w:val="009558E4"/>
    <w:rsid w:val="00967739"/>
    <w:rsid w:val="0097291D"/>
    <w:rsid w:val="009870D7"/>
    <w:rsid w:val="009904DB"/>
    <w:rsid w:val="00995128"/>
    <w:rsid w:val="009A466A"/>
    <w:rsid w:val="009B239B"/>
    <w:rsid w:val="009B5F32"/>
    <w:rsid w:val="009B6014"/>
    <w:rsid w:val="009C655C"/>
    <w:rsid w:val="009D41A0"/>
    <w:rsid w:val="009E0029"/>
    <w:rsid w:val="009E5089"/>
    <w:rsid w:val="009F3D54"/>
    <w:rsid w:val="00A00F26"/>
    <w:rsid w:val="00A037C7"/>
    <w:rsid w:val="00A04B5B"/>
    <w:rsid w:val="00A07A0E"/>
    <w:rsid w:val="00A16DEF"/>
    <w:rsid w:val="00A44089"/>
    <w:rsid w:val="00A44214"/>
    <w:rsid w:val="00A5029A"/>
    <w:rsid w:val="00A524AC"/>
    <w:rsid w:val="00A603D3"/>
    <w:rsid w:val="00A630BC"/>
    <w:rsid w:val="00A63A00"/>
    <w:rsid w:val="00A737B6"/>
    <w:rsid w:val="00A9528E"/>
    <w:rsid w:val="00AA5B41"/>
    <w:rsid w:val="00AD6032"/>
    <w:rsid w:val="00AE43EB"/>
    <w:rsid w:val="00B03189"/>
    <w:rsid w:val="00B11E45"/>
    <w:rsid w:val="00B16EF5"/>
    <w:rsid w:val="00B45B38"/>
    <w:rsid w:val="00B47547"/>
    <w:rsid w:val="00B56CA4"/>
    <w:rsid w:val="00B752EF"/>
    <w:rsid w:val="00B940A3"/>
    <w:rsid w:val="00BA2267"/>
    <w:rsid w:val="00BA56DF"/>
    <w:rsid w:val="00BB7662"/>
    <w:rsid w:val="00BE2AB6"/>
    <w:rsid w:val="00BE3668"/>
    <w:rsid w:val="00BF0C54"/>
    <w:rsid w:val="00C02322"/>
    <w:rsid w:val="00C10543"/>
    <w:rsid w:val="00C11F25"/>
    <w:rsid w:val="00C12FFF"/>
    <w:rsid w:val="00C37700"/>
    <w:rsid w:val="00C54714"/>
    <w:rsid w:val="00C5682A"/>
    <w:rsid w:val="00C64CEF"/>
    <w:rsid w:val="00C92BF6"/>
    <w:rsid w:val="00CC75A8"/>
    <w:rsid w:val="00CD0F92"/>
    <w:rsid w:val="00CD73A3"/>
    <w:rsid w:val="00D068A9"/>
    <w:rsid w:val="00D2018B"/>
    <w:rsid w:val="00D223FD"/>
    <w:rsid w:val="00D22567"/>
    <w:rsid w:val="00D23481"/>
    <w:rsid w:val="00D34BDA"/>
    <w:rsid w:val="00D5319B"/>
    <w:rsid w:val="00D72826"/>
    <w:rsid w:val="00D75115"/>
    <w:rsid w:val="00D875F9"/>
    <w:rsid w:val="00DA0BD4"/>
    <w:rsid w:val="00DA3488"/>
    <w:rsid w:val="00DB12AA"/>
    <w:rsid w:val="00DB5952"/>
    <w:rsid w:val="00DC476D"/>
    <w:rsid w:val="00DC689A"/>
    <w:rsid w:val="00DF0B54"/>
    <w:rsid w:val="00E12DDE"/>
    <w:rsid w:val="00E14734"/>
    <w:rsid w:val="00E277FC"/>
    <w:rsid w:val="00E44620"/>
    <w:rsid w:val="00E739F8"/>
    <w:rsid w:val="00E80BF2"/>
    <w:rsid w:val="00E84651"/>
    <w:rsid w:val="00EC0C59"/>
    <w:rsid w:val="00EC6E72"/>
    <w:rsid w:val="00F177DE"/>
    <w:rsid w:val="00F21DBA"/>
    <w:rsid w:val="00F23DCD"/>
    <w:rsid w:val="00F27D7F"/>
    <w:rsid w:val="00F36012"/>
    <w:rsid w:val="00F56299"/>
    <w:rsid w:val="00F74112"/>
    <w:rsid w:val="00F75773"/>
    <w:rsid w:val="00F85812"/>
    <w:rsid w:val="00F91A55"/>
    <w:rsid w:val="00F94808"/>
    <w:rsid w:val="00FA32FD"/>
    <w:rsid w:val="00FB7E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D340"/>
  <w15:chartTrackingRefBased/>
  <w15:docId w15:val="{E7F5F212-B1EA-4FE1-81F3-D2FDE1F6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767171"/>
        <w:spacing w:val="2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0FF"/>
    <w:pPr>
      <w:spacing w:line="360" w:lineRule="auto"/>
    </w:pPr>
  </w:style>
  <w:style w:type="paragraph" w:styleId="Heading1">
    <w:name w:val="heading 1"/>
    <w:basedOn w:val="Normal"/>
    <w:next w:val="Normal"/>
    <w:link w:val="Heading1Char"/>
    <w:uiPriority w:val="9"/>
    <w:qFormat/>
    <w:rsid w:val="00654164"/>
    <w:pPr>
      <w:keepNext/>
      <w:keepLines/>
      <w:spacing w:before="240" w:after="0"/>
      <w:jc w:val="center"/>
      <w:outlineLvl w:val="0"/>
    </w:pPr>
    <w:rPr>
      <w:rFonts w:eastAsiaTheme="majorEastAsia" w:cstheme="majorBidi"/>
      <w:b/>
      <w:color w:val="767171" w:themeColor="background2" w:themeShade="80"/>
      <w:sz w:val="28"/>
      <w:szCs w:val="32"/>
    </w:rPr>
  </w:style>
  <w:style w:type="paragraph" w:styleId="Heading2">
    <w:name w:val="heading 2"/>
    <w:basedOn w:val="Normal"/>
    <w:next w:val="Normal"/>
    <w:link w:val="Heading2Char"/>
    <w:uiPriority w:val="9"/>
    <w:unhideWhenUsed/>
    <w:qFormat/>
    <w:rsid w:val="00A630BC"/>
    <w:pPr>
      <w:keepNext/>
      <w:keepLines/>
      <w:spacing w:before="40" w:after="0"/>
      <w:outlineLvl w:val="1"/>
    </w:pPr>
    <w:rPr>
      <w:rFonts w:eastAsiaTheme="majorEastAsia" w:cstheme="majorBidi"/>
      <w:color w:val="595959" w:themeColor="text1" w:themeTint="A6"/>
      <w:szCs w:val="26"/>
    </w:rPr>
  </w:style>
  <w:style w:type="paragraph" w:styleId="Heading3">
    <w:name w:val="heading 3"/>
    <w:basedOn w:val="Normal"/>
    <w:next w:val="Normal"/>
    <w:link w:val="Heading3Char"/>
    <w:uiPriority w:val="9"/>
    <w:unhideWhenUsed/>
    <w:qFormat/>
    <w:rsid w:val="000B057D"/>
    <w:pPr>
      <w:keepNext/>
      <w:keepLines/>
      <w:spacing w:before="40" w:after="0"/>
      <w:outlineLvl w:val="2"/>
    </w:pPr>
    <w:rPr>
      <w:rFonts w:asciiTheme="majorHAnsi" w:eastAsiaTheme="majorEastAsia" w:hAnsiTheme="majorHAnsi" w:cstheme="majorBidi"/>
      <w:color w:val="1F3763" w:themeColor="accent1" w:themeShade="7F"/>
      <w:spacing w:val="0"/>
      <w:lang w:val="es-D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651"/>
  </w:style>
  <w:style w:type="paragraph" w:styleId="Footer">
    <w:name w:val="footer"/>
    <w:basedOn w:val="Normal"/>
    <w:link w:val="FooterChar"/>
    <w:uiPriority w:val="99"/>
    <w:unhideWhenUsed/>
    <w:rsid w:val="00E84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651"/>
  </w:style>
  <w:style w:type="paragraph" w:styleId="NoSpacing">
    <w:name w:val="No Spacing"/>
    <w:uiPriority w:val="1"/>
    <w:qFormat/>
    <w:rsid w:val="005273D1"/>
    <w:pPr>
      <w:spacing w:after="0" w:line="240" w:lineRule="auto"/>
    </w:pPr>
    <w:rPr>
      <w:rFonts w:eastAsia="Calibri"/>
      <w:color w:val="595959" w:themeColor="text1" w:themeTint="A6"/>
    </w:rPr>
  </w:style>
  <w:style w:type="character" w:customStyle="1" w:styleId="Heading1Char">
    <w:name w:val="Heading 1 Char"/>
    <w:basedOn w:val="DefaultParagraphFont"/>
    <w:link w:val="Heading1"/>
    <w:uiPriority w:val="9"/>
    <w:rsid w:val="00654164"/>
    <w:rPr>
      <w:rFonts w:ascii="Times New Roman" w:eastAsiaTheme="majorEastAsia" w:hAnsi="Times New Roman" w:cstheme="majorBidi"/>
      <w:b/>
      <w:color w:val="767171" w:themeColor="background2" w:themeShade="80"/>
      <w:sz w:val="28"/>
      <w:szCs w:val="32"/>
    </w:rPr>
  </w:style>
  <w:style w:type="paragraph" w:styleId="TOCHeading">
    <w:name w:val="TOC Heading"/>
    <w:basedOn w:val="Heading1"/>
    <w:next w:val="Normal"/>
    <w:uiPriority w:val="39"/>
    <w:unhideWhenUsed/>
    <w:qFormat/>
    <w:rsid w:val="00BA2267"/>
    <w:pPr>
      <w:spacing w:line="259" w:lineRule="auto"/>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BA2267"/>
    <w:pPr>
      <w:spacing w:after="100"/>
    </w:pPr>
  </w:style>
  <w:style w:type="character" w:styleId="Hyperlink">
    <w:name w:val="Hyperlink"/>
    <w:basedOn w:val="DefaultParagraphFont"/>
    <w:uiPriority w:val="99"/>
    <w:unhideWhenUsed/>
    <w:rsid w:val="00BA2267"/>
    <w:rPr>
      <w:color w:val="0563C1" w:themeColor="hyperlink"/>
      <w:u w:val="single"/>
    </w:rPr>
  </w:style>
  <w:style w:type="character" w:customStyle="1" w:styleId="Heading2Char">
    <w:name w:val="Heading 2 Char"/>
    <w:basedOn w:val="DefaultParagraphFont"/>
    <w:link w:val="Heading2"/>
    <w:uiPriority w:val="9"/>
    <w:rsid w:val="00A630BC"/>
    <w:rPr>
      <w:rFonts w:eastAsiaTheme="majorEastAsia" w:cstheme="majorBidi"/>
      <w:color w:val="595959" w:themeColor="text1" w:themeTint="A6"/>
      <w:szCs w:val="26"/>
    </w:rPr>
  </w:style>
  <w:style w:type="paragraph" w:styleId="ListParagraph">
    <w:name w:val="List Paragraph"/>
    <w:basedOn w:val="Normal"/>
    <w:uiPriority w:val="34"/>
    <w:qFormat/>
    <w:rsid w:val="00266850"/>
    <w:pPr>
      <w:ind w:left="720"/>
      <w:contextualSpacing/>
    </w:pPr>
  </w:style>
  <w:style w:type="character" w:customStyle="1" w:styleId="Heading3Char">
    <w:name w:val="Heading 3 Char"/>
    <w:basedOn w:val="DefaultParagraphFont"/>
    <w:link w:val="Heading3"/>
    <w:uiPriority w:val="9"/>
    <w:rsid w:val="000B057D"/>
    <w:rPr>
      <w:rFonts w:asciiTheme="majorHAnsi" w:eastAsiaTheme="majorEastAsia" w:hAnsiTheme="majorHAnsi" w:cstheme="majorBidi"/>
      <w:color w:val="1F3763" w:themeColor="accent1" w:themeShade="7F"/>
      <w:spacing w:val="0"/>
      <w:lang w:val="es-DO"/>
    </w:rPr>
  </w:style>
  <w:style w:type="character" w:customStyle="1" w:styleId="normaltextrun">
    <w:name w:val="normaltextrun"/>
    <w:basedOn w:val="DefaultParagraphFont"/>
    <w:rsid w:val="005E3A2E"/>
  </w:style>
  <w:style w:type="character" w:customStyle="1" w:styleId="eop">
    <w:name w:val="eop"/>
    <w:basedOn w:val="DefaultParagraphFont"/>
    <w:rsid w:val="005E3A2E"/>
  </w:style>
  <w:style w:type="paragraph" w:styleId="TOC2">
    <w:name w:val="toc 2"/>
    <w:basedOn w:val="Normal"/>
    <w:next w:val="Normal"/>
    <w:autoRedefine/>
    <w:uiPriority w:val="39"/>
    <w:unhideWhenUsed/>
    <w:rsid w:val="00075585"/>
    <w:pPr>
      <w:spacing w:after="100"/>
      <w:ind w:left="240"/>
    </w:pPr>
  </w:style>
  <w:style w:type="paragraph" w:styleId="TOC3">
    <w:name w:val="toc 3"/>
    <w:basedOn w:val="Normal"/>
    <w:next w:val="Normal"/>
    <w:autoRedefine/>
    <w:uiPriority w:val="39"/>
    <w:unhideWhenUsed/>
    <w:rsid w:val="00075585"/>
    <w:pPr>
      <w:spacing w:after="100"/>
      <w:ind w:left="480"/>
    </w:pPr>
  </w:style>
  <w:style w:type="paragraph" w:customStyle="1" w:styleId="paragraph">
    <w:name w:val="paragraph"/>
    <w:basedOn w:val="Normal"/>
    <w:rsid w:val="00152AA8"/>
    <w:pPr>
      <w:spacing w:before="100" w:beforeAutospacing="1" w:after="100" w:afterAutospacing="1" w:line="240" w:lineRule="auto"/>
    </w:pPr>
    <w:rPr>
      <w:rFonts w:eastAsia="Times New Roman"/>
      <w:color w:val="auto"/>
      <w:spacing w:val="0"/>
      <w:lang w:val="es-419" w:eastAsia="es-419"/>
    </w:rPr>
  </w:style>
  <w:style w:type="paragraph" w:customStyle="1" w:styleId="xxmsonormal">
    <w:name w:val="x_x_msonormal"/>
    <w:basedOn w:val="Normal"/>
    <w:rsid w:val="00152AA8"/>
    <w:pPr>
      <w:spacing w:after="0" w:line="240" w:lineRule="auto"/>
    </w:pPr>
    <w:rPr>
      <w:rFonts w:ascii="Calibri" w:hAnsi="Calibri" w:cs="Calibri"/>
      <w:color w:val="auto"/>
      <w:spacing w:val="0"/>
      <w:sz w:val="22"/>
      <w:szCs w:val="22"/>
      <w:lang w:val="es-DO" w:eastAsia="es-DO"/>
    </w:rPr>
  </w:style>
  <w:style w:type="character" w:styleId="UnresolvedMention">
    <w:name w:val="Unresolved Mention"/>
    <w:basedOn w:val="DefaultParagraphFont"/>
    <w:uiPriority w:val="99"/>
    <w:semiHidden/>
    <w:unhideWhenUsed/>
    <w:rsid w:val="00F27D7F"/>
    <w:rPr>
      <w:color w:val="605E5C"/>
      <w:shd w:val="clear" w:color="auto" w:fill="E1DFDD"/>
    </w:rPr>
  </w:style>
  <w:style w:type="character" w:styleId="Strong">
    <w:name w:val="Strong"/>
    <w:basedOn w:val="DefaultParagraphFont"/>
    <w:uiPriority w:val="22"/>
    <w:qFormat/>
    <w:rsid w:val="00A603D3"/>
    <w:rPr>
      <w:b/>
      <w:bCs/>
    </w:rPr>
  </w:style>
  <w:style w:type="table" w:styleId="TableGrid">
    <w:name w:val="Table Grid"/>
    <w:basedOn w:val="TableNormal"/>
    <w:uiPriority w:val="39"/>
    <w:rsid w:val="00532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811882">
      <w:bodyDiv w:val="1"/>
      <w:marLeft w:val="0"/>
      <w:marRight w:val="0"/>
      <w:marTop w:val="0"/>
      <w:marBottom w:val="0"/>
      <w:divBdr>
        <w:top w:val="none" w:sz="0" w:space="0" w:color="auto"/>
        <w:left w:val="none" w:sz="0" w:space="0" w:color="auto"/>
        <w:bottom w:val="none" w:sz="0" w:space="0" w:color="auto"/>
        <w:right w:val="none" w:sz="0" w:space="0" w:color="auto"/>
      </w:divBdr>
    </w:div>
    <w:div w:id="544832759">
      <w:bodyDiv w:val="1"/>
      <w:marLeft w:val="0"/>
      <w:marRight w:val="0"/>
      <w:marTop w:val="0"/>
      <w:marBottom w:val="0"/>
      <w:divBdr>
        <w:top w:val="none" w:sz="0" w:space="0" w:color="auto"/>
        <w:left w:val="none" w:sz="0" w:space="0" w:color="auto"/>
        <w:bottom w:val="none" w:sz="0" w:space="0" w:color="auto"/>
        <w:right w:val="none" w:sz="0" w:space="0" w:color="auto"/>
      </w:divBdr>
    </w:div>
    <w:div w:id="1222903524">
      <w:bodyDiv w:val="1"/>
      <w:marLeft w:val="0"/>
      <w:marRight w:val="0"/>
      <w:marTop w:val="0"/>
      <w:marBottom w:val="0"/>
      <w:divBdr>
        <w:top w:val="none" w:sz="0" w:space="0" w:color="auto"/>
        <w:left w:val="none" w:sz="0" w:space="0" w:color="auto"/>
        <w:bottom w:val="none" w:sz="0" w:space="0" w:color="auto"/>
        <w:right w:val="none" w:sz="0" w:space="0" w:color="auto"/>
      </w:divBdr>
    </w:div>
    <w:div w:id="1301572448">
      <w:bodyDiv w:val="1"/>
      <w:marLeft w:val="0"/>
      <w:marRight w:val="0"/>
      <w:marTop w:val="0"/>
      <w:marBottom w:val="0"/>
      <w:divBdr>
        <w:top w:val="none" w:sz="0" w:space="0" w:color="auto"/>
        <w:left w:val="none" w:sz="0" w:space="0" w:color="auto"/>
        <w:bottom w:val="none" w:sz="0" w:space="0" w:color="auto"/>
        <w:right w:val="none" w:sz="0" w:space="0" w:color="auto"/>
      </w:divBdr>
    </w:div>
    <w:div w:id="1432626113">
      <w:bodyDiv w:val="1"/>
      <w:marLeft w:val="0"/>
      <w:marRight w:val="0"/>
      <w:marTop w:val="0"/>
      <w:marBottom w:val="0"/>
      <w:divBdr>
        <w:top w:val="none" w:sz="0" w:space="0" w:color="auto"/>
        <w:left w:val="none" w:sz="0" w:space="0" w:color="auto"/>
        <w:bottom w:val="none" w:sz="0" w:space="0" w:color="auto"/>
        <w:right w:val="none" w:sz="0" w:space="0" w:color="auto"/>
      </w:divBdr>
    </w:div>
    <w:div w:id="152995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ndomarena.gob.do/transparencia/index.php/organigrama" TargetMode="External"/><Relationship Id="rId17" Type="http://schemas.openxmlformats.org/officeDocument/2006/relationships/hyperlink" Target="https://fondomarena.gob.do/transparencia/index.php/oai/indice-de-transparencia-estandarizado" TargetMode="External"/><Relationship Id="rId2" Type="http://schemas.openxmlformats.org/officeDocument/2006/relationships/numbering" Target="numbering.xml"/><Relationship Id="rId16" Type="http://schemas.openxmlformats.org/officeDocument/2006/relationships/hyperlink" Target="https://311.gob.d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E6487-03F4-4DB0-878D-372D10A61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63</Pages>
  <Words>9779</Words>
  <Characters>53788</Characters>
  <Application>Microsoft Office Word</Application>
  <DocSecurity>0</DocSecurity>
  <Lines>448</Lines>
  <Paragraphs>126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Camilo E. Cabreja</cp:lastModifiedBy>
  <cp:revision>3</cp:revision>
  <cp:lastPrinted>2021-11-04T17:14:00Z</cp:lastPrinted>
  <dcterms:created xsi:type="dcterms:W3CDTF">2025-01-09T03:01:00Z</dcterms:created>
  <dcterms:modified xsi:type="dcterms:W3CDTF">2025-01-15T19:37:00Z</dcterms:modified>
</cp:coreProperties>
</file>